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0E0" w:rsidRPr="00224906" w:rsidRDefault="00C130E0" w:rsidP="007F519C">
      <w:pPr>
        <w:pStyle w:val="ZZAnxtitle"/>
        <w:tabs>
          <w:tab w:val="clear" w:pos="1247"/>
          <w:tab w:val="clear" w:pos="1814"/>
          <w:tab w:val="clear" w:pos="2381"/>
          <w:tab w:val="clear" w:pos="2948"/>
          <w:tab w:val="clear" w:pos="3515"/>
          <w:tab w:val="clear" w:pos="4082"/>
        </w:tabs>
        <w:ind w:left="0"/>
        <w:jc w:val="center"/>
        <w:rPr>
          <w:lang w:val="en-US"/>
        </w:rPr>
      </w:pPr>
      <w:bookmarkStart w:id="0" w:name="_GoBack"/>
      <w:bookmarkEnd w:id="0"/>
    </w:p>
    <w:p w:rsidR="00D70C5C" w:rsidRPr="00224906" w:rsidRDefault="00D70C5C" w:rsidP="007F519C">
      <w:pPr>
        <w:pStyle w:val="ZZAnxtitle"/>
        <w:tabs>
          <w:tab w:val="clear" w:pos="1247"/>
          <w:tab w:val="clear" w:pos="1814"/>
          <w:tab w:val="clear" w:pos="2381"/>
          <w:tab w:val="clear" w:pos="2948"/>
          <w:tab w:val="clear" w:pos="3515"/>
          <w:tab w:val="clear" w:pos="4082"/>
        </w:tabs>
        <w:ind w:left="0"/>
        <w:jc w:val="center"/>
        <w:rPr>
          <w:lang w:val="en-US"/>
        </w:rPr>
      </w:pPr>
    </w:p>
    <w:p w:rsidR="002C6145" w:rsidRPr="00224906" w:rsidRDefault="0006198A" w:rsidP="007F519C">
      <w:pPr>
        <w:pStyle w:val="ZZAnxtitle"/>
        <w:tabs>
          <w:tab w:val="clear" w:pos="1247"/>
          <w:tab w:val="clear" w:pos="1814"/>
          <w:tab w:val="clear" w:pos="2381"/>
          <w:tab w:val="clear" w:pos="2948"/>
          <w:tab w:val="clear" w:pos="3515"/>
          <w:tab w:val="clear" w:pos="4082"/>
        </w:tabs>
        <w:ind w:left="0"/>
        <w:jc w:val="center"/>
        <w:rPr>
          <w:sz w:val="48"/>
          <w:szCs w:val="48"/>
          <w:lang w:val="en-US"/>
        </w:rPr>
      </w:pPr>
      <w:r w:rsidRPr="00224906">
        <w:rPr>
          <w:sz w:val="48"/>
          <w:szCs w:val="48"/>
          <w:lang w:val="en-US"/>
        </w:rPr>
        <w:t>Second</w:t>
      </w:r>
      <w:r w:rsidR="002C6145" w:rsidRPr="00224906">
        <w:rPr>
          <w:sz w:val="48"/>
          <w:szCs w:val="48"/>
          <w:lang w:val="en-US"/>
        </w:rPr>
        <w:t xml:space="preserve"> draft</w:t>
      </w:r>
    </w:p>
    <w:p w:rsidR="002C6145" w:rsidRPr="00224906" w:rsidRDefault="002C6145" w:rsidP="007F519C">
      <w:pPr>
        <w:pStyle w:val="ZZAnxtitle"/>
        <w:tabs>
          <w:tab w:val="clear" w:pos="1247"/>
          <w:tab w:val="clear" w:pos="1814"/>
          <w:tab w:val="clear" w:pos="2381"/>
          <w:tab w:val="clear" w:pos="2948"/>
          <w:tab w:val="clear" w:pos="3515"/>
          <w:tab w:val="clear" w:pos="4082"/>
        </w:tabs>
        <w:ind w:left="0"/>
        <w:jc w:val="center"/>
        <w:rPr>
          <w:sz w:val="48"/>
          <w:szCs w:val="48"/>
          <w:lang w:val="en-US"/>
        </w:rPr>
      </w:pPr>
    </w:p>
    <w:p w:rsidR="005B12B1" w:rsidRPr="00224906" w:rsidRDefault="00102178" w:rsidP="007F519C">
      <w:pPr>
        <w:pStyle w:val="ZZAnxtitle"/>
        <w:tabs>
          <w:tab w:val="clear" w:pos="1247"/>
          <w:tab w:val="clear" w:pos="1814"/>
          <w:tab w:val="clear" w:pos="2381"/>
          <w:tab w:val="clear" w:pos="2948"/>
          <w:tab w:val="clear" w:pos="3515"/>
          <w:tab w:val="clear" w:pos="4082"/>
        </w:tabs>
        <w:ind w:left="0"/>
        <w:jc w:val="center"/>
        <w:rPr>
          <w:sz w:val="48"/>
          <w:szCs w:val="48"/>
          <w:lang w:val="en-US"/>
        </w:rPr>
      </w:pPr>
      <w:r w:rsidRPr="00224906">
        <w:rPr>
          <w:sz w:val="48"/>
          <w:szCs w:val="48"/>
          <w:lang w:val="en-US"/>
        </w:rPr>
        <w:t>Consolidated g</w:t>
      </w:r>
      <w:r w:rsidR="005B12B1" w:rsidRPr="00224906">
        <w:rPr>
          <w:sz w:val="48"/>
          <w:szCs w:val="48"/>
          <w:lang w:val="en-US"/>
        </w:rPr>
        <w:t xml:space="preserve">uidance on alternatives to perfluorooctane sulfonic acid and </w:t>
      </w:r>
      <w:r w:rsidRPr="00224906">
        <w:rPr>
          <w:sz w:val="48"/>
          <w:szCs w:val="48"/>
          <w:lang w:val="en-US"/>
        </w:rPr>
        <w:t xml:space="preserve">its </w:t>
      </w:r>
      <w:r w:rsidR="005B12B1" w:rsidRPr="00224906">
        <w:rPr>
          <w:sz w:val="48"/>
          <w:szCs w:val="48"/>
          <w:lang w:val="en-US"/>
        </w:rPr>
        <w:t>related chemicals</w:t>
      </w:r>
    </w:p>
    <w:p w:rsidR="00997F70" w:rsidRPr="00224906" w:rsidRDefault="00997F70" w:rsidP="007F519C">
      <w:pPr>
        <w:pStyle w:val="Normalnumber"/>
        <w:numPr>
          <w:ilvl w:val="0"/>
          <w:numId w:val="0"/>
        </w:numPr>
        <w:tabs>
          <w:tab w:val="clear" w:pos="1247"/>
          <w:tab w:val="clear" w:pos="1814"/>
          <w:tab w:val="clear" w:pos="2381"/>
          <w:tab w:val="clear" w:pos="2948"/>
          <w:tab w:val="clear" w:pos="3515"/>
          <w:tab w:val="clear" w:pos="4082"/>
        </w:tabs>
        <w:jc w:val="center"/>
        <w:rPr>
          <w:sz w:val="24"/>
          <w:szCs w:val="24"/>
          <w:lang w:val="en-US"/>
        </w:rPr>
      </w:pPr>
    </w:p>
    <w:p w:rsidR="00C130E0" w:rsidRPr="00224906" w:rsidRDefault="00C130E0" w:rsidP="007F519C">
      <w:pPr>
        <w:pStyle w:val="Normalnumber"/>
        <w:numPr>
          <w:ilvl w:val="0"/>
          <w:numId w:val="0"/>
        </w:numPr>
        <w:tabs>
          <w:tab w:val="clear" w:pos="1247"/>
          <w:tab w:val="clear" w:pos="1814"/>
          <w:tab w:val="clear" w:pos="2381"/>
          <w:tab w:val="clear" w:pos="2948"/>
          <w:tab w:val="clear" w:pos="3515"/>
          <w:tab w:val="clear" w:pos="4082"/>
        </w:tabs>
        <w:jc w:val="center"/>
        <w:rPr>
          <w:sz w:val="24"/>
          <w:szCs w:val="24"/>
          <w:lang w:val="en-US"/>
        </w:rPr>
      </w:pPr>
    </w:p>
    <w:p w:rsidR="00C130E0" w:rsidRPr="00224906" w:rsidRDefault="00C130E0" w:rsidP="007F519C">
      <w:pPr>
        <w:pStyle w:val="Normalnumber"/>
        <w:numPr>
          <w:ilvl w:val="0"/>
          <w:numId w:val="0"/>
        </w:numPr>
        <w:tabs>
          <w:tab w:val="clear" w:pos="1247"/>
          <w:tab w:val="clear" w:pos="1814"/>
          <w:tab w:val="clear" w:pos="2381"/>
          <w:tab w:val="clear" w:pos="2948"/>
          <w:tab w:val="clear" w:pos="3515"/>
          <w:tab w:val="clear" w:pos="4082"/>
        </w:tabs>
        <w:jc w:val="center"/>
        <w:rPr>
          <w:sz w:val="24"/>
          <w:szCs w:val="24"/>
          <w:lang w:val="en-US"/>
        </w:rPr>
      </w:pPr>
    </w:p>
    <w:p w:rsidR="00C130E0" w:rsidRPr="00224906" w:rsidRDefault="00C130E0" w:rsidP="007F519C">
      <w:pPr>
        <w:pStyle w:val="Normalnumber"/>
        <w:numPr>
          <w:ilvl w:val="0"/>
          <w:numId w:val="0"/>
        </w:numPr>
        <w:tabs>
          <w:tab w:val="clear" w:pos="1247"/>
          <w:tab w:val="clear" w:pos="1814"/>
          <w:tab w:val="clear" w:pos="2381"/>
          <w:tab w:val="clear" w:pos="2948"/>
          <w:tab w:val="clear" w:pos="3515"/>
          <w:tab w:val="clear" w:pos="4082"/>
        </w:tabs>
        <w:jc w:val="center"/>
        <w:rPr>
          <w:sz w:val="24"/>
          <w:szCs w:val="24"/>
          <w:lang w:val="en-US"/>
        </w:rPr>
      </w:pPr>
    </w:p>
    <w:p w:rsidR="00C130E0" w:rsidRPr="00224906" w:rsidRDefault="00C130E0" w:rsidP="007F519C">
      <w:pPr>
        <w:pStyle w:val="Normalnumber"/>
        <w:numPr>
          <w:ilvl w:val="0"/>
          <w:numId w:val="0"/>
        </w:numPr>
        <w:tabs>
          <w:tab w:val="clear" w:pos="1247"/>
          <w:tab w:val="clear" w:pos="1814"/>
          <w:tab w:val="clear" w:pos="2381"/>
          <w:tab w:val="clear" w:pos="2948"/>
          <w:tab w:val="clear" w:pos="3515"/>
          <w:tab w:val="clear" w:pos="4082"/>
        </w:tabs>
        <w:jc w:val="center"/>
        <w:rPr>
          <w:sz w:val="24"/>
          <w:szCs w:val="24"/>
          <w:lang w:val="en-US"/>
        </w:rPr>
      </w:pPr>
    </w:p>
    <w:p w:rsidR="00997F70" w:rsidRPr="00224906" w:rsidRDefault="00997F70" w:rsidP="007F519C">
      <w:pPr>
        <w:pStyle w:val="Normalnumber"/>
        <w:numPr>
          <w:ilvl w:val="0"/>
          <w:numId w:val="0"/>
        </w:numPr>
        <w:tabs>
          <w:tab w:val="clear" w:pos="1247"/>
          <w:tab w:val="clear" w:pos="1814"/>
          <w:tab w:val="clear" w:pos="2381"/>
          <w:tab w:val="clear" w:pos="2948"/>
          <w:tab w:val="clear" w:pos="3515"/>
          <w:tab w:val="clear" w:pos="4082"/>
        </w:tabs>
        <w:jc w:val="center"/>
        <w:rPr>
          <w:sz w:val="24"/>
          <w:szCs w:val="24"/>
          <w:lang w:val="en-US"/>
        </w:rPr>
      </w:pPr>
    </w:p>
    <w:p w:rsidR="00C130E0" w:rsidRPr="00224906" w:rsidRDefault="00C130E0" w:rsidP="007F519C">
      <w:pPr>
        <w:pStyle w:val="Normalnumber"/>
        <w:numPr>
          <w:ilvl w:val="0"/>
          <w:numId w:val="0"/>
        </w:numPr>
        <w:tabs>
          <w:tab w:val="clear" w:pos="1247"/>
          <w:tab w:val="clear" w:pos="1814"/>
          <w:tab w:val="clear" w:pos="2381"/>
          <w:tab w:val="clear" w:pos="2948"/>
          <w:tab w:val="clear" w:pos="3515"/>
          <w:tab w:val="clear" w:pos="4082"/>
        </w:tabs>
        <w:jc w:val="center"/>
        <w:rPr>
          <w:sz w:val="24"/>
          <w:szCs w:val="24"/>
          <w:lang w:val="en-US"/>
        </w:rPr>
      </w:pPr>
    </w:p>
    <w:p w:rsidR="00C130E0" w:rsidRPr="00224906" w:rsidRDefault="00C130E0" w:rsidP="007F519C">
      <w:pPr>
        <w:pStyle w:val="Normalnumber"/>
        <w:numPr>
          <w:ilvl w:val="0"/>
          <w:numId w:val="0"/>
        </w:numPr>
        <w:tabs>
          <w:tab w:val="clear" w:pos="1247"/>
          <w:tab w:val="clear" w:pos="1814"/>
          <w:tab w:val="clear" w:pos="2381"/>
          <w:tab w:val="clear" w:pos="2948"/>
          <w:tab w:val="clear" w:pos="3515"/>
          <w:tab w:val="clear" w:pos="4082"/>
        </w:tabs>
        <w:jc w:val="center"/>
        <w:rPr>
          <w:sz w:val="24"/>
          <w:szCs w:val="24"/>
          <w:lang w:val="en-US"/>
        </w:rPr>
      </w:pPr>
    </w:p>
    <w:p w:rsidR="00C130E0" w:rsidRPr="00224906" w:rsidRDefault="00C130E0" w:rsidP="007F519C">
      <w:pPr>
        <w:pStyle w:val="Normalnumber"/>
        <w:numPr>
          <w:ilvl w:val="0"/>
          <w:numId w:val="0"/>
        </w:numPr>
        <w:tabs>
          <w:tab w:val="clear" w:pos="1247"/>
          <w:tab w:val="clear" w:pos="1814"/>
          <w:tab w:val="clear" w:pos="2381"/>
          <w:tab w:val="clear" w:pos="2948"/>
          <w:tab w:val="clear" w:pos="3515"/>
          <w:tab w:val="clear" w:pos="4082"/>
        </w:tabs>
        <w:jc w:val="center"/>
        <w:rPr>
          <w:sz w:val="24"/>
          <w:szCs w:val="24"/>
          <w:lang w:val="en-US"/>
        </w:rPr>
      </w:pPr>
    </w:p>
    <w:p w:rsidR="00C130E0" w:rsidRPr="00224906" w:rsidRDefault="00C130E0" w:rsidP="007F519C">
      <w:pPr>
        <w:pStyle w:val="Normalnumber"/>
        <w:numPr>
          <w:ilvl w:val="0"/>
          <w:numId w:val="0"/>
        </w:numPr>
        <w:tabs>
          <w:tab w:val="clear" w:pos="1247"/>
          <w:tab w:val="clear" w:pos="1814"/>
          <w:tab w:val="clear" w:pos="2381"/>
          <w:tab w:val="clear" w:pos="2948"/>
          <w:tab w:val="clear" w:pos="3515"/>
          <w:tab w:val="clear" w:pos="4082"/>
        </w:tabs>
        <w:jc w:val="center"/>
        <w:rPr>
          <w:sz w:val="24"/>
          <w:szCs w:val="24"/>
          <w:lang w:val="en-US"/>
        </w:rPr>
      </w:pPr>
    </w:p>
    <w:p w:rsidR="00C130E0" w:rsidRPr="00224906" w:rsidRDefault="00C130E0" w:rsidP="007F519C">
      <w:pPr>
        <w:pStyle w:val="Normalnumber"/>
        <w:numPr>
          <w:ilvl w:val="0"/>
          <w:numId w:val="0"/>
        </w:numPr>
        <w:tabs>
          <w:tab w:val="clear" w:pos="1247"/>
          <w:tab w:val="clear" w:pos="1814"/>
          <w:tab w:val="clear" w:pos="2381"/>
          <w:tab w:val="clear" w:pos="2948"/>
          <w:tab w:val="clear" w:pos="3515"/>
          <w:tab w:val="clear" w:pos="4082"/>
        </w:tabs>
        <w:jc w:val="center"/>
        <w:rPr>
          <w:sz w:val="24"/>
          <w:szCs w:val="24"/>
          <w:lang w:val="en-US"/>
        </w:rPr>
      </w:pPr>
    </w:p>
    <w:p w:rsidR="00C130E0" w:rsidRPr="00224906" w:rsidRDefault="00C130E0" w:rsidP="007F519C">
      <w:pPr>
        <w:pStyle w:val="Normalnumber"/>
        <w:numPr>
          <w:ilvl w:val="0"/>
          <w:numId w:val="0"/>
        </w:numPr>
        <w:tabs>
          <w:tab w:val="clear" w:pos="1247"/>
          <w:tab w:val="clear" w:pos="1814"/>
          <w:tab w:val="clear" w:pos="2381"/>
          <w:tab w:val="clear" w:pos="2948"/>
          <w:tab w:val="clear" w:pos="3515"/>
          <w:tab w:val="clear" w:pos="4082"/>
        </w:tabs>
        <w:jc w:val="center"/>
        <w:rPr>
          <w:sz w:val="24"/>
          <w:szCs w:val="24"/>
          <w:lang w:val="en-US"/>
        </w:rPr>
      </w:pPr>
    </w:p>
    <w:p w:rsidR="00C130E0" w:rsidRPr="00224906" w:rsidRDefault="00C130E0" w:rsidP="007F519C">
      <w:pPr>
        <w:pStyle w:val="Normalnumber"/>
        <w:numPr>
          <w:ilvl w:val="0"/>
          <w:numId w:val="0"/>
        </w:numPr>
        <w:tabs>
          <w:tab w:val="clear" w:pos="1247"/>
          <w:tab w:val="clear" w:pos="1814"/>
          <w:tab w:val="clear" w:pos="2381"/>
          <w:tab w:val="clear" w:pos="2948"/>
          <w:tab w:val="clear" w:pos="3515"/>
          <w:tab w:val="clear" w:pos="4082"/>
        </w:tabs>
        <w:jc w:val="center"/>
        <w:rPr>
          <w:sz w:val="24"/>
          <w:szCs w:val="24"/>
          <w:lang w:val="en-US"/>
        </w:rPr>
      </w:pPr>
    </w:p>
    <w:p w:rsidR="00997F70" w:rsidRPr="00224906" w:rsidRDefault="0006198A" w:rsidP="007F519C">
      <w:pPr>
        <w:pStyle w:val="Normalnumber"/>
        <w:numPr>
          <w:ilvl w:val="0"/>
          <w:numId w:val="0"/>
        </w:numPr>
        <w:tabs>
          <w:tab w:val="clear" w:pos="1247"/>
          <w:tab w:val="clear" w:pos="1814"/>
          <w:tab w:val="clear" w:pos="2381"/>
          <w:tab w:val="clear" w:pos="2948"/>
          <w:tab w:val="clear" w:pos="3515"/>
          <w:tab w:val="clear" w:pos="4082"/>
        </w:tabs>
        <w:jc w:val="center"/>
        <w:rPr>
          <w:b/>
          <w:bCs/>
          <w:sz w:val="32"/>
          <w:szCs w:val="32"/>
          <w:lang w:val="en-US"/>
        </w:rPr>
      </w:pPr>
      <w:r w:rsidRPr="00224906">
        <w:rPr>
          <w:b/>
          <w:bCs/>
          <w:sz w:val="32"/>
          <w:szCs w:val="32"/>
          <w:lang w:val="en-GB"/>
        </w:rPr>
        <w:t>May</w:t>
      </w:r>
      <w:r w:rsidR="00EE4814" w:rsidRPr="00224906">
        <w:rPr>
          <w:b/>
          <w:bCs/>
          <w:sz w:val="32"/>
          <w:szCs w:val="32"/>
          <w:lang w:val="en-GB"/>
        </w:rPr>
        <w:t xml:space="preserve"> 2016</w:t>
      </w:r>
    </w:p>
    <w:p w:rsidR="00997F70" w:rsidRPr="00224906" w:rsidRDefault="00997F70" w:rsidP="007F519C">
      <w:pPr>
        <w:jc w:val="center"/>
        <w:rPr>
          <w:lang w:val="en-US"/>
        </w:rPr>
      </w:pPr>
    </w:p>
    <w:p w:rsidR="00997F70" w:rsidRPr="00224906" w:rsidRDefault="00997F70" w:rsidP="007F519C">
      <w:pPr>
        <w:spacing w:before="360" w:after="240"/>
        <w:ind w:left="1247"/>
        <w:rPr>
          <w:b/>
          <w:bCs/>
          <w:sz w:val="28"/>
          <w:szCs w:val="28"/>
        </w:rPr>
      </w:pPr>
      <w:r w:rsidRPr="00224906">
        <w:rPr>
          <w:lang w:val="en-US"/>
        </w:rPr>
        <w:br w:type="page"/>
      </w:r>
      <w:r w:rsidRPr="00224906">
        <w:rPr>
          <w:b/>
          <w:bCs/>
          <w:sz w:val="28"/>
          <w:szCs w:val="28"/>
        </w:rPr>
        <w:lastRenderedPageBreak/>
        <w:t>Disclaimer</w:t>
      </w:r>
    </w:p>
    <w:p w:rsidR="00997F70" w:rsidRPr="00224906" w:rsidRDefault="00997F70" w:rsidP="007F519C">
      <w:pPr>
        <w:pStyle w:val="Normal-pool"/>
        <w:tabs>
          <w:tab w:val="clear" w:pos="1247"/>
          <w:tab w:val="clear" w:pos="1814"/>
          <w:tab w:val="clear" w:pos="2381"/>
          <w:tab w:val="clear" w:pos="2948"/>
          <w:tab w:val="clear" w:pos="3515"/>
          <w:tab w:val="left" w:pos="624"/>
        </w:tabs>
        <w:spacing w:after="120"/>
        <w:ind w:left="1247" w:firstLine="624"/>
      </w:pPr>
      <w:r w:rsidRPr="00224906">
        <w:t>The present document is a status report based on available information on alternatives to perfluorooctane sulfonic acid (PFOS) and its related chemicals</w:t>
      </w:r>
      <w:r w:rsidR="00226E2E" w:rsidRPr="00224906">
        <w:t xml:space="preserve"> from various sources</w:t>
      </w:r>
      <w:r w:rsidRPr="00224906">
        <w:t xml:space="preserve">. It is important to note that data gaps remain with regard to potential alternatives to PFOS and its related chemicals. The data presented in the document </w:t>
      </w:r>
      <w:r w:rsidR="00226E2E" w:rsidRPr="00224906">
        <w:t xml:space="preserve">are indicative with respect to possible alternatives </w:t>
      </w:r>
      <w:r w:rsidRPr="00224906">
        <w:t xml:space="preserve">and it is important that research continue with the aim of </w:t>
      </w:r>
      <w:r w:rsidR="00226E2E" w:rsidRPr="00224906">
        <w:t xml:space="preserve">to identify possible </w:t>
      </w:r>
      <w:r w:rsidRPr="00224906">
        <w:t xml:space="preserve">alternatives </w:t>
      </w:r>
      <w:r w:rsidR="00226E2E" w:rsidRPr="00224906">
        <w:t>and their risks</w:t>
      </w:r>
      <w:r w:rsidRPr="00224906">
        <w:t xml:space="preserve">. </w:t>
      </w:r>
      <w:r w:rsidR="00226E2E" w:rsidRPr="00224906">
        <w:t>Concerning the hazards and risks of the identified alternatives, t</w:t>
      </w:r>
      <w:r w:rsidRPr="00224906">
        <w:t xml:space="preserve">he document responds to specific issues </w:t>
      </w:r>
      <w:r w:rsidR="00307FBE" w:rsidRPr="00224906">
        <w:t xml:space="preserve">related </w:t>
      </w:r>
      <w:r w:rsidRPr="00224906">
        <w:t>to the Stockholm Convention and does not address issues unrelated to persistent organic pollutants.</w:t>
      </w:r>
      <w:r w:rsidRPr="00224906">
        <w:br w:type="page"/>
      </w:r>
      <w:r w:rsidRPr="00224906">
        <w:rPr>
          <w:b/>
          <w:sz w:val="24"/>
          <w:szCs w:val="24"/>
        </w:rPr>
        <w:lastRenderedPageBreak/>
        <w:t>Table of contents</w:t>
      </w:r>
    </w:p>
    <w:p w:rsidR="000D4E01" w:rsidRDefault="00E508D7">
      <w:pPr>
        <w:pStyle w:val="T1"/>
        <w:rPr>
          <w:rFonts w:asciiTheme="minorHAnsi" w:eastAsiaTheme="minorEastAsia" w:hAnsiTheme="minorHAnsi" w:cstheme="minorBidi"/>
          <w:bCs w:val="0"/>
          <w:noProof/>
          <w:sz w:val="22"/>
          <w:szCs w:val="22"/>
          <w:lang w:val="en-US" w:eastAsia="ja-JP"/>
        </w:rPr>
      </w:pPr>
      <w:r w:rsidRPr="00224906">
        <w:rPr>
          <w:rStyle w:val="Kpr"/>
          <w:noProof/>
          <w:lang w:val="en-GB"/>
        </w:rPr>
        <w:fldChar w:fldCharType="begin"/>
      </w:r>
      <w:r w:rsidR="00997F70" w:rsidRPr="00224906">
        <w:rPr>
          <w:rStyle w:val="Kpr"/>
          <w:noProof/>
          <w:lang w:val="en-GB"/>
        </w:rPr>
        <w:instrText xml:space="preserve"> TOC \h \z \t "CH1,1,CH2,2" </w:instrText>
      </w:r>
      <w:r w:rsidRPr="00224906">
        <w:rPr>
          <w:rStyle w:val="Kpr"/>
          <w:noProof/>
          <w:lang w:val="en-GB"/>
        </w:rPr>
        <w:fldChar w:fldCharType="separate"/>
      </w:r>
      <w:hyperlink w:anchor="_Toc450575169" w:history="1">
        <w:r w:rsidR="000D4E01" w:rsidRPr="00BD2E3E">
          <w:rPr>
            <w:rStyle w:val="Kpr"/>
            <w:noProof/>
          </w:rPr>
          <w:t>List of abbreviations and acronyms</w:t>
        </w:r>
        <w:r w:rsidR="000D4E01">
          <w:rPr>
            <w:noProof/>
            <w:webHidden/>
          </w:rPr>
          <w:tab/>
        </w:r>
        <w:r w:rsidR="000D4E01">
          <w:rPr>
            <w:noProof/>
            <w:webHidden/>
          </w:rPr>
          <w:fldChar w:fldCharType="begin"/>
        </w:r>
        <w:r w:rsidR="000D4E01">
          <w:rPr>
            <w:noProof/>
            <w:webHidden/>
          </w:rPr>
          <w:instrText xml:space="preserve"> PAGEREF _Toc450575169 \h </w:instrText>
        </w:r>
        <w:r w:rsidR="000D4E01">
          <w:rPr>
            <w:noProof/>
            <w:webHidden/>
          </w:rPr>
        </w:r>
        <w:r w:rsidR="000D4E01">
          <w:rPr>
            <w:noProof/>
            <w:webHidden/>
          </w:rPr>
          <w:fldChar w:fldCharType="separate"/>
        </w:r>
        <w:r w:rsidR="009C31E4">
          <w:rPr>
            <w:noProof/>
            <w:webHidden/>
          </w:rPr>
          <w:t>4</w:t>
        </w:r>
        <w:r w:rsidR="000D4E01">
          <w:rPr>
            <w:noProof/>
            <w:webHidden/>
          </w:rPr>
          <w:fldChar w:fldCharType="end"/>
        </w:r>
      </w:hyperlink>
    </w:p>
    <w:p w:rsidR="000D4E01" w:rsidRDefault="005C3FA8">
      <w:pPr>
        <w:pStyle w:val="T1"/>
        <w:rPr>
          <w:rFonts w:asciiTheme="minorHAnsi" w:eastAsiaTheme="minorEastAsia" w:hAnsiTheme="minorHAnsi" w:cstheme="minorBidi"/>
          <w:bCs w:val="0"/>
          <w:noProof/>
          <w:sz w:val="22"/>
          <w:szCs w:val="22"/>
          <w:lang w:val="en-US" w:eastAsia="ja-JP"/>
        </w:rPr>
      </w:pPr>
      <w:hyperlink w:anchor="_Toc450575170" w:history="1">
        <w:r w:rsidR="000D4E01" w:rsidRPr="00BD2E3E">
          <w:rPr>
            <w:rStyle w:val="Kpr"/>
            <w:noProof/>
          </w:rPr>
          <w:t>I.</w:t>
        </w:r>
        <w:r w:rsidR="000D4E01">
          <w:rPr>
            <w:rFonts w:asciiTheme="minorHAnsi" w:eastAsiaTheme="minorEastAsia" w:hAnsiTheme="minorHAnsi" w:cstheme="minorBidi"/>
            <w:bCs w:val="0"/>
            <w:noProof/>
            <w:sz w:val="22"/>
            <w:szCs w:val="22"/>
            <w:lang w:val="en-US" w:eastAsia="ja-JP"/>
          </w:rPr>
          <w:tab/>
        </w:r>
        <w:r w:rsidR="000D4E01" w:rsidRPr="00BD2E3E">
          <w:rPr>
            <w:rStyle w:val="Kpr"/>
            <w:noProof/>
          </w:rPr>
          <w:t>Introduction</w:t>
        </w:r>
        <w:r w:rsidR="000D4E01">
          <w:rPr>
            <w:noProof/>
            <w:webHidden/>
          </w:rPr>
          <w:tab/>
        </w:r>
        <w:r w:rsidR="000D4E01">
          <w:rPr>
            <w:noProof/>
            <w:webHidden/>
          </w:rPr>
          <w:fldChar w:fldCharType="begin"/>
        </w:r>
        <w:r w:rsidR="000D4E01">
          <w:rPr>
            <w:noProof/>
            <w:webHidden/>
          </w:rPr>
          <w:instrText xml:space="preserve"> PAGEREF _Toc450575170 \h </w:instrText>
        </w:r>
        <w:r w:rsidR="000D4E01">
          <w:rPr>
            <w:noProof/>
            <w:webHidden/>
          </w:rPr>
        </w:r>
        <w:r w:rsidR="000D4E01">
          <w:rPr>
            <w:noProof/>
            <w:webHidden/>
          </w:rPr>
          <w:fldChar w:fldCharType="separate"/>
        </w:r>
        <w:r w:rsidR="009C31E4">
          <w:rPr>
            <w:noProof/>
            <w:webHidden/>
          </w:rPr>
          <w:t>7</w:t>
        </w:r>
        <w:r w:rsidR="000D4E01">
          <w:rPr>
            <w:noProof/>
            <w:webHidden/>
          </w:rPr>
          <w:fldChar w:fldCharType="end"/>
        </w:r>
      </w:hyperlink>
    </w:p>
    <w:p w:rsidR="000D4E01" w:rsidRDefault="005C3FA8">
      <w:pPr>
        <w:pStyle w:val="T2"/>
        <w:rPr>
          <w:rFonts w:asciiTheme="minorHAnsi" w:eastAsiaTheme="minorEastAsia" w:hAnsiTheme="minorHAnsi" w:cstheme="minorBidi"/>
          <w:noProof/>
          <w:sz w:val="22"/>
          <w:szCs w:val="22"/>
          <w:lang w:val="en-US" w:eastAsia="ja-JP"/>
        </w:rPr>
      </w:pPr>
      <w:hyperlink w:anchor="_Toc450575171" w:history="1">
        <w:r w:rsidR="000D4E01" w:rsidRPr="00BD2E3E">
          <w:rPr>
            <w:rStyle w:val="Kpr"/>
            <w:noProof/>
          </w:rPr>
          <w:t>A.</w:t>
        </w:r>
        <w:r w:rsidR="000D4E01">
          <w:rPr>
            <w:rFonts w:asciiTheme="minorHAnsi" w:eastAsiaTheme="minorEastAsia" w:hAnsiTheme="minorHAnsi" w:cstheme="minorBidi"/>
            <w:noProof/>
            <w:sz w:val="22"/>
            <w:szCs w:val="22"/>
            <w:lang w:val="en-US" w:eastAsia="ja-JP"/>
          </w:rPr>
          <w:tab/>
        </w:r>
        <w:r w:rsidR="000D4E01" w:rsidRPr="00BD2E3E">
          <w:rPr>
            <w:rStyle w:val="Kpr"/>
            <w:noProof/>
          </w:rPr>
          <w:t>History of the considerations on alternatives to PFOS and its related chemicals under the Stockholm Convention</w:t>
        </w:r>
        <w:r w:rsidR="000D4E01">
          <w:rPr>
            <w:noProof/>
            <w:webHidden/>
          </w:rPr>
          <w:tab/>
        </w:r>
        <w:r w:rsidR="000D4E01">
          <w:rPr>
            <w:noProof/>
            <w:webHidden/>
          </w:rPr>
          <w:fldChar w:fldCharType="begin"/>
        </w:r>
        <w:r w:rsidR="000D4E01">
          <w:rPr>
            <w:noProof/>
            <w:webHidden/>
          </w:rPr>
          <w:instrText xml:space="preserve"> PAGEREF _Toc450575171 \h </w:instrText>
        </w:r>
        <w:r w:rsidR="000D4E01">
          <w:rPr>
            <w:noProof/>
            <w:webHidden/>
          </w:rPr>
        </w:r>
        <w:r w:rsidR="000D4E01">
          <w:rPr>
            <w:noProof/>
            <w:webHidden/>
          </w:rPr>
          <w:fldChar w:fldCharType="separate"/>
        </w:r>
        <w:r w:rsidR="009C31E4">
          <w:rPr>
            <w:noProof/>
            <w:webHidden/>
          </w:rPr>
          <w:t>7</w:t>
        </w:r>
        <w:r w:rsidR="000D4E01">
          <w:rPr>
            <w:noProof/>
            <w:webHidden/>
          </w:rPr>
          <w:fldChar w:fldCharType="end"/>
        </w:r>
      </w:hyperlink>
    </w:p>
    <w:p w:rsidR="000D4E01" w:rsidRDefault="005C3FA8">
      <w:pPr>
        <w:pStyle w:val="T2"/>
        <w:rPr>
          <w:rFonts w:asciiTheme="minorHAnsi" w:eastAsiaTheme="minorEastAsia" w:hAnsiTheme="minorHAnsi" w:cstheme="minorBidi"/>
          <w:noProof/>
          <w:sz w:val="22"/>
          <w:szCs w:val="22"/>
          <w:lang w:val="en-US" w:eastAsia="ja-JP"/>
        </w:rPr>
      </w:pPr>
      <w:hyperlink w:anchor="_Toc450575172" w:history="1">
        <w:r w:rsidR="000D4E01" w:rsidRPr="00BD2E3E">
          <w:rPr>
            <w:rStyle w:val="Kpr"/>
            <w:noProof/>
          </w:rPr>
          <w:t>B.</w:t>
        </w:r>
        <w:r w:rsidR="000D4E01">
          <w:rPr>
            <w:rFonts w:asciiTheme="minorHAnsi" w:eastAsiaTheme="minorEastAsia" w:hAnsiTheme="minorHAnsi" w:cstheme="minorBidi"/>
            <w:noProof/>
            <w:sz w:val="22"/>
            <w:szCs w:val="22"/>
            <w:lang w:val="en-US" w:eastAsia="ja-JP"/>
          </w:rPr>
          <w:tab/>
        </w:r>
        <w:r w:rsidR="000D4E01" w:rsidRPr="00BD2E3E">
          <w:rPr>
            <w:rStyle w:val="Kpr"/>
            <w:noProof/>
          </w:rPr>
          <w:t>Objectives</w:t>
        </w:r>
        <w:r w:rsidR="000D4E01">
          <w:rPr>
            <w:noProof/>
            <w:webHidden/>
          </w:rPr>
          <w:tab/>
        </w:r>
        <w:r w:rsidR="000D4E01">
          <w:rPr>
            <w:noProof/>
            <w:webHidden/>
          </w:rPr>
          <w:fldChar w:fldCharType="begin"/>
        </w:r>
        <w:r w:rsidR="000D4E01">
          <w:rPr>
            <w:noProof/>
            <w:webHidden/>
          </w:rPr>
          <w:instrText xml:space="preserve"> PAGEREF _Toc450575172 \h </w:instrText>
        </w:r>
        <w:r w:rsidR="000D4E01">
          <w:rPr>
            <w:noProof/>
            <w:webHidden/>
          </w:rPr>
        </w:r>
        <w:r w:rsidR="000D4E01">
          <w:rPr>
            <w:noProof/>
            <w:webHidden/>
          </w:rPr>
          <w:fldChar w:fldCharType="separate"/>
        </w:r>
        <w:r w:rsidR="009C31E4">
          <w:rPr>
            <w:noProof/>
            <w:webHidden/>
          </w:rPr>
          <w:t>10</w:t>
        </w:r>
        <w:r w:rsidR="000D4E01">
          <w:rPr>
            <w:noProof/>
            <w:webHidden/>
          </w:rPr>
          <w:fldChar w:fldCharType="end"/>
        </w:r>
      </w:hyperlink>
    </w:p>
    <w:p w:rsidR="000D4E01" w:rsidRDefault="005C3FA8">
      <w:pPr>
        <w:pStyle w:val="T2"/>
        <w:rPr>
          <w:rFonts w:asciiTheme="minorHAnsi" w:eastAsiaTheme="minorEastAsia" w:hAnsiTheme="minorHAnsi" w:cstheme="minorBidi"/>
          <w:noProof/>
          <w:sz w:val="22"/>
          <w:szCs w:val="22"/>
          <w:lang w:val="en-US" w:eastAsia="ja-JP"/>
        </w:rPr>
      </w:pPr>
      <w:hyperlink w:anchor="_Toc450575173" w:history="1">
        <w:r w:rsidR="000D4E01" w:rsidRPr="00BD2E3E">
          <w:rPr>
            <w:rStyle w:val="Kpr"/>
            <w:noProof/>
          </w:rPr>
          <w:t>C.</w:t>
        </w:r>
        <w:r w:rsidR="000D4E01">
          <w:rPr>
            <w:rFonts w:asciiTheme="minorHAnsi" w:eastAsiaTheme="minorEastAsia" w:hAnsiTheme="minorHAnsi" w:cstheme="minorBidi"/>
            <w:noProof/>
            <w:sz w:val="22"/>
            <w:szCs w:val="22"/>
            <w:lang w:val="en-US" w:eastAsia="ja-JP"/>
          </w:rPr>
          <w:tab/>
        </w:r>
        <w:r w:rsidR="000D4E01" w:rsidRPr="00BD2E3E">
          <w:rPr>
            <w:rStyle w:val="Kpr"/>
            <w:noProof/>
          </w:rPr>
          <w:t>Information source</w:t>
        </w:r>
        <w:r w:rsidR="000D4E01">
          <w:rPr>
            <w:noProof/>
            <w:webHidden/>
          </w:rPr>
          <w:tab/>
        </w:r>
        <w:r w:rsidR="000D4E01">
          <w:rPr>
            <w:noProof/>
            <w:webHidden/>
          </w:rPr>
          <w:fldChar w:fldCharType="begin"/>
        </w:r>
        <w:r w:rsidR="000D4E01">
          <w:rPr>
            <w:noProof/>
            <w:webHidden/>
          </w:rPr>
          <w:instrText xml:space="preserve"> PAGEREF _Toc450575173 \h </w:instrText>
        </w:r>
        <w:r w:rsidR="000D4E01">
          <w:rPr>
            <w:noProof/>
            <w:webHidden/>
          </w:rPr>
        </w:r>
        <w:r w:rsidR="000D4E01">
          <w:rPr>
            <w:noProof/>
            <w:webHidden/>
          </w:rPr>
          <w:fldChar w:fldCharType="separate"/>
        </w:r>
        <w:r w:rsidR="009C31E4">
          <w:rPr>
            <w:noProof/>
            <w:webHidden/>
          </w:rPr>
          <w:t>11</w:t>
        </w:r>
        <w:r w:rsidR="000D4E01">
          <w:rPr>
            <w:noProof/>
            <w:webHidden/>
          </w:rPr>
          <w:fldChar w:fldCharType="end"/>
        </w:r>
      </w:hyperlink>
    </w:p>
    <w:p w:rsidR="000D4E01" w:rsidRDefault="005C3FA8">
      <w:pPr>
        <w:pStyle w:val="T2"/>
        <w:rPr>
          <w:rFonts w:asciiTheme="minorHAnsi" w:eastAsiaTheme="minorEastAsia" w:hAnsiTheme="minorHAnsi" w:cstheme="minorBidi"/>
          <w:noProof/>
          <w:sz w:val="22"/>
          <w:szCs w:val="22"/>
          <w:lang w:val="en-US" w:eastAsia="ja-JP"/>
        </w:rPr>
      </w:pPr>
      <w:hyperlink w:anchor="_Toc450575174" w:history="1">
        <w:r w:rsidR="000D4E01" w:rsidRPr="00BD2E3E">
          <w:rPr>
            <w:rStyle w:val="Kpr"/>
            <w:noProof/>
          </w:rPr>
          <w:t>D.</w:t>
        </w:r>
        <w:r w:rsidR="000D4E01">
          <w:rPr>
            <w:rFonts w:asciiTheme="minorHAnsi" w:eastAsiaTheme="minorEastAsia" w:hAnsiTheme="minorHAnsi" w:cstheme="minorBidi"/>
            <w:noProof/>
            <w:sz w:val="22"/>
            <w:szCs w:val="22"/>
            <w:lang w:val="en-US" w:eastAsia="ja-JP"/>
          </w:rPr>
          <w:tab/>
        </w:r>
        <w:r w:rsidR="000D4E01" w:rsidRPr="00BD2E3E">
          <w:rPr>
            <w:rStyle w:val="Kpr"/>
            <w:noProof/>
          </w:rPr>
          <w:t>Other available information</w:t>
        </w:r>
        <w:r w:rsidR="000D4E01">
          <w:rPr>
            <w:noProof/>
            <w:webHidden/>
          </w:rPr>
          <w:tab/>
        </w:r>
        <w:r w:rsidR="000D4E01">
          <w:rPr>
            <w:noProof/>
            <w:webHidden/>
          </w:rPr>
          <w:fldChar w:fldCharType="begin"/>
        </w:r>
        <w:r w:rsidR="000D4E01">
          <w:rPr>
            <w:noProof/>
            <w:webHidden/>
          </w:rPr>
          <w:instrText xml:space="preserve"> PAGEREF _Toc450575174 \h </w:instrText>
        </w:r>
        <w:r w:rsidR="000D4E01">
          <w:rPr>
            <w:noProof/>
            <w:webHidden/>
          </w:rPr>
        </w:r>
        <w:r w:rsidR="000D4E01">
          <w:rPr>
            <w:noProof/>
            <w:webHidden/>
          </w:rPr>
          <w:fldChar w:fldCharType="separate"/>
        </w:r>
        <w:r w:rsidR="009C31E4">
          <w:rPr>
            <w:noProof/>
            <w:webHidden/>
          </w:rPr>
          <w:t>12</w:t>
        </w:r>
        <w:r w:rsidR="000D4E01">
          <w:rPr>
            <w:noProof/>
            <w:webHidden/>
          </w:rPr>
          <w:fldChar w:fldCharType="end"/>
        </w:r>
      </w:hyperlink>
    </w:p>
    <w:p w:rsidR="000D4E01" w:rsidRDefault="005C3FA8">
      <w:pPr>
        <w:pStyle w:val="T1"/>
        <w:rPr>
          <w:rFonts w:asciiTheme="minorHAnsi" w:eastAsiaTheme="minorEastAsia" w:hAnsiTheme="minorHAnsi" w:cstheme="minorBidi"/>
          <w:bCs w:val="0"/>
          <w:noProof/>
          <w:sz w:val="22"/>
          <w:szCs w:val="22"/>
          <w:lang w:val="en-US" w:eastAsia="ja-JP"/>
        </w:rPr>
      </w:pPr>
      <w:hyperlink w:anchor="_Toc450575175" w:history="1">
        <w:r w:rsidR="000D4E01" w:rsidRPr="00BD2E3E">
          <w:rPr>
            <w:rStyle w:val="Kpr"/>
            <w:noProof/>
          </w:rPr>
          <w:t>II.</w:t>
        </w:r>
        <w:r w:rsidR="000D4E01">
          <w:rPr>
            <w:rFonts w:asciiTheme="minorHAnsi" w:eastAsiaTheme="minorEastAsia" w:hAnsiTheme="minorHAnsi" w:cstheme="minorBidi"/>
            <w:bCs w:val="0"/>
            <w:noProof/>
            <w:sz w:val="22"/>
            <w:szCs w:val="22"/>
            <w:lang w:val="en-US" w:eastAsia="ja-JP"/>
          </w:rPr>
          <w:tab/>
        </w:r>
        <w:r w:rsidR="000D4E01" w:rsidRPr="00BD2E3E">
          <w:rPr>
            <w:rStyle w:val="Kpr"/>
            <w:noProof/>
          </w:rPr>
          <w:t>Characteristics of PFOS and its related chemicals</w:t>
        </w:r>
        <w:r w:rsidR="000D4E01">
          <w:rPr>
            <w:noProof/>
            <w:webHidden/>
          </w:rPr>
          <w:tab/>
        </w:r>
        <w:r w:rsidR="000D4E01">
          <w:rPr>
            <w:noProof/>
            <w:webHidden/>
          </w:rPr>
          <w:fldChar w:fldCharType="begin"/>
        </w:r>
        <w:r w:rsidR="000D4E01">
          <w:rPr>
            <w:noProof/>
            <w:webHidden/>
          </w:rPr>
          <w:instrText xml:space="preserve"> PAGEREF _Toc450575175 \h </w:instrText>
        </w:r>
        <w:r w:rsidR="000D4E01">
          <w:rPr>
            <w:noProof/>
            <w:webHidden/>
          </w:rPr>
        </w:r>
        <w:r w:rsidR="000D4E01">
          <w:rPr>
            <w:noProof/>
            <w:webHidden/>
          </w:rPr>
          <w:fldChar w:fldCharType="separate"/>
        </w:r>
        <w:r w:rsidR="009C31E4">
          <w:rPr>
            <w:noProof/>
            <w:webHidden/>
          </w:rPr>
          <w:t>13</w:t>
        </w:r>
        <w:r w:rsidR="000D4E01">
          <w:rPr>
            <w:noProof/>
            <w:webHidden/>
          </w:rPr>
          <w:fldChar w:fldCharType="end"/>
        </w:r>
      </w:hyperlink>
    </w:p>
    <w:p w:rsidR="000D4E01" w:rsidRDefault="005C3FA8">
      <w:pPr>
        <w:pStyle w:val="T2"/>
        <w:rPr>
          <w:rFonts w:asciiTheme="minorHAnsi" w:eastAsiaTheme="minorEastAsia" w:hAnsiTheme="minorHAnsi" w:cstheme="minorBidi"/>
          <w:noProof/>
          <w:sz w:val="22"/>
          <w:szCs w:val="22"/>
          <w:lang w:val="en-US" w:eastAsia="ja-JP"/>
        </w:rPr>
      </w:pPr>
      <w:hyperlink w:anchor="_Toc450575176" w:history="1">
        <w:r w:rsidR="000D4E01" w:rsidRPr="00BD2E3E">
          <w:rPr>
            <w:rStyle w:val="Kpr"/>
            <w:noProof/>
          </w:rPr>
          <w:t>A.</w:t>
        </w:r>
        <w:r w:rsidR="000D4E01">
          <w:rPr>
            <w:rFonts w:asciiTheme="minorHAnsi" w:eastAsiaTheme="minorEastAsia" w:hAnsiTheme="minorHAnsi" w:cstheme="minorBidi"/>
            <w:noProof/>
            <w:sz w:val="22"/>
            <w:szCs w:val="22"/>
            <w:lang w:val="en-US" w:eastAsia="ja-JP"/>
          </w:rPr>
          <w:tab/>
        </w:r>
        <w:r w:rsidR="000D4E01" w:rsidRPr="00BD2E3E">
          <w:rPr>
            <w:rStyle w:val="Kpr"/>
            <w:noProof/>
          </w:rPr>
          <w:t>PFOS and its related chemicals</w:t>
        </w:r>
        <w:r w:rsidR="000D4E01">
          <w:rPr>
            <w:noProof/>
            <w:webHidden/>
          </w:rPr>
          <w:tab/>
        </w:r>
        <w:r w:rsidR="000D4E01">
          <w:rPr>
            <w:noProof/>
            <w:webHidden/>
          </w:rPr>
          <w:fldChar w:fldCharType="begin"/>
        </w:r>
        <w:r w:rsidR="000D4E01">
          <w:rPr>
            <w:noProof/>
            <w:webHidden/>
          </w:rPr>
          <w:instrText xml:space="preserve"> PAGEREF _Toc450575176 \h </w:instrText>
        </w:r>
        <w:r w:rsidR="000D4E01">
          <w:rPr>
            <w:noProof/>
            <w:webHidden/>
          </w:rPr>
        </w:r>
        <w:r w:rsidR="000D4E01">
          <w:rPr>
            <w:noProof/>
            <w:webHidden/>
          </w:rPr>
          <w:fldChar w:fldCharType="separate"/>
        </w:r>
        <w:r w:rsidR="009C31E4">
          <w:rPr>
            <w:noProof/>
            <w:webHidden/>
          </w:rPr>
          <w:t>13</w:t>
        </w:r>
        <w:r w:rsidR="000D4E01">
          <w:rPr>
            <w:noProof/>
            <w:webHidden/>
          </w:rPr>
          <w:fldChar w:fldCharType="end"/>
        </w:r>
      </w:hyperlink>
    </w:p>
    <w:p w:rsidR="000D4E01" w:rsidRDefault="005C3FA8">
      <w:pPr>
        <w:pStyle w:val="T2"/>
        <w:rPr>
          <w:rFonts w:asciiTheme="minorHAnsi" w:eastAsiaTheme="minorEastAsia" w:hAnsiTheme="minorHAnsi" w:cstheme="minorBidi"/>
          <w:noProof/>
          <w:sz w:val="22"/>
          <w:szCs w:val="22"/>
          <w:lang w:val="en-US" w:eastAsia="ja-JP"/>
        </w:rPr>
      </w:pPr>
      <w:hyperlink w:anchor="_Toc450575177" w:history="1">
        <w:r w:rsidR="000D4E01" w:rsidRPr="00BD2E3E">
          <w:rPr>
            <w:rStyle w:val="Kpr"/>
            <w:noProof/>
          </w:rPr>
          <w:t xml:space="preserve">B. </w:t>
        </w:r>
        <w:r w:rsidR="000D4E01">
          <w:rPr>
            <w:rFonts w:asciiTheme="minorHAnsi" w:eastAsiaTheme="minorEastAsia" w:hAnsiTheme="minorHAnsi" w:cstheme="minorBidi"/>
            <w:noProof/>
            <w:sz w:val="22"/>
            <w:szCs w:val="22"/>
            <w:lang w:val="en-US" w:eastAsia="ja-JP"/>
          </w:rPr>
          <w:tab/>
        </w:r>
        <w:r w:rsidR="000D4E01" w:rsidRPr="00BD2E3E">
          <w:rPr>
            <w:rStyle w:val="Kpr"/>
            <w:noProof/>
          </w:rPr>
          <w:t>Chemicals structurally similar to PFOS</w:t>
        </w:r>
        <w:r w:rsidR="000D4E01">
          <w:rPr>
            <w:noProof/>
            <w:webHidden/>
          </w:rPr>
          <w:tab/>
        </w:r>
        <w:r w:rsidR="000D4E01">
          <w:rPr>
            <w:noProof/>
            <w:webHidden/>
          </w:rPr>
          <w:fldChar w:fldCharType="begin"/>
        </w:r>
        <w:r w:rsidR="000D4E01">
          <w:rPr>
            <w:noProof/>
            <w:webHidden/>
          </w:rPr>
          <w:instrText xml:space="preserve"> PAGEREF _Toc450575177 \h </w:instrText>
        </w:r>
        <w:r w:rsidR="000D4E01">
          <w:rPr>
            <w:noProof/>
            <w:webHidden/>
          </w:rPr>
        </w:r>
        <w:r w:rsidR="000D4E01">
          <w:rPr>
            <w:noProof/>
            <w:webHidden/>
          </w:rPr>
          <w:fldChar w:fldCharType="separate"/>
        </w:r>
        <w:r w:rsidR="009C31E4">
          <w:rPr>
            <w:noProof/>
            <w:webHidden/>
          </w:rPr>
          <w:t>14</w:t>
        </w:r>
        <w:r w:rsidR="000D4E01">
          <w:rPr>
            <w:noProof/>
            <w:webHidden/>
          </w:rPr>
          <w:fldChar w:fldCharType="end"/>
        </w:r>
      </w:hyperlink>
    </w:p>
    <w:p w:rsidR="000D4E01" w:rsidRDefault="005C3FA8">
      <w:pPr>
        <w:pStyle w:val="T2"/>
        <w:rPr>
          <w:rFonts w:asciiTheme="minorHAnsi" w:eastAsiaTheme="minorEastAsia" w:hAnsiTheme="minorHAnsi" w:cstheme="minorBidi"/>
          <w:noProof/>
          <w:sz w:val="22"/>
          <w:szCs w:val="22"/>
          <w:lang w:val="en-US" w:eastAsia="ja-JP"/>
        </w:rPr>
      </w:pPr>
      <w:hyperlink w:anchor="_Toc450575178" w:history="1">
        <w:r w:rsidR="000D4E01" w:rsidRPr="00BD2E3E">
          <w:rPr>
            <w:rStyle w:val="Kpr"/>
            <w:noProof/>
          </w:rPr>
          <w:t>C.</w:t>
        </w:r>
        <w:r w:rsidR="000D4E01">
          <w:rPr>
            <w:rFonts w:asciiTheme="minorHAnsi" w:eastAsiaTheme="minorEastAsia" w:hAnsiTheme="minorHAnsi" w:cstheme="minorBidi"/>
            <w:noProof/>
            <w:sz w:val="22"/>
            <w:szCs w:val="22"/>
            <w:lang w:val="en-US" w:eastAsia="ja-JP"/>
          </w:rPr>
          <w:tab/>
        </w:r>
        <w:r w:rsidR="000D4E01" w:rsidRPr="00BD2E3E">
          <w:rPr>
            <w:rStyle w:val="Kpr"/>
            <w:noProof/>
          </w:rPr>
          <w:t>Properties of PFOS and its related chemicals</w:t>
        </w:r>
        <w:r w:rsidR="000D4E01">
          <w:rPr>
            <w:noProof/>
            <w:webHidden/>
          </w:rPr>
          <w:tab/>
        </w:r>
        <w:r w:rsidR="000D4E01">
          <w:rPr>
            <w:noProof/>
            <w:webHidden/>
          </w:rPr>
          <w:fldChar w:fldCharType="begin"/>
        </w:r>
        <w:r w:rsidR="000D4E01">
          <w:rPr>
            <w:noProof/>
            <w:webHidden/>
          </w:rPr>
          <w:instrText xml:space="preserve"> PAGEREF _Toc450575178 \h </w:instrText>
        </w:r>
        <w:r w:rsidR="000D4E01">
          <w:rPr>
            <w:noProof/>
            <w:webHidden/>
          </w:rPr>
        </w:r>
        <w:r w:rsidR="000D4E01">
          <w:rPr>
            <w:noProof/>
            <w:webHidden/>
          </w:rPr>
          <w:fldChar w:fldCharType="separate"/>
        </w:r>
        <w:r w:rsidR="009C31E4">
          <w:rPr>
            <w:noProof/>
            <w:webHidden/>
          </w:rPr>
          <w:t>15</w:t>
        </w:r>
        <w:r w:rsidR="000D4E01">
          <w:rPr>
            <w:noProof/>
            <w:webHidden/>
          </w:rPr>
          <w:fldChar w:fldCharType="end"/>
        </w:r>
      </w:hyperlink>
    </w:p>
    <w:p w:rsidR="000D4E01" w:rsidRDefault="005C3FA8">
      <w:pPr>
        <w:pStyle w:val="T2"/>
        <w:rPr>
          <w:rFonts w:asciiTheme="minorHAnsi" w:eastAsiaTheme="minorEastAsia" w:hAnsiTheme="minorHAnsi" w:cstheme="minorBidi"/>
          <w:noProof/>
          <w:sz w:val="22"/>
          <w:szCs w:val="22"/>
          <w:lang w:val="en-US" w:eastAsia="ja-JP"/>
        </w:rPr>
      </w:pPr>
      <w:hyperlink w:anchor="_Toc450575179" w:history="1">
        <w:r w:rsidR="000D4E01" w:rsidRPr="00BD2E3E">
          <w:rPr>
            <w:rStyle w:val="Kpr"/>
            <w:noProof/>
          </w:rPr>
          <w:t>D.</w:t>
        </w:r>
        <w:r w:rsidR="000D4E01">
          <w:rPr>
            <w:rFonts w:asciiTheme="minorHAnsi" w:eastAsiaTheme="minorEastAsia" w:hAnsiTheme="minorHAnsi" w:cstheme="minorBidi"/>
            <w:noProof/>
            <w:sz w:val="22"/>
            <w:szCs w:val="22"/>
            <w:lang w:val="en-US" w:eastAsia="ja-JP"/>
          </w:rPr>
          <w:tab/>
        </w:r>
        <w:r w:rsidR="000D4E01" w:rsidRPr="00BD2E3E">
          <w:rPr>
            <w:rStyle w:val="Kpr"/>
            <w:noProof/>
          </w:rPr>
          <w:t>Production and use of PFOS and its related chemicals</w:t>
        </w:r>
        <w:r w:rsidR="000D4E01">
          <w:rPr>
            <w:noProof/>
            <w:webHidden/>
          </w:rPr>
          <w:tab/>
        </w:r>
        <w:r w:rsidR="000D4E01">
          <w:rPr>
            <w:noProof/>
            <w:webHidden/>
          </w:rPr>
          <w:fldChar w:fldCharType="begin"/>
        </w:r>
        <w:r w:rsidR="000D4E01">
          <w:rPr>
            <w:noProof/>
            <w:webHidden/>
          </w:rPr>
          <w:instrText xml:space="preserve"> PAGEREF _Toc450575179 \h </w:instrText>
        </w:r>
        <w:r w:rsidR="000D4E01">
          <w:rPr>
            <w:noProof/>
            <w:webHidden/>
          </w:rPr>
        </w:r>
        <w:r w:rsidR="000D4E01">
          <w:rPr>
            <w:noProof/>
            <w:webHidden/>
          </w:rPr>
          <w:fldChar w:fldCharType="separate"/>
        </w:r>
        <w:r w:rsidR="009C31E4">
          <w:rPr>
            <w:noProof/>
            <w:webHidden/>
          </w:rPr>
          <w:t>15</w:t>
        </w:r>
        <w:r w:rsidR="000D4E01">
          <w:rPr>
            <w:noProof/>
            <w:webHidden/>
          </w:rPr>
          <w:fldChar w:fldCharType="end"/>
        </w:r>
      </w:hyperlink>
    </w:p>
    <w:p w:rsidR="000D4E01" w:rsidRDefault="005C3FA8">
      <w:pPr>
        <w:pStyle w:val="T2"/>
        <w:rPr>
          <w:rFonts w:asciiTheme="minorHAnsi" w:eastAsiaTheme="minorEastAsia" w:hAnsiTheme="minorHAnsi" w:cstheme="minorBidi"/>
          <w:noProof/>
          <w:sz w:val="22"/>
          <w:szCs w:val="22"/>
          <w:lang w:val="en-US" w:eastAsia="ja-JP"/>
        </w:rPr>
      </w:pPr>
      <w:hyperlink w:anchor="_Toc450575180" w:history="1">
        <w:r w:rsidR="000D4E01" w:rsidRPr="00BD2E3E">
          <w:rPr>
            <w:rStyle w:val="Kpr"/>
            <w:noProof/>
          </w:rPr>
          <w:t>E.</w:t>
        </w:r>
        <w:r w:rsidR="000D4E01">
          <w:rPr>
            <w:rFonts w:asciiTheme="minorHAnsi" w:eastAsiaTheme="minorEastAsia" w:hAnsiTheme="minorHAnsi" w:cstheme="minorBidi"/>
            <w:noProof/>
            <w:sz w:val="22"/>
            <w:szCs w:val="22"/>
            <w:lang w:val="en-US" w:eastAsia="ja-JP"/>
          </w:rPr>
          <w:tab/>
        </w:r>
        <w:r w:rsidR="000D4E01" w:rsidRPr="00BD2E3E">
          <w:rPr>
            <w:rStyle w:val="Kpr"/>
            <w:noProof/>
          </w:rPr>
          <w:t>Products in waste streams likely to contain PFOS, its salts and PFOSF and recommended management/destruction options</w:t>
        </w:r>
        <w:r w:rsidR="000D4E01">
          <w:rPr>
            <w:noProof/>
            <w:webHidden/>
          </w:rPr>
          <w:tab/>
        </w:r>
        <w:r w:rsidR="000D4E01">
          <w:rPr>
            <w:noProof/>
            <w:webHidden/>
          </w:rPr>
          <w:fldChar w:fldCharType="begin"/>
        </w:r>
        <w:r w:rsidR="000D4E01">
          <w:rPr>
            <w:noProof/>
            <w:webHidden/>
          </w:rPr>
          <w:instrText xml:space="preserve"> PAGEREF _Toc450575180 \h </w:instrText>
        </w:r>
        <w:r w:rsidR="000D4E01">
          <w:rPr>
            <w:noProof/>
            <w:webHidden/>
          </w:rPr>
        </w:r>
        <w:r w:rsidR="000D4E01">
          <w:rPr>
            <w:noProof/>
            <w:webHidden/>
          </w:rPr>
          <w:fldChar w:fldCharType="separate"/>
        </w:r>
        <w:r w:rsidR="009C31E4">
          <w:rPr>
            <w:noProof/>
            <w:webHidden/>
          </w:rPr>
          <w:t>18</w:t>
        </w:r>
        <w:r w:rsidR="000D4E01">
          <w:rPr>
            <w:noProof/>
            <w:webHidden/>
          </w:rPr>
          <w:fldChar w:fldCharType="end"/>
        </w:r>
      </w:hyperlink>
    </w:p>
    <w:p w:rsidR="000D4E01" w:rsidRDefault="005C3FA8">
      <w:pPr>
        <w:pStyle w:val="T1"/>
        <w:rPr>
          <w:rFonts w:asciiTheme="minorHAnsi" w:eastAsiaTheme="minorEastAsia" w:hAnsiTheme="minorHAnsi" w:cstheme="minorBidi"/>
          <w:bCs w:val="0"/>
          <w:noProof/>
          <w:sz w:val="22"/>
          <w:szCs w:val="22"/>
          <w:lang w:val="en-US" w:eastAsia="ja-JP"/>
        </w:rPr>
      </w:pPr>
      <w:hyperlink w:anchor="_Toc450575181" w:history="1">
        <w:r w:rsidR="000D4E01" w:rsidRPr="00BD2E3E">
          <w:rPr>
            <w:rStyle w:val="Kpr"/>
            <w:noProof/>
            <w:lang w:val="en-US"/>
          </w:rPr>
          <w:t>II</w:t>
        </w:r>
        <w:r w:rsidR="000D4E01" w:rsidRPr="00BD2E3E">
          <w:rPr>
            <w:rStyle w:val="Kpr"/>
            <w:noProof/>
          </w:rPr>
          <w:t>I.</w:t>
        </w:r>
        <w:r w:rsidR="000D4E01">
          <w:rPr>
            <w:rFonts w:asciiTheme="minorHAnsi" w:eastAsiaTheme="minorEastAsia" w:hAnsiTheme="minorHAnsi" w:cstheme="minorBidi"/>
            <w:bCs w:val="0"/>
            <w:noProof/>
            <w:sz w:val="22"/>
            <w:szCs w:val="22"/>
            <w:lang w:val="en-US" w:eastAsia="ja-JP"/>
          </w:rPr>
          <w:tab/>
        </w:r>
        <w:r w:rsidR="000D4E01" w:rsidRPr="00BD2E3E">
          <w:rPr>
            <w:rStyle w:val="Kpr"/>
            <w:noProof/>
          </w:rPr>
          <w:t>Alternatives to the use of PFOS and its related chemicals</w:t>
        </w:r>
        <w:r w:rsidR="000D4E01">
          <w:rPr>
            <w:noProof/>
            <w:webHidden/>
          </w:rPr>
          <w:tab/>
        </w:r>
        <w:r w:rsidR="000D4E01">
          <w:rPr>
            <w:noProof/>
            <w:webHidden/>
          </w:rPr>
          <w:fldChar w:fldCharType="begin"/>
        </w:r>
        <w:r w:rsidR="000D4E01">
          <w:rPr>
            <w:noProof/>
            <w:webHidden/>
          </w:rPr>
          <w:instrText xml:space="preserve"> PAGEREF _Toc450575181 \h </w:instrText>
        </w:r>
        <w:r w:rsidR="000D4E01">
          <w:rPr>
            <w:noProof/>
            <w:webHidden/>
          </w:rPr>
        </w:r>
        <w:r w:rsidR="000D4E01">
          <w:rPr>
            <w:noProof/>
            <w:webHidden/>
          </w:rPr>
          <w:fldChar w:fldCharType="separate"/>
        </w:r>
        <w:r w:rsidR="009C31E4">
          <w:rPr>
            <w:noProof/>
            <w:webHidden/>
          </w:rPr>
          <w:t>19</w:t>
        </w:r>
        <w:r w:rsidR="000D4E01">
          <w:rPr>
            <w:noProof/>
            <w:webHidden/>
          </w:rPr>
          <w:fldChar w:fldCharType="end"/>
        </w:r>
      </w:hyperlink>
    </w:p>
    <w:p w:rsidR="000D4E01" w:rsidRDefault="005C3FA8">
      <w:pPr>
        <w:pStyle w:val="T2"/>
        <w:rPr>
          <w:rFonts w:asciiTheme="minorHAnsi" w:eastAsiaTheme="minorEastAsia" w:hAnsiTheme="minorHAnsi" w:cstheme="minorBidi"/>
          <w:noProof/>
          <w:sz w:val="22"/>
          <w:szCs w:val="22"/>
          <w:lang w:val="en-US" w:eastAsia="ja-JP"/>
        </w:rPr>
      </w:pPr>
      <w:hyperlink w:anchor="_Toc450575182" w:history="1">
        <w:r w:rsidR="000D4E01" w:rsidRPr="00BD2E3E">
          <w:rPr>
            <w:rStyle w:val="Kpr"/>
            <w:noProof/>
          </w:rPr>
          <w:t>A.</w:t>
        </w:r>
        <w:r w:rsidR="000D4E01">
          <w:rPr>
            <w:rFonts w:asciiTheme="minorHAnsi" w:eastAsiaTheme="minorEastAsia" w:hAnsiTheme="minorHAnsi" w:cstheme="minorBidi"/>
            <w:noProof/>
            <w:sz w:val="22"/>
            <w:szCs w:val="22"/>
            <w:lang w:val="en-US" w:eastAsia="ja-JP"/>
          </w:rPr>
          <w:tab/>
        </w:r>
        <w:r w:rsidR="000D4E01" w:rsidRPr="00BD2E3E">
          <w:rPr>
            <w:rStyle w:val="Kpr"/>
            <w:noProof/>
          </w:rPr>
          <w:t>Photo-imaging</w:t>
        </w:r>
        <w:r w:rsidR="000D4E01">
          <w:rPr>
            <w:noProof/>
            <w:webHidden/>
          </w:rPr>
          <w:tab/>
        </w:r>
        <w:r w:rsidR="000D4E01">
          <w:rPr>
            <w:noProof/>
            <w:webHidden/>
          </w:rPr>
          <w:fldChar w:fldCharType="begin"/>
        </w:r>
        <w:r w:rsidR="000D4E01">
          <w:rPr>
            <w:noProof/>
            <w:webHidden/>
          </w:rPr>
          <w:instrText xml:space="preserve"> PAGEREF _Toc450575182 \h </w:instrText>
        </w:r>
        <w:r w:rsidR="000D4E01">
          <w:rPr>
            <w:noProof/>
            <w:webHidden/>
          </w:rPr>
        </w:r>
        <w:r w:rsidR="000D4E01">
          <w:rPr>
            <w:noProof/>
            <w:webHidden/>
          </w:rPr>
          <w:fldChar w:fldCharType="separate"/>
        </w:r>
        <w:r w:rsidR="009C31E4">
          <w:rPr>
            <w:noProof/>
            <w:webHidden/>
          </w:rPr>
          <w:t>19</w:t>
        </w:r>
        <w:r w:rsidR="000D4E01">
          <w:rPr>
            <w:noProof/>
            <w:webHidden/>
          </w:rPr>
          <w:fldChar w:fldCharType="end"/>
        </w:r>
      </w:hyperlink>
    </w:p>
    <w:p w:rsidR="000D4E01" w:rsidRDefault="005C3FA8">
      <w:pPr>
        <w:pStyle w:val="T2"/>
        <w:rPr>
          <w:rFonts w:asciiTheme="minorHAnsi" w:eastAsiaTheme="minorEastAsia" w:hAnsiTheme="minorHAnsi" w:cstheme="minorBidi"/>
          <w:noProof/>
          <w:sz w:val="22"/>
          <w:szCs w:val="22"/>
          <w:lang w:val="en-US" w:eastAsia="ja-JP"/>
        </w:rPr>
      </w:pPr>
      <w:hyperlink w:anchor="_Toc450575183" w:history="1">
        <w:r w:rsidR="000D4E01" w:rsidRPr="00BD2E3E">
          <w:rPr>
            <w:rStyle w:val="Kpr"/>
            <w:noProof/>
          </w:rPr>
          <w:t>B.</w:t>
        </w:r>
        <w:r w:rsidR="000D4E01">
          <w:rPr>
            <w:rFonts w:asciiTheme="minorHAnsi" w:eastAsiaTheme="minorEastAsia" w:hAnsiTheme="minorHAnsi" w:cstheme="minorBidi"/>
            <w:noProof/>
            <w:sz w:val="22"/>
            <w:szCs w:val="22"/>
            <w:lang w:val="en-US" w:eastAsia="ja-JP"/>
          </w:rPr>
          <w:tab/>
        </w:r>
        <w:r w:rsidR="000D4E01" w:rsidRPr="00BD2E3E">
          <w:rPr>
            <w:rStyle w:val="Kpr"/>
            <w:noProof/>
          </w:rPr>
          <w:t>Semi-conductors (Photo-resist and anti-reflective coatings for semiconductors, etching agent for compound semi-conductors and ceramic filters, photo masks in the semiconductor and liquid crystal display industries)</w:t>
        </w:r>
        <w:r w:rsidR="000D4E01">
          <w:rPr>
            <w:noProof/>
            <w:webHidden/>
          </w:rPr>
          <w:tab/>
        </w:r>
        <w:r w:rsidR="000D4E01">
          <w:rPr>
            <w:noProof/>
            <w:webHidden/>
          </w:rPr>
          <w:fldChar w:fldCharType="begin"/>
        </w:r>
        <w:r w:rsidR="000D4E01">
          <w:rPr>
            <w:noProof/>
            <w:webHidden/>
          </w:rPr>
          <w:instrText xml:space="preserve"> PAGEREF _Toc450575183 \h </w:instrText>
        </w:r>
        <w:r w:rsidR="000D4E01">
          <w:rPr>
            <w:noProof/>
            <w:webHidden/>
          </w:rPr>
        </w:r>
        <w:r w:rsidR="000D4E01">
          <w:rPr>
            <w:noProof/>
            <w:webHidden/>
          </w:rPr>
          <w:fldChar w:fldCharType="separate"/>
        </w:r>
        <w:r w:rsidR="009C31E4">
          <w:rPr>
            <w:noProof/>
            <w:webHidden/>
          </w:rPr>
          <w:t>20</w:t>
        </w:r>
        <w:r w:rsidR="000D4E01">
          <w:rPr>
            <w:noProof/>
            <w:webHidden/>
          </w:rPr>
          <w:fldChar w:fldCharType="end"/>
        </w:r>
      </w:hyperlink>
    </w:p>
    <w:p w:rsidR="000D4E01" w:rsidRDefault="005C3FA8">
      <w:pPr>
        <w:pStyle w:val="T2"/>
        <w:rPr>
          <w:rFonts w:asciiTheme="minorHAnsi" w:eastAsiaTheme="minorEastAsia" w:hAnsiTheme="minorHAnsi" w:cstheme="minorBidi"/>
          <w:noProof/>
          <w:sz w:val="22"/>
          <w:szCs w:val="22"/>
          <w:lang w:val="en-US" w:eastAsia="ja-JP"/>
        </w:rPr>
      </w:pPr>
      <w:hyperlink w:anchor="_Toc450575184" w:history="1">
        <w:r w:rsidR="000D4E01" w:rsidRPr="00BD2E3E">
          <w:rPr>
            <w:rStyle w:val="Kpr"/>
            <w:noProof/>
          </w:rPr>
          <w:t xml:space="preserve">C. </w:t>
        </w:r>
        <w:r w:rsidR="000D4E01">
          <w:rPr>
            <w:rFonts w:asciiTheme="minorHAnsi" w:eastAsiaTheme="minorEastAsia" w:hAnsiTheme="minorHAnsi" w:cstheme="minorBidi"/>
            <w:noProof/>
            <w:sz w:val="22"/>
            <w:szCs w:val="22"/>
            <w:lang w:val="en-US" w:eastAsia="ja-JP"/>
          </w:rPr>
          <w:tab/>
        </w:r>
        <w:r w:rsidR="000D4E01" w:rsidRPr="00BD2E3E">
          <w:rPr>
            <w:rStyle w:val="Kpr"/>
            <w:noProof/>
          </w:rPr>
          <w:t>Aviation hydraulic fluids</w:t>
        </w:r>
        <w:r w:rsidR="000D4E01">
          <w:rPr>
            <w:noProof/>
            <w:webHidden/>
          </w:rPr>
          <w:tab/>
        </w:r>
        <w:r w:rsidR="000D4E01">
          <w:rPr>
            <w:noProof/>
            <w:webHidden/>
          </w:rPr>
          <w:fldChar w:fldCharType="begin"/>
        </w:r>
        <w:r w:rsidR="000D4E01">
          <w:rPr>
            <w:noProof/>
            <w:webHidden/>
          </w:rPr>
          <w:instrText xml:space="preserve"> PAGEREF _Toc450575184 \h </w:instrText>
        </w:r>
        <w:r w:rsidR="000D4E01">
          <w:rPr>
            <w:noProof/>
            <w:webHidden/>
          </w:rPr>
        </w:r>
        <w:r w:rsidR="000D4E01">
          <w:rPr>
            <w:noProof/>
            <w:webHidden/>
          </w:rPr>
          <w:fldChar w:fldCharType="separate"/>
        </w:r>
        <w:r w:rsidR="009C31E4">
          <w:rPr>
            <w:noProof/>
            <w:webHidden/>
          </w:rPr>
          <w:t>23</w:t>
        </w:r>
        <w:r w:rsidR="000D4E01">
          <w:rPr>
            <w:noProof/>
            <w:webHidden/>
          </w:rPr>
          <w:fldChar w:fldCharType="end"/>
        </w:r>
      </w:hyperlink>
    </w:p>
    <w:p w:rsidR="000D4E01" w:rsidRDefault="005C3FA8">
      <w:pPr>
        <w:pStyle w:val="T2"/>
        <w:rPr>
          <w:rFonts w:asciiTheme="minorHAnsi" w:eastAsiaTheme="minorEastAsia" w:hAnsiTheme="minorHAnsi" w:cstheme="minorBidi"/>
          <w:noProof/>
          <w:sz w:val="22"/>
          <w:szCs w:val="22"/>
          <w:lang w:val="en-US" w:eastAsia="ja-JP"/>
        </w:rPr>
      </w:pPr>
      <w:hyperlink w:anchor="_Toc450575185" w:history="1">
        <w:r w:rsidR="000D4E01" w:rsidRPr="00BD2E3E">
          <w:rPr>
            <w:rStyle w:val="Kpr"/>
            <w:noProof/>
          </w:rPr>
          <w:t xml:space="preserve">D. </w:t>
        </w:r>
        <w:r w:rsidR="000D4E01">
          <w:rPr>
            <w:rFonts w:asciiTheme="minorHAnsi" w:eastAsiaTheme="minorEastAsia" w:hAnsiTheme="minorHAnsi" w:cstheme="minorBidi"/>
            <w:noProof/>
            <w:sz w:val="22"/>
            <w:szCs w:val="22"/>
            <w:lang w:val="en-US" w:eastAsia="ja-JP"/>
          </w:rPr>
          <w:tab/>
        </w:r>
        <w:r w:rsidR="000D4E01" w:rsidRPr="00BD2E3E">
          <w:rPr>
            <w:rStyle w:val="Kpr"/>
            <w:noProof/>
          </w:rPr>
          <w:t>Metal plating</w:t>
        </w:r>
        <w:r w:rsidR="000D4E01">
          <w:rPr>
            <w:noProof/>
            <w:webHidden/>
          </w:rPr>
          <w:tab/>
        </w:r>
        <w:r w:rsidR="000D4E01">
          <w:rPr>
            <w:noProof/>
            <w:webHidden/>
          </w:rPr>
          <w:fldChar w:fldCharType="begin"/>
        </w:r>
        <w:r w:rsidR="000D4E01">
          <w:rPr>
            <w:noProof/>
            <w:webHidden/>
          </w:rPr>
          <w:instrText xml:space="preserve"> PAGEREF _Toc450575185 \h </w:instrText>
        </w:r>
        <w:r w:rsidR="000D4E01">
          <w:rPr>
            <w:noProof/>
            <w:webHidden/>
          </w:rPr>
        </w:r>
        <w:r w:rsidR="000D4E01">
          <w:rPr>
            <w:noProof/>
            <w:webHidden/>
          </w:rPr>
          <w:fldChar w:fldCharType="separate"/>
        </w:r>
        <w:r w:rsidR="009C31E4">
          <w:rPr>
            <w:noProof/>
            <w:webHidden/>
          </w:rPr>
          <w:t>24</w:t>
        </w:r>
        <w:r w:rsidR="000D4E01">
          <w:rPr>
            <w:noProof/>
            <w:webHidden/>
          </w:rPr>
          <w:fldChar w:fldCharType="end"/>
        </w:r>
      </w:hyperlink>
    </w:p>
    <w:p w:rsidR="000D4E01" w:rsidRDefault="005C3FA8">
      <w:pPr>
        <w:pStyle w:val="T2"/>
        <w:rPr>
          <w:rFonts w:asciiTheme="minorHAnsi" w:eastAsiaTheme="minorEastAsia" w:hAnsiTheme="minorHAnsi" w:cstheme="minorBidi"/>
          <w:noProof/>
          <w:sz w:val="22"/>
          <w:szCs w:val="22"/>
          <w:lang w:val="en-US" w:eastAsia="ja-JP"/>
        </w:rPr>
      </w:pPr>
      <w:hyperlink w:anchor="_Toc450575186" w:history="1">
        <w:r w:rsidR="000D4E01" w:rsidRPr="00BD2E3E">
          <w:rPr>
            <w:rStyle w:val="Kpr"/>
            <w:noProof/>
          </w:rPr>
          <w:t>E.</w:t>
        </w:r>
        <w:r w:rsidR="000D4E01">
          <w:rPr>
            <w:rFonts w:asciiTheme="minorHAnsi" w:eastAsiaTheme="minorEastAsia" w:hAnsiTheme="minorHAnsi" w:cstheme="minorBidi"/>
            <w:noProof/>
            <w:sz w:val="22"/>
            <w:szCs w:val="22"/>
            <w:lang w:val="en-US" w:eastAsia="ja-JP"/>
          </w:rPr>
          <w:tab/>
        </w:r>
        <w:r w:rsidR="000D4E01" w:rsidRPr="00BD2E3E">
          <w:rPr>
            <w:rStyle w:val="Kpr"/>
            <w:noProof/>
          </w:rPr>
          <w:t>Certain medical devices</w:t>
        </w:r>
        <w:r w:rsidR="000D4E01">
          <w:rPr>
            <w:noProof/>
            <w:webHidden/>
          </w:rPr>
          <w:tab/>
        </w:r>
        <w:r w:rsidR="000D4E01">
          <w:rPr>
            <w:noProof/>
            <w:webHidden/>
          </w:rPr>
          <w:fldChar w:fldCharType="begin"/>
        </w:r>
        <w:r w:rsidR="000D4E01">
          <w:rPr>
            <w:noProof/>
            <w:webHidden/>
          </w:rPr>
          <w:instrText xml:space="preserve"> PAGEREF _Toc450575186 \h </w:instrText>
        </w:r>
        <w:r w:rsidR="000D4E01">
          <w:rPr>
            <w:noProof/>
            <w:webHidden/>
          </w:rPr>
        </w:r>
        <w:r w:rsidR="000D4E01">
          <w:rPr>
            <w:noProof/>
            <w:webHidden/>
          </w:rPr>
          <w:fldChar w:fldCharType="separate"/>
        </w:r>
        <w:r w:rsidR="009C31E4">
          <w:rPr>
            <w:noProof/>
            <w:webHidden/>
          </w:rPr>
          <w:t>31</w:t>
        </w:r>
        <w:r w:rsidR="000D4E01">
          <w:rPr>
            <w:noProof/>
            <w:webHidden/>
          </w:rPr>
          <w:fldChar w:fldCharType="end"/>
        </w:r>
      </w:hyperlink>
    </w:p>
    <w:p w:rsidR="000D4E01" w:rsidRDefault="005C3FA8">
      <w:pPr>
        <w:pStyle w:val="T2"/>
        <w:rPr>
          <w:rFonts w:asciiTheme="minorHAnsi" w:eastAsiaTheme="minorEastAsia" w:hAnsiTheme="minorHAnsi" w:cstheme="minorBidi"/>
          <w:noProof/>
          <w:sz w:val="22"/>
          <w:szCs w:val="22"/>
          <w:lang w:val="en-US" w:eastAsia="ja-JP"/>
        </w:rPr>
      </w:pPr>
      <w:hyperlink w:anchor="_Toc450575187" w:history="1">
        <w:r w:rsidR="000D4E01" w:rsidRPr="00BD2E3E">
          <w:rPr>
            <w:rStyle w:val="Kpr"/>
            <w:noProof/>
          </w:rPr>
          <w:t xml:space="preserve">F. </w:t>
        </w:r>
        <w:r w:rsidR="000D4E01">
          <w:rPr>
            <w:rFonts w:asciiTheme="minorHAnsi" w:eastAsiaTheme="minorEastAsia" w:hAnsiTheme="minorHAnsi" w:cstheme="minorBidi"/>
            <w:noProof/>
            <w:sz w:val="22"/>
            <w:szCs w:val="22"/>
            <w:lang w:val="en-US" w:eastAsia="ja-JP"/>
          </w:rPr>
          <w:tab/>
        </w:r>
        <w:r w:rsidR="000D4E01" w:rsidRPr="00BD2E3E">
          <w:rPr>
            <w:rStyle w:val="Kpr"/>
            <w:noProof/>
          </w:rPr>
          <w:t>Fire-fighting foams</w:t>
        </w:r>
        <w:r w:rsidR="000D4E01">
          <w:rPr>
            <w:noProof/>
            <w:webHidden/>
          </w:rPr>
          <w:tab/>
        </w:r>
        <w:r w:rsidR="000D4E01">
          <w:rPr>
            <w:noProof/>
            <w:webHidden/>
          </w:rPr>
          <w:fldChar w:fldCharType="begin"/>
        </w:r>
        <w:r w:rsidR="000D4E01">
          <w:rPr>
            <w:noProof/>
            <w:webHidden/>
          </w:rPr>
          <w:instrText xml:space="preserve"> PAGEREF _Toc450575187 \h </w:instrText>
        </w:r>
        <w:r w:rsidR="000D4E01">
          <w:rPr>
            <w:noProof/>
            <w:webHidden/>
          </w:rPr>
        </w:r>
        <w:r w:rsidR="000D4E01">
          <w:rPr>
            <w:noProof/>
            <w:webHidden/>
          </w:rPr>
          <w:fldChar w:fldCharType="separate"/>
        </w:r>
        <w:r w:rsidR="009C31E4">
          <w:rPr>
            <w:noProof/>
            <w:webHidden/>
          </w:rPr>
          <w:t>31</w:t>
        </w:r>
        <w:r w:rsidR="000D4E01">
          <w:rPr>
            <w:noProof/>
            <w:webHidden/>
          </w:rPr>
          <w:fldChar w:fldCharType="end"/>
        </w:r>
      </w:hyperlink>
    </w:p>
    <w:p w:rsidR="000D4E01" w:rsidRDefault="005C3FA8">
      <w:pPr>
        <w:pStyle w:val="T2"/>
        <w:rPr>
          <w:rFonts w:asciiTheme="minorHAnsi" w:eastAsiaTheme="minorEastAsia" w:hAnsiTheme="minorHAnsi" w:cstheme="minorBidi"/>
          <w:noProof/>
          <w:sz w:val="22"/>
          <w:szCs w:val="22"/>
          <w:lang w:val="en-US" w:eastAsia="ja-JP"/>
        </w:rPr>
      </w:pPr>
      <w:hyperlink w:anchor="_Toc450575188" w:history="1">
        <w:r w:rsidR="000D4E01" w:rsidRPr="00BD2E3E">
          <w:rPr>
            <w:rStyle w:val="Kpr"/>
            <w:noProof/>
          </w:rPr>
          <w:t xml:space="preserve">G. </w:t>
        </w:r>
        <w:r w:rsidR="000D4E01">
          <w:rPr>
            <w:rFonts w:asciiTheme="minorHAnsi" w:eastAsiaTheme="minorEastAsia" w:hAnsiTheme="minorHAnsi" w:cstheme="minorBidi"/>
            <w:noProof/>
            <w:sz w:val="22"/>
            <w:szCs w:val="22"/>
            <w:lang w:val="en-US" w:eastAsia="ja-JP"/>
          </w:rPr>
          <w:tab/>
        </w:r>
        <w:r w:rsidR="000D4E01" w:rsidRPr="00BD2E3E">
          <w:rPr>
            <w:rStyle w:val="Kpr"/>
            <w:noProof/>
          </w:rPr>
          <w:t>Insect baits for control of leaf-cutting ants</w:t>
        </w:r>
        <w:r w:rsidR="000D4E01">
          <w:rPr>
            <w:noProof/>
            <w:webHidden/>
          </w:rPr>
          <w:tab/>
        </w:r>
        <w:r w:rsidR="000D4E01">
          <w:rPr>
            <w:noProof/>
            <w:webHidden/>
          </w:rPr>
          <w:fldChar w:fldCharType="begin"/>
        </w:r>
        <w:r w:rsidR="000D4E01">
          <w:rPr>
            <w:noProof/>
            <w:webHidden/>
          </w:rPr>
          <w:instrText xml:space="preserve"> PAGEREF _Toc450575188 \h </w:instrText>
        </w:r>
        <w:r w:rsidR="000D4E01">
          <w:rPr>
            <w:noProof/>
            <w:webHidden/>
          </w:rPr>
        </w:r>
        <w:r w:rsidR="000D4E01">
          <w:rPr>
            <w:noProof/>
            <w:webHidden/>
          </w:rPr>
          <w:fldChar w:fldCharType="separate"/>
        </w:r>
        <w:r w:rsidR="009C31E4">
          <w:rPr>
            <w:noProof/>
            <w:webHidden/>
          </w:rPr>
          <w:t>35</w:t>
        </w:r>
        <w:r w:rsidR="000D4E01">
          <w:rPr>
            <w:noProof/>
            <w:webHidden/>
          </w:rPr>
          <w:fldChar w:fldCharType="end"/>
        </w:r>
      </w:hyperlink>
    </w:p>
    <w:p w:rsidR="000D4E01" w:rsidRDefault="005C3FA8">
      <w:pPr>
        <w:pStyle w:val="T2"/>
        <w:rPr>
          <w:rFonts w:asciiTheme="minorHAnsi" w:eastAsiaTheme="minorEastAsia" w:hAnsiTheme="minorHAnsi" w:cstheme="minorBidi"/>
          <w:noProof/>
          <w:sz w:val="22"/>
          <w:szCs w:val="22"/>
          <w:lang w:val="en-US" w:eastAsia="ja-JP"/>
        </w:rPr>
      </w:pPr>
      <w:hyperlink w:anchor="_Toc450575189" w:history="1">
        <w:r w:rsidR="000D4E01" w:rsidRPr="00BD2E3E">
          <w:rPr>
            <w:rStyle w:val="Kpr"/>
            <w:noProof/>
            <w:lang w:val="en-US"/>
          </w:rPr>
          <w:t xml:space="preserve">H. </w:t>
        </w:r>
        <w:r w:rsidR="000D4E01">
          <w:rPr>
            <w:rFonts w:asciiTheme="minorHAnsi" w:eastAsiaTheme="minorEastAsia" w:hAnsiTheme="minorHAnsi" w:cstheme="minorBidi"/>
            <w:noProof/>
            <w:sz w:val="22"/>
            <w:szCs w:val="22"/>
            <w:lang w:val="en-US" w:eastAsia="ja-JP"/>
          </w:rPr>
          <w:tab/>
        </w:r>
        <w:r w:rsidR="000D4E01" w:rsidRPr="00BD2E3E">
          <w:rPr>
            <w:rStyle w:val="Kpr"/>
            <w:noProof/>
            <w:lang w:val="en-US"/>
          </w:rPr>
          <w:t>Insecti</w:t>
        </w:r>
        <w:r w:rsidR="000D4E01" w:rsidRPr="00BD2E3E">
          <w:rPr>
            <w:rStyle w:val="Kpr"/>
            <w:noProof/>
          </w:rPr>
          <w:t>cides for control of red imported fire ants and termites</w:t>
        </w:r>
        <w:r w:rsidR="000D4E01">
          <w:rPr>
            <w:noProof/>
            <w:webHidden/>
          </w:rPr>
          <w:tab/>
        </w:r>
        <w:r w:rsidR="000D4E01">
          <w:rPr>
            <w:noProof/>
            <w:webHidden/>
          </w:rPr>
          <w:fldChar w:fldCharType="begin"/>
        </w:r>
        <w:r w:rsidR="000D4E01">
          <w:rPr>
            <w:noProof/>
            <w:webHidden/>
          </w:rPr>
          <w:instrText xml:space="preserve"> PAGEREF _Toc450575189 \h </w:instrText>
        </w:r>
        <w:r w:rsidR="000D4E01">
          <w:rPr>
            <w:noProof/>
            <w:webHidden/>
          </w:rPr>
        </w:r>
        <w:r w:rsidR="000D4E01">
          <w:rPr>
            <w:noProof/>
            <w:webHidden/>
          </w:rPr>
          <w:fldChar w:fldCharType="separate"/>
        </w:r>
        <w:r w:rsidR="009C31E4">
          <w:rPr>
            <w:noProof/>
            <w:webHidden/>
          </w:rPr>
          <w:t>40</w:t>
        </w:r>
        <w:r w:rsidR="000D4E01">
          <w:rPr>
            <w:noProof/>
            <w:webHidden/>
          </w:rPr>
          <w:fldChar w:fldCharType="end"/>
        </w:r>
      </w:hyperlink>
    </w:p>
    <w:p w:rsidR="000D4E01" w:rsidRDefault="005C3FA8">
      <w:pPr>
        <w:pStyle w:val="T2"/>
        <w:rPr>
          <w:rFonts w:asciiTheme="minorHAnsi" w:eastAsiaTheme="minorEastAsia" w:hAnsiTheme="minorHAnsi" w:cstheme="minorBidi"/>
          <w:noProof/>
          <w:sz w:val="22"/>
          <w:szCs w:val="22"/>
          <w:lang w:val="en-US" w:eastAsia="ja-JP"/>
        </w:rPr>
      </w:pPr>
      <w:hyperlink w:anchor="_Toc450575190" w:history="1">
        <w:r w:rsidR="000D4E01" w:rsidRPr="00BD2E3E">
          <w:rPr>
            <w:rStyle w:val="Kpr"/>
            <w:noProof/>
          </w:rPr>
          <w:t>I.</w:t>
        </w:r>
        <w:r w:rsidR="000D4E01">
          <w:rPr>
            <w:rFonts w:asciiTheme="minorHAnsi" w:eastAsiaTheme="minorEastAsia" w:hAnsiTheme="minorHAnsi" w:cstheme="minorBidi"/>
            <w:noProof/>
            <w:sz w:val="22"/>
            <w:szCs w:val="22"/>
            <w:lang w:val="en-US" w:eastAsia="ja-JP"/>
          </w:rPr>
          <w:tab/>
        </w:r>
        <w:r w:rsidR="000D4E01" w:rsidRPr="00BD2E3E">
          <w:rPr>
            <w:rStyle w:val="Kpr"/>
            <w:noProof/>
          </w:rPr>
          <w:t>Electric and electronic parts for some colour printers and colour copy machines</w:t>
        </w:r>
        <w:r w:rsidR="000D4E01">
          <w:rPr>
            <w:noProof/>
            <w:webHidden/>
          </w:rPr>
          <w:tab/>
        </w:r>
        <w:r w:rsidR="000D4E01">
          <w:rPr>
            <w:noProof/>
            <w:webHidden/>
          </w:rPr>
          <w:fldChar w:fldCharType="begin"/>
        </w:r>
        <w:r w:rsidR="000D4E01">
          <w:rPr>
            <w:noProof/>
            <w:webHidden/>
          </w:rPr>
          <w:instrText xml:space="preserve"> PAGEREF _Toc450575190 \h </w:instrText>
        </w:r>
        <w:r w:rsidR="000D4E01">
          <w:rPr>
            <w:noProof/>
            <w:webHidden/>
          </w:rPr>
        </w:r>
        <w:r w:rsidR="000D4E01">
          <w:rPr>
            <w:noProof/>
            <w:webHidden/>
          </w:rPr>
          <w:fldChar w:fldCharType="separate"/>
        </w:r>
        <w:r w:rsidR="009C31E4">
          <w:rPr>
            <w:noProof/>
            <w:webHidden/>
          </w:rPr>
          <w:t>41</w:t>
        </w:r>
        <w:r w:rsidR="000D4E01">
          <w:rPr>
            <w:noProof/>
            <w:webHidden/>
          </w:rPr>
          <w:fldChar w:fldCharType="end"/>
        </w:r>
      </w:hyperlink>
    </w:p>
    <w:p w:rsidR="000D4E01" w:rsidRDefault="005C3FA8">
      <w:pPr>
        <w:pStyle w:val="T2"/>
        <w:rPr>
          <w:rFonts w:asciiTheme="minorHAnsi" w:eastAsiaTheme="minorEastAsia" w:hAnsiTheme="minorHAnsi" w:cstheme="minorBidi"/>
          <w:noProof/>
          <w:sz w:val="22"/>
          <w:szCs w:val="22"/>
          <w:lang w:val="en-US" w:eastAsia="ja-JP"/>
        </w:rPr>
      </w:pPr>
      <w:hyperlink w:anchor="_Toc450575191" w:history="1">
        <w:r w:rsidR="000D4E01" w:rsidRPr="00BD2E3E">
          <w:rPr>
            <w:rStyle w:val="Kpr"/>
            <w:noProof/>
          </w:rPr>
          <w:t>J.</w:t>
        </w:r>
        <w:r w:rsidR="000D4E01">
          <w:rPr>
            <w:rFonts w:asciiTheme="minorHAnsi" w:eastAsiaTheme="minorEastAsia" w:hAnsiTheme="minorHAnsi" w:cstheme="minorBidi"/>
            <w:noProof/>
            <w:sz w:val="22"/>
            <w:szCs w:val="22"/>
            <w:lang w:val="en-US" w:eastAsia="ja-JP"/>
          </w:rPr>
          <w:tab/>
        </w:r>
        <w:r w:rsidR="000D4E01" w:rsidRPr="00BD2E3E">
          <w:rPr>
            <w:rStyle w:val="Kpr"/>
            <w:noProof/>
          </w:rPr>
          <w:t>Chemically driven oil production</w:t>
        </w:r>
        <w:r w:rsidR="000D4E01">
          <w:rPr>
            <w:noProof/>
            <w:webHidden/>
          </w:rPr>
          <w:tab/>
        </w:r>
        <w:r w:rsidR="000D4E01">
          <w:rPr>
            <w:noProof/>
            <w:webHidden/>
          </w:rPr>
          <w:fldChar w:fldCharType="begin"/>
        </w:r>
        <w:r w:rsidR="000D4E01">
          <w:rPr>
            <w:noProof/>
            <w:webHidden/>
          </w:rPr>
          <w:instrText xml:space="preserve"> PAGEREF _Toc450575191 \h </w:instrText>
        </w:r>
        <w:r w:rsidR="000D4E01">
          <w:rPr>
            <w:noProof/>
            <w:webHidden/>
          </w:rPr>
        </w:r>
        <w:r w:rsidR="000D4E01">
          <w:rPr>
            <w:noProof/>
            <w:webHidden/>
          </w:rPr>
          <w:fldChar w:fldCharType="separate"/>
        </w:r>
        <w:r w:rsidR="009C31E4">
          <w:rPr>
            <w:noProof/>
            <w:webHidden/>
          </w:rPr>
          <w:t>42</w:t>
        </w:r>
        <w:r w:rsidR="000D4E01">
          <w:rPr>
            <w:noProof/>
            <w:webHidden/>
          </w:rPr>
          <w:fldChar w:fldCharType="end"/>
        </w:r>
      </w:hyperlink>
    </w:p>
    <w:p w:rsidR="000D4E01" w:rsidRDefault="005C3FA8">
      <w:pPr>
        <w:pStyle w:val="T2"/>
        <w:rPr>
          <w:rFonts w:asciiTheme="minorHAnsi" w:eastAsiaTheme="minorEastAsia" w:hAnsiTheme="minorHAnsi" w:cstheme="minorBidi"/>
          <w:noProof/>
          <w:sz w:val="22"/>
          <w:szCs w:val="22"/>
          <w:lang w:val="en-US" w:eastAsia="ja-JP"/>
        </w:rPr>
      </w:pPr>
      <w:hyperlink w:anchor="_Toc450575192" w:history="1">
        <w:r w:rsidR="000D4E01" w:rsidRPr="00BD2E3E">
          <w:rPr>
            <w:rStyle w:val="Kpr"/>
            <w:noProof/>
          </w:rPr>
          <w:t>K.</w:t>
        </w:r>
        <w:r w:rsidR="000D4E01">
          <w:rPr>
            <w:rFonts w:asciiTheme="minorHAnsi" w:eastAsiaTheme="minorEastAsia" w:hAnsiTheme="minorHAnsi" w:cstheme="minorBidi"/>
            <w:noProof/>
            <w:sz w:val="22"/>
            <w:szCs w:val="22"/>
            <w:lang w:val="en-US" w:eastAsia="ja-JP"/>
          </w:rPr>
          <w:tab/>
        </w:r>
        <w:r w:rsidR="000D4E01" w:rsidRPr="00BD2E3E">
          <w:rPr>
            <w:rStyle w:val="Kpr"/>
            <w:noProof/>
          </w:rPr>
          <w:t>Uses not exempted: c</w:t>
        </w:r>
        <w:r w:rsidR="000D4E01" w:rsidRPr="00BD2E3E">
          <w:rPr>
            <w:rStyle w:val="Kpr"/>
            <w:noProof/>
            <w:lang w:val="en-US"/>
          </w:rPr>
          <w:t>arpets, leather and apparel, textiles and upholstery</w:t>
        </w:r>
        <w:r w:rsidR="000D4E01">
          <w:rPr>
            <w:noProof/>
            <w:webHidden/>
          </w:rPr>
          <w:tab/>
        </w:r>
        <w:r w:rsidR="000D4E01">
          <w:rPr>
            <w:noProof/>
            <w:webHidden/>
          </w:rPr>
          <w:fldChar w:fldCharType="begin"/>
        </w:r>
        <w:r w:rsidR="000D4E01">
          <w:rPr>
            <w:noProof/>
            <w:webHidden/>
          </w:rPr>
          <w:instrText xml:space="preserve"> PAGEREF _Toc450575192 \h </w:instrText>
        </w:r>
        <w:r w:rsidR="000D4E01">
          <w:rPr>
            <w:noProof/>
            <w:webHidden/>
          </w:rPr>
        </w:r>
        <w:r w:rsidR="000D4E01">
          <w:rPr>
            <w:noProof/>
            <w:webHidden/>
          </w:rPr>
          <w:fldChar w:fldCharType="separate"/>
        </w:r>
        <w:r w:rsidR="009C31E4">
          <w:rPr>
            <w:noProof/>
            <w:webHidden/>
          </w:rPr>
          <w:t>42</w:t>
        </w:r>
        <w:r w:rsidR="000D4E01">
          <w:rPr>
            <w:noProof/>
            <w:webHidden/>
          </w:rPr>
          <w:fldChar w:fldCharType="end"/>
        </w:r>
      </w:hyperlink>
    </w:p>
    <w:p w:rsidR="000D4E01" w:rsidRDefault="005C3FA8">
      <w:pPr>
        <w:pStyle w:val="T2"/>
        <w:rPr>
          <w:rFonts w:asciiTheme="minorHAnsi" w:eastAsiaTheme="minorEastAsia" w:hAnsiTheme="minorHAnsi" w:cstheme="minorBidi"/>
          <w:noProof/>
          <w:sz w:val="22"/>
          <w:szCs w:val="22"/>
          <w:lang w:val="en-US" w:eastAsia="ja-JP"/>
        </w:rPr>
      </w:pPr>
      <w:hyperlink w:anchor="_Toc450575193" w:history="1">
        <w:r w:rsidR="000D4E01" w:rsidRPr="00BD2E3E">
          <w:rPr>
            <w:rStyle w:val="Kpr"/>
            <w:noProof/>
          </w:rPr>
          <w:t>L.</w:t>
        </w:r>
        <w:r w:rsidR="000D4E01">
          <w:rPr>
            <w:rFonts w:asciiTheme="minorHAnsi" w:eastAsiaTheme="minorEastAsia" w:hAnsiTheme="minorHAnsi" w:cstheme="minorBidi"/>
            <w:noProof/>
            <w:sz w:val="22"/>
            <w:szCs w:val="22"/>
            <w:lang w:val="en-US" w:eastAsia="ja-JP"/>
          </w:rPr>
          <w:tab/>
        </w:r>
        <w:r w:rsidR="000D4E01" w:rsidRPr="00BD2E3E">
          <w:rPr>
            <w:rStyle w:val="Kpr"/>
            <w:noProof/>
          </w:rPr>
          <w:t>Uses not exempted: paper and packaging</w:t>
        </w:r>
        <w:r w:rsidR="000D4E01">
          <w:rPr>
            <w:noProof/>
            <w:webHidden/>
          </w:rPr>
          <w:tab/>
        </w:r>
        <w:r w:rsidR="000D4E01">
          <w:rPr>
            <w:noProof/>
            <w:webHidden/>
          </w:rPr>
          <w:fldChar w:fldCharType="begin"/>
        </w:r>
        <w:r w:rsidR="000D4E01">
          <w:rPr>
            <w:noProof/>
            <w:webHidden/>
          </w:rPr>
          <w:instrText xml:space="preserve"> PAGEREF _Toc450575193 \h </w:instrText>
        </w:r>
        <w:r w:rsidR="000D4E01">
          <w:rPr>
            <w:noProof/>
            <w:webHidden/>
          </w:rPr>
        </w:r>
        <w:r w:rsidR="000D4E01">
          <w:rPr>
            <w:noProof/>
            <w:webHidden/>
          </w:rPr>
          <w:fldChar w:fldCharType="separate"/>
        </w:r>
        <w:r w:rsidR="009C31E4">
          <w:rPr>
            <w:noProof/>
            <w:webHidden/>
          </w:rPr>
          <w:t>45</w:t>
        </w:r>
        <w:r w:rsidR="000D4E01">
          <w:rPr>
            <w:noProof/>
            <w:webHidden/>
          </w:rPr>
          <w:fldChar w:fldCharType="end"/>
        </w:r>
      </w:hyperlink>
    </w:p>
    <w:p w:rsidR="000D4E01" w:rsidRDefault="005C3FA8">
      <w:pPr>
        <w:pStyle w:val="T2"/>
        <w:rPr>
          <w:rFonts w:asciiTheme="minorHAnsi" w:eastAsiaTheme="minorEastAsia" w:hAnsiTheme="minorHAnsi" w:cstheme="minorBidi"/>
          <w:noProof/>
          <w:sz w:val="22"/>
          <w:szCs w:val="22"/>
          <w:lang w:val="en-US" w:eastAsia="ja-JP"/>
        </w:rPr>
      </w:pPr>
      <w:hyperlink w:anchor="_Toc450575194" w:history="1">
        <w:r w:rsidR="000D4E01" w:rsidRPr="00BD2E3E">
          <w:rPr>
            <w:rStyle w:val="Kpr"/>
            <w:noProof/>
          </w:rPr>
          <w:t>M.</w:t>
        </w:r>
        <w:r w:rsidR="000D4E01">
          <w:rPr>
            <w:rFonts w:asciiTheme="minorHAnsi" w:eastAsiaTheme="minorEastAsia" w:hAnsiTheme="minorHAnsi" w:cstheme="minorBidi"/>
            <w:noProof/>
            <w:sz w:val="22"/>
            <w:szCs w:val="22"/>
            <w:lang w:val="en-US" w:eastAsia="ja-JP"/>
          </w:rPr>
          <w:tab/>
        </w:r>
        <w:r w:rsidR="000D4E01" w:rsidRPr="00BD2E3E">
          <w:rPr>
            <w:rStyle w:val="Kpr"/>
            <w:noProof/>
          </w:rPr>
          <w:t>Uses not exempted: c</w:t>
        </w:r>
        <w:r w:rsidR="000D4E01" w:rsidRPr="00BD2E3E">
          <w:rPr>
            <w:rStyle w:val="Kpr"/>
            <w:noProof/>
            <w:lang w:val="en-US"/>
          </w:rPr>
          <w:t>oatings and coating additivies</w:t>
        </w:r>
        <w:r w:rsidR="000D4E01">
          <w:rPr>
            <w:noProof/>
            <w:webHidden/>
          </w:rPr>
          <w:tab/>
        </w:r>
        <w:r w:rsidR="000D4E01">
          <w:rPr>
            <w:noProof/>
            <w:webHidden/>
          </w:rPr>
          <w:fldChar w:fldCharType="begin"/>
        </w:r>
        <w:r w:rsidR="000D4E01">
          <w:rPr>
            <w:noProof/>
            <w:webHidden/>
          </w:rPr>
          <w:instrText xml:space="preserve"> PAGEREF _Toc450575194 \h </w:instrText>
        </w:r>
        <w:r w:rsidR="000D4E01">
          <w:rPr>
            <w:noProof/>
            <w:webHidden/>
          </w:rPr>
        </w:r>
        <w:r w:rsidR="000D4E01">
          <w:rPr>
            <w:noProof/>
            <w:webHidden/>
          </w:rPr>
          <w:fldChar w:fldCharType="separate"/>
        </w:r>
        <w:r w:rsidR="009C31E4">
          <w:rPr>
            <w:noProof/>
            <w:webHidden/>
          </w:rPr>
          <w:t>46</w:t>
        </w:r>
        <w:r w:rsidR="000D4E01">
          <w:rPr>
            <w:noProof/>
            <w:webHidden/>
          </w:rPr>
          <w:fldChar w:fldCharType="end"/>
        </w:r>
      </w:hyperlink>
    </w:p>
    <w:p w:rsidR="000D4E01" w:rsidRDefault="005C3FA8">
      <w:pPr>
        <w:pStyle w:val="T2"/>
        <w:rPr>
          <w:rFonts w:asciiTheme="minorHAnsi" w:eastAsiaTheme="minorEastAsia" w:hAnsiTheme="minorHAnsi" w:cstheme="minorBidi"/>
          <w:noProof/>
          <w:sz w:val="22"/>
          <w:szCs w:val="22"/>
          <w:lang w:val="en-US" w:eastAsia="ja-JP"/>
        </w:rPr>
      </w:pPr>
      <w:hyperlink w:anchor="_Toc450575195" w:history="1">
        <w:r w:rsidR="000D4E01" w:rsidRPr="00BD2E3E">
          <w:rPr>
            <w:rStyle w:val="Kpr"/>
            <w:noProof/>
          </w:rPr>
          <w:t>M.</w:t>
        </w:r>
        <w:r w:rsidR="000D4E01">
          <w:rPr>
            <w:rFonts w:asciiTheme="minorHAnsi" w:eastAsiaTheme="minorEastAsia" w:hAnsiTheme="minorHAnsi" w:cstheme="minorBidi"/>
            <w:noProof/>
            <w:sz w:val="22"/>
            <w:szCs w:val="22"/>
            <w:lang w:val="en-US" w:eastAsia="ja-JP"/>
          </w:rPr>
          <w:tab/>
        </w:r>
        <w:r w:rsidR="000D4E01" w:rsidRPr="00BD2E3E">
          <w:rPr>
            <w:rStyle w:val="Kpr"/>
            <w:noProof/>
          </w:rPr>
          <w:t>Uses not exempted: rubber and plastics</w:t>
        </w:r>
        <w:r w:rsidR="000D4E01">
          <w:rPr>
            <w:noProof/>
            <w:webHidden/>
          </w:rPr>
          <w:tab/>
        </w:r>
        <w:r w:rsidR="000D4E01">
          <w:rPr>
            <w:noProof/>
            <w:webHidden/>
          </w:rPr>
          <w:fldChar w:fldCharType="begin"/>
        </w:r>
        <w:r w:rsidR="000D4E01">
          <w:rPr>
            <w:noProof/>
            <w:webHidden/>
          </w:rPr>
          <w:instrText xml:space="preserve"> PAGEREF _Toc450575195 \h </w:instrText>
        </w:r>
        <w:r w:rsidR="000D4E01">
          <w:rPr>
            <w:noProof/>
            <w:webHidden/>
          </w:rPr>
        </w:r>
        <w:r w:rsidR="000D4E01">
          <w:rPr>
            <w:noProof/>
            <w:webHidden/>
          </w:rPr>
          <w:fldChar w:fldCharType="separate"/>
        </w:r>
        <w:r w:rsidR="009C31E4">
          <w:rPr>
            <w:noProof/>
            <w:webHidden/>
          </w:rPr>
          <w:t>47</w:t>
        </w:r>
        <w:r w:rsidR="000D4E01">
          <w:rPr>
            <w:noProof/>
            <w:webHidden/>
          </w:rPr>
          <w:fldChar w:fldCharType="end"/>
        </w:r>
      </w:hyperlink>
    </w:p>
    <w:p w:rsidR="000D4E01" w:rsidRDefault="005C3FA8">
      <w:pPr>
        <w:pStyle w:val="T2"/>
        <w:rPr>
          <w:rFonts w:asciiTheme="minorHAnsi" w:eastAsiaTheme="minorEastAsia" w:hAnsiTheme="minorHAnsi" w:cstheme="minorBidi"/>
          <w:noProof/>
          <w:sz w:val="22"/>
          <w:szCs w:val="22"/>
          <w:lang w:val="en-US" w:eastAsia="ja-JP"/>
        </w:rPr>
      </w:pPr>
      <w:hyperlink w:anchor="_Toc450575196" w:history="1">
        <w:r w:rsidR="000D4E01" w:rsidRPr="00BD2E3E">
          <w:rPr>
            <w:rStyle w:val="Kpr"/>
            <w:noProof/>
          </w:rPr>
          <w:t xml:space="preserve">O. </w:t>
        </w:r>
        <w:r w:rsidR="000D4E01">
          <w:rPr>
            <w:rFonts w:asciiTheme="minorHAnsi" w:eastAsiaTheme="minorEastAsia" w:hAnsiTheme="minorHAnsi" w:cstheme="minorBidi"/>
            <w:noProof/>
            <w:sz w:val="22"/>
            <w:szCs w:val="22"/>
            <w:lang w:val="en-US" w:eastAsia="ja-JP"/>
          </w:rPr>
          <w:tab/>
        </w:r>
        <w:r w:rsidR="000D4E01" w:rsidRPr="00BD2E3E">
          <w:rPr>
            <w:rStyle w:val="Kpr"/>
            <w:noProof/>
          </w:rPr>
          <w:t>Other uses not exempted</w:t>
        </w:r>
        <w:r w:rsidR="000D4E01">
          <w:rPr>
            <w:noProof/>
            <w:webHidden/>
          </w:rPr>
          <w:tab/>
        </w:r>
        <w:r w:rsidR="000D4E01">
          <w:rPr>
            <w:noProof/>
            <w:webHidden/>
          </w:rPr>
          <w:fldChar w:fldCharType="begin"/>
        </w:r>
        <w:r w:rsidR="000D4E01">
          <w:rPr>
            <w:noProof/>
            <w:webHidden/>
          </w:rPr>
          <w:instrText xml:space="preserve"> PAGEREF _Toc450575196 \h </w:instrText>
        </w:r>
        <w:r w:rsidR="000D4E01">
          <w:rPr>
            <w:noProof/>
            <w:webHidden/>
          </w:rPr>
        </w:r>
        <w:r w:rsidR="000D4E01">
          <w:rPr>
            <w:noProof/>
            <w:webHidden/>
          </w:rPr>
          <w:fldChar w:fldCharType="separate"/>
        </w:r>
        <w:r w:rsidR="009C31E4">
          <w:rPr>
            <w:noProof/>
            <w:webHidden/>
          </w:rPr>
          <w:t>47</w:t>
        </w:r>
        <w:r w:rsidR="000D4E01">
          <w:rPr>
            <w:noProof/>
            <w:webHidden/>
          </w:rPr>
          <w:fldChar w:fldCharType="end"/>
        </w:r>
      </w:hyperlink>
    </w:p>
    <w:p w:rsidR="000D4E01" w:rsidRDefault="005C3FA8">
      <w:pPr>
        <w:pStyle w:val="T1"/>
        <w:rPr>
          <w:rFonts w:asciiTheme="minorHAnsi" w:eastAsiaTheme="minorEastAsia" w:hAnsiTheme="minorHAnsi" w:cstheme="minorBidi"/>
          <w:bCs w:val="0"/>
          <w:noProof/>
          <w:sz w:val="22"/>
          <w:szCs w:val="22"/>
          <w:lang w:val="en-US" w:eastAsia="ja-JP"/>
        </w:rPr>
      </w:pPr>
      <w:hyperlink w:anchor="_Toc450575197" w:history="1">
        <w:r w:rsidR="000D4E01" w:rsidRPr="00BD2E3E">
          <w:rPr>
            <w:rStyle w:val="Kpr"/>
            <w:noProof/>
          </w:rPr>
          <w:t>IV.</w:t>
        </w:r>
        <w:r w:rsidR="000D4E01">
          <w:rPr>
            <w:rFonts w:asciiTheme="minorHAnsi" w:eastAsiaTheme="minorEastAsia" w:hAnsiTheme="minorHAnsi" w:cstheme="minorBidi"/>
            <w:bCs w:val="0"/>
            <w:noProof/>
            <w:sz w:val="22"/>
            <w:szCs w:val="22"/>
            <w:lang w:val="en-US" w:eastAsia="ja-JP"/>
          </w:rPr>
          <w:tab/>
        </w:r>
        <w:r w:rsidR="000D4E01" w:rsidRPr="00BD2E3E">
          <w:rPr>
            <w:rStyle w:val="Kpr"/>
            <w:noProof/>
          </w:rPr>
          <w:t>Properties of alternative substances</w:t>
        </w:r>
        <w:r w:rsidR="000D4E01">
          <w:rPr>
            <w:noProof/>
            <w:webHidden/>
          </w:rPr>
          <w:tab/>
        </w:r>
        <w:r w:rsidR="000D4E01">
          <w:rPr>
            <w:noProof/>
            <w:webHidden/>
          </w:rPr>
          <w:fldChar w:fldCharType="begin"/>
        </w:r>
        <w:r w:rsidR="000D4E01">
          <w:rPr>
            <w:noProof/>
            <w:webHidden/>
          </w:rPr>
          <w:instrText xml:space="preserve"> PAGEREF _Toc450575197 \h </w:instrText>
        </w:r>
        <w:r w:rsidR="000D4E01">
          <w:rPr>
            <w:noProof/>
            <w:webHidden/>
          </w:rPr>
        </w:r>
        <w:r w:rsidR="000D4E01">
          <w:rPr>
            <w:noProof/>
            <w:webHidden/>
          </w:rPr>
          <w:fldChar w:fldCharType="separate"/>
        </w:r>
        <w:r w:rsidR="009C31E4">
          <w:rPr>
            <w:noProof/>
            <w:webHidden/>
          </w:rPr>
          <w:t>49</w:t>
        </w:r>
        <w:r w:rsidR="000D4E01">
          <w:rPr>
            <w:noProof/>
            <w:webHidden/>
          </w:rPr>
          <w:fldChar w:fldCharType="end"/>
        </w:r>
      </w:hyperlink>
    </w:p>
    <w:p w:rsidR="000D4E01" w:rsidRDefault="005C3FA8">
      <w:pPr>
        <w:pStyle w:val="T2"/>
        <w:rPr>
          <w:rFonts w:asciiTheme="minorHAnsi" w:eastAsiaTheme="minorEastAsia" w:hAnsiTheme="minorHAnsi" w:cstheme="minorBidi"/>
          <w:noProof/>
          <w:sz w:val="22"/>
          <w:szCs w:val="22"/>
          <w:lang w:val="en-US" w:eastAsia="ja-JP"/>
        </w:rPr>
      </w:pPr>
      <w:hyperlink w:anchor="_Toc450575198" w:history="1">
        <w:r w:rsidR="000D4E01" w:rsidRPr="00BD2E3E">
          <w:rPr>
            <w:rStyle w:val="Kpr"/>
            <w:noProof/>
          </w:rPr>
          <w:t>A.</w:t>
        </w:r>
        <w:r w:rsidR="000D4E01">
          <w:rPr>
            <w:rFonts w:asciiTheme="minorHAnsi" w:eastAsiaTheme="minorEastAsia" w:hAnsiTheme="minorHAnsi" w:cstheme="minorBidi"/>
            <w:noProof/>
            <w:sz w:val="22"/>
            <w:szCs w:val="22"/>
            <w:lang w:val="en-US" w:eastAsia="ja-JP"/>
          </w:rPr>
          <w:tab/>
        </w:r>
        <w:r w:rsidR="000D4E01" w:rsidRPr="00BD2E3E">
          <w:rPr>
            <w:rStyle w:val="Kpr"/>
            <w:noProof/>
          </w:rPr>
          <w:t>Overview</w:t>
        </w:r>
        <w:r w:rsidR="000D4E01">
          <w:rPr>
            <w:noProof/>
            <w:webHidden/>
          </w:rPr>
          <w:tab/>
        </w:r>
        <w:r w:rsidR="000D4E01">
          <w:rPr>
            <w:noProof/>
            <w:webHidden/>
          </w:rPr>
          <w:fldChar w:fldCharType="begin"/>
        </w:r>
        <w:r w:rsidR="000D4E01">
          <w:rPr>
            <w:noProof/>
            <w:webHidden/>
          </w:rPr>
          <w:instrText xml:space="preserve"> PAGEREF _Toc450575198 \h </w:instrText>
        </w:r>
        <w:r w:rsidR="000D4E01">
          <w:rPr>
            <w:noProof/>
            <w:webHidden/>
          </w:rPr>
        </w:r>
        <w:r w:rsidR="000D4E01">
          <w:rPr>
            <w:noProof/>
            <w:webHidden/>
          </w:rPr>
          <w:fldChar w:fldCharType="separate"/>
        </w:r>
        <w:r w:rsidR="009C31E4">
          <w:rPr>
            <w:noProof/>
            <w:webHidden/>
          </w:rPr>
          <w:t>49</w:t>
        </w:r>
        <w:r w:rsidR="000D4E01">
          <w:rPr>
            <w:noProof/>
            <w:webHidden/>
          </w:rPr>
          <w:fldChar w:fldCharType="end"/>
        </w:r>
      </w:hyperlink>
    </w:p>
    <w:p w:rsidR="000D4E01" w:rsidRDefault="005C3FA8">
      <w:pPr>
        <w:pStyle w:val="T2"/>
        <w:rPr>
          <w:rFonts w:asciiTheme="minorHAnsi" w:eastAsiaTheme="minorEastAsia" w:hAnsiTheme="minorHAnsi" w:cstheme="minorBidi"/>
          <w:noProof/>
          <w:sz w:val="22"/>
          <w:szCs w:val="22"/>
          <w:lang w:val="en-US" w:eastAsia="ja-JP"/>
        </w:rPr>
      </w:pPr>
      <w:hyperlink w:anchor="_Toc450575199" w:history="1">
        <w:r w:rsidR="000D4E01" w:rsidRPr="00BD2E3E">
          <w:rPr>
            <w:rStyle w:val="Kpr"/>
            <w:noProof/>
          </w:rPr>
          <w:t>B.</w:t>
        </w:r>
        <w:r w:rsidR="000D4E01">
          <w:rPr>
            <w:rFonts w:asciiTheme="minorHAnsi" w:eastAsiaTheme="minorEastAsia" w:hAnsiTheme="minorHAnsi" w:cstheme="minorBidi"/>
            <w:noProof/>
            <w:sz w:val="22"/>
            <w:szCs w:val="22"/>
            <w:lang w:val="en-US" w:eastAsia="ja-JP"/>
          </w:rPr>
          <w:tab/>
        </w:r>
        <w:r w:rsidR="000D4E01" w:rsidRPr="00BD2E3E">
          <w:rPr>
            <w:rStyle w:val="Kpr"/>
            <w:noProof/>
          </w:rPr>
          <w:t>Shorter-chain perfluoroalkyl sulfonates</w:t>
        </w:r>
        <w:r w:rsidR="000D4E01">
          <w:rPr>
            <w:noProof/>
            <w:webHidden/>
          </w:rPr>
          <w:tab/>
        </w:r>
        <w:r w:rsidR="000D4E01">
          <w:rPr>
            <w:noProof/>
            <w:webHidden/>
          </w:rPr>
          <w:fldChar w:fldCharType="begin"/>
        </w:r>
        <w:r w:rsidR="000D4E01">
          <w:rPr>
            <w:noProof/>
            <w:webHidden/>
          </w:rPr>
          <w:instrText xml:space="preserve"> PAGEREF _Toc450575199 \h </w:instrText>
        </w:r>
        <w:r w:rsidR="000D4E01">
          <w:rPr>
            <w:noProof/>
            <w:webHidden/>
          </w:rPr>
        </w:r>
        <w:r w:rsidR="000D4E01">
          <w:rPr>
            <w:noProof/>
            <w:webHidden/>
          </w:rPr>
          <w:fldChar w:fldCharType="separate"/>
        </w:r>
        <w:r w:rsidR="009C31E4">
          <w:rPr>
            <w:noProof/>
            <w:webHidden/>
          </w:rPr>
          <w:t>49</w:t>
        </w:r>
        <w:r w:rsidR="000D4E01">
          <w:rPr>
            <w:noProof/>
            <w:webHidden/>
          </w:rPr>
          <w:fldChar w:fldCharType="end"/>
        </w:r>
      </w:hyperlink>
    </w:p>
    <w:p w:rsidR="000D4E01" w:rsidRDefault="005C3FA8">
      <w:pPr>
        <w:pStyle w:val="T2"/>
        <w:rPr>
          <w:rFonts w:asciiTheme="minorHAnsi" w:eastAsiaTheme="minorEastAsia" w:hAnsiTheme="minorHAnsi" w:cstheme="minorBidi"/>
          <w:noProof/>
          <w:sz w:val="22"/>
          <w:szCs w:val="22"/>
          <w:lang w:val="en-US" w:eastAsia="ja-JP"/>
        </w:rPr>
      </w:pPr>
      <w:hyperlink w:anchor="_Toc450575200" w:history="1">
        <w:r w:rsidR="000D4E01" w:rsidRPr="00BD2E3E">
          <w:rPr>
            <w:rStyle w:val="Kpr"/>
            <w:noProof/>
          </w:rPr>
          <w:t>C.</w:t>
        </w:r>
        <w:r w:rsidR="000D4E01">
          <w:rPr>
            <w:rFonts w:asciiTheme="minorHAnsi" w:eastAsiaTheme="minorEastAsia" w:hAnsiTheme="minorHAnsi" w:cstheme="minorBidi"/>
            <w:noProof/>
            <w:sz w:val="22"/>
            <w:szCs w:val="22"/>
            <w:lang w:val="en-US" w:eastAsia="ja-JP"/>
          </w:rPr>
          <w:tab/>
        </w:r>
        <w:r w:rsidR="000D4E01" w:rsidRPr="00BD2E3E">
          <w:rPr>
            <w:rStyle w:val="Kpr"/>
            <w:noProof/>
          </w:rPr>
          <w:t>Shorter-chain perfluoroalkyl ketones and ethers</w:t>
        </w:r>
        <w:r w:rsidR="000D4E01">
          <w:rPr>
            <w:noProof/>
            <w:webHidden/>
          </w:rPr>
          <w:tab/>
        </w:r>
        <w:r w:rsidR="000D4E01">
          <w:rPr>
            <w:noProof/>
            <w:webHidden/>
          </w:rPr>
          <w:fldChar w:fldCharType="begin"/>
        </w:r>
        <w:r w:rsidR="000D4E01">
          <w:rPr>
            <w:noProof/>
            <w:webHidden/>
          </w:rPr>
          <w:instrText xml:space="preserve"> PAGEREF _Toc450575200 \h </w:instrText>
        </w:r>
        <w:r w:rsidR="000D4E01">
          <w:rPr>
            <w:noProof/>
            <w:webHidden/>
          </w:rPr>
        </w:r>
        <w:r w:rsidR="000D4E01">
          <w:rPr>
            <w:noProof/>
            <w:webHidden/>
          </w:rPr>
          <w:fldChar w:fldCharType="separate"/>
        </w:r>
        <w:r w:rsidR="009C31E4">
          <w:rPr>
            <w:noProof/>
            <w:webHidden/>
          </w:rPr>
          <w:t>51</w:t>
        </w:r>
        <w:r w:rsidR="000D4E01">
          <w:rPr>
            <w:noProof/>
            <w:webHidden/>
          </w:rPr>
          <w:fldChar w:fldCharType="end"/>
        </w:r>
      </w:hyperlink>
    </w:p>
    <w:p w:rsidR="000D4E01" w:rsidRDefault="005C3FA8">
      <w:pPr>
        <w:pStyle w:val="T2"/>
        <w:rPr>
          <w:rFonts w:asciiTheme="minorHAnsi" w:eastAsiaTheme="minorEastAsia" w:hAnsiTheme="minorHAnsi" w:cstheme="minorBidi"/>
          <w:noProof/>
          <w:sz w:val="22"/>
          <w:szCs w:val="22"/>
          <w:lang w:val="en-US" w:eastAsia="ja-JP"/>
        </w:rPr>
      </w:pPr>
      <w:hyperlink w:anchor="_Toc450575201" w:history="1">
        <w:r w:rsidR="000D4E01" w:rsidRPr="00BD2E3E">
          <w:rPr>
            <w:rStyle w:val="Kpr"/>
            <w:noProof/>
            <w:lang w:val="en-US"/>
          </w:rPr>
          <w:t>D.</w:t>
        </w:r>
        <w:r w:rsidR="000D4E01">
          <w:rPr>
            <w:rFonts w:asciiTheme="minorHAnsi" w:eastAsiaTheme="minorEastAsia" w:hAnsiTheme="minorHAnsi" w:cstheme="minorBidi"/>
            <w:noProof/>
            <w:sz w:val="22"/>
            <w:szCs w:val="22"/>
            <w:lang w:val="en-US" w:eastAsia="ja-JP"/>
          </w:rPr>
          <w:tab/>
        </w:r>
        <w:r w:rsidR="000D4E01" w:rsidRPr="00BD2E3E">
          <w:rPr>
            <w:rStyle w:val="Kpr"/>
            <w:noProof/>
            <w:lang w:val="en-US"/>
          </w:rPr>
          <w:t>Polyfluorodialkyl ether sulfonates</w:t>
        </w:r>
        <w:r w:rsidR="000D4E01">
          <w:rPr>
            <w:noProof/>
            <w:webHidden/>
          </w:rPr>
          <w:tab/>
        </w:r>
        <w:r w:rsidR="000D4E01">
          <w:rPr>
            <w:noProof/>
            <w:webHidden/>
          </w:rPr>
          <w:fldChar w:fldCharType="begin"/>
        </w:r>
        <w:r w:rsidR="000D4E01">
          <w:rPr>
            <w:noProof/>
            <w:webHidden/>
          </w:rPr>
          <w:instrText xml:space="preserve"> PAGEREF _Toc450575201 \h </w:instrText>
        </w:r>
        <w:r w:rsidR="000D4E01">
          <w:rPr>
            <w:noProof/>
            <w:webHidden/>
          </w:rPr>
        </w:r>
        <w:r w:rsidR="000D4E01">
          <w:rPr>
            <w:noProof/>
            <w:webHidden/>
          </w:rPr>
          <w:fldChar w:fldCharType="separate"/>
        </w:r>
        <w:r w:rsidR="009C31E4">
          <w:rPr>
            <w:noProof/>
            <w:webHidden/>
          </w:rPr>
          <w:t>51</w:t>
        </w:r>
        <w:r w:rsidR="000D4E01">
          <w:rPr>
            <w:noProof/>
            <w:webHidden/>
          </w:rPr>
          <w:fldChar w:fldCharType="end"/>
        </w:r>
      </w:hyperlink>
    </w:p>
    <w:p w:rsidR="000D4E01" w:rsidRDefault="005C3FA8">
      <w:pPr>
        <w:pStyle w:val="T2"/>
        <w:rPr>
          <w:rFonts w:asciiTheme="minorHAnsi" w:eastAsiaTheme="minorEastAsia" w:hAnsiTheme="minorHAnsi" w:cstheme="minorBidi"/>
          <w:noProof/>
          <w:sz w:val="22"/>
          <w:szCs w:val="22"/>
          <w:lang w:val="en-US" w:eastAsia="ja-JP"/>
        </w:rPr>
      </w:pPr>
      <w:hyperlink w:anchor="_Toc450575202" w:history="1">
        <w:r w:rsidR="000D4E01" w:rsidRPr="00BD2E3E">
          <w:rPr>
            <w:rStyle w:val="Kpr"/>
            <w:noProof/>
          </w:rPr>
          <w:t>E.</w:t>
        </w:r>
        <w:r w:rsidR="000D4E01">
          <w:rPr>
            <w:rFonts w:asciiTheme="minorHAnsi" w:eastAsiaTheme="minorEastAsia" w:hAnsiTheme="minorHAnsi" w:cstheme="minorBidi"/>
            <w:noProof/>
            <w:sz w:val="22"/>
            <w:szCs w:val="22"/>
            <w:lang w:val="en-US" w:eastAsia="ja-JP"/>
          </w:rPr>
          <w:tab/>
        </w:r>
        <w:r w:rsidR="000D4E01" w:rsidRPr="00BD2E3E">
          <w:rPr>
            <w:rStyle w:val="Kpr"/>
            <w:noProof/>
          </w:rPr>
          <w:t>Fluorotelomers and fluorophosphates</w:t>
        </w:r>
        <w:r w:rsidR="000D4E01">
          <w:rPr>
            <w:noProof/>
            <w:webHidden/>
          </w:rPr>
          <w:tab/>
        </w:r>
        <w:r w:rsidR="000D4E01">
          <w:rPr>
            <w:noProof/>
            <w:webHidden/>
          </w:rPr>
          <w:fldChar w:fldCharType="begin"/>
        </w:r>
        <w:r w:rsidR="000D4E01">
          <w:rPr>
            <w:noProof/>
            <w:webHidden/>
          </w:rPr>
          <w:instrText xml:space="preserve"> PAGEREF _Toc450575202 \h </w:instrText>
        </w:r>
        <w:r w:rsidR="000D4E01">
          <w:rPr>
            <w:noProof/>
            <w:webHidden/>
          </w:rPr>
        </w:r>
        <w:r w:rsidR="000D4E01">
          <w:rPr>
            <w:noProof/>
            <w:webHidden/>
          </w:rPr>
          <w:fldChar w:fldCharType="separate"/>
        </w:r>
        <w:r w:rsidR="009C31E4">
          <w:rPr>
            <w:noProof/>
            <w:webHidden/>
          </w:rPr>
          <w:t>52</w:t>
        </w:r>
        <w:r w:rsidR="000D4E01">
          <w:rPr>
            <w:noProof/>
            <w:webHidden/>
          </w:rPr>
          <w:fldChar w:fldCharType="end"/>
        </w:r>
      </w:hyperlink>
    </w:p>
    <w:p w:rsidR="000D4E01" w:rsidRDefault="005C3FA8">
      <w:pPr>
        <w:pStyle w:val="T2"/>
        <w:rPr>
          <w:rFonts w:asciiTheme="minorHAnsi" w:eastAsiaTheme="minorEastAsia" w:hAnsiTheme="minorHAnsi" w:cstheme="minorBidi"/>
          <w:noProof/>
          <w:sz w:val="22"/>
          <w:szCs w:val="22"/>
          <w:lang w:val="en-US" w:eastAsia="ja-JP"/>
        </w:rPr>
      </w:pPr>
      <w:hyperlink w:anchor="_Toc450575203" w:history="1">
        <w:r w:rsidR="000D4E01" w:rsidRPr="00BD2E3E">
          <w:rPr>
            <w:rStyle w:val="Kpr"/>
            <w:noProof/>
          </w:rPr>
          <w:t>F.</w:t>
        </w:r>
        <w:r w:rsidR="000D4E01">
          <w:rPr>
            <w:rFonts w:asciiTheme="minorHAnsi" w:eastAsiaTheme="minorEastAsia" w:hAnsiTheme="minorHAnsi" w:cstheme="minorBidi"/>
            <w:noProof/>
            <w:sz w:val="22"/>
            <w:szCs w:val="22"/>
            <w:lang w:val="en-US" w:eastAsia="ja-JP"/>
          </w:rPr>
          <w:tab/>
        </w:r>
        <w:r w:rsidR="000D4E01" w:rsidRPr="00BD2E3E">
          <w:rPr>
            <w:rStyle w:val="Kpr"/>
            <w:noProof/>
          </w:rPr>
          <w:t>Fluorinated co-polymers</w:t>
        </w:r>
        <w:r w:rsidR="000D4E01">
          <w:rPr>
            <w:noProof/>
            <w:webHidden/>
          </w:rPr>
          <w:tab/>
        </w:r>
        <w:r w:rsidR="000D4E01">
          <w:rPr>
            <w:noProof/>
            <w:webHidden/>
          </w:rPr>
          <w:fldChar w:fldCharType="begin"/>
        </w:r>
        <w:r w:rsidR="000D4E01">
          <w:rPr>
            <w:noProof/>
            <w:webHidden/>
          </w:rPr>
          <w:instrText xml:space="preserve"> PAGEREF _Toc450575203 \h </w:instrText>
        </w:r>
        <w:r w:rsidR="000D4E01">
          <w:rPr>
            <w:noProof/>
            <w:webHidden/>
          </w:rPr>
        </w:r>
        <w:r w:rsidR="000D4E01">
          <w:rPr>
            <w:noProof/>
            <w:webHidden/>
          </w:rPr>
          <w:fldChar w:fldCharType="separate"/>
        </w:r>
        <w:r w:rsidR="009C31E4">
          <w:rPr>
            <w:noProof/>
            <w:webHidden/>
          </w:rPr>
          <w:t>54</w:t>
        </w:r>
        <w:r w:rsidR="000D4E01">
          <w:rPr>
            <w:noProof/>
            <w:webHidden/>
          </w:rPr>
          <w:fldChar w:fldCharType="end"/>
        </w:r>
      </w:hyperlink>
    </w:p>
    <w:p w:rsidR="000D4E01" w:rsidRDefault="005C3FA8">
      <w:pPr>
        <w:pStyle w:val="T2"/>
        <w:rPr>
          <w:rFonts w:asciiTheme="minorHAnsi" w:eastAsiaTheme="minorEastAsia" w:hAnsiTheme="minorHAnsi" w:cstheme="minorBidi"/>
          <w:noProof/>
          <w:sz w:val="22"/>
          <w:szCs w:val="22"/>
          <w:lang w:val="en-US" w:eastAsia="ja-JP"/>
        </w:rPr>
      </w:pPr>
      <w:hyperlink w:anchor="_Toc450575204" w:history="1">
        <w:r w:rsidR="000D4E01" w:rsidRPr="00BD2E3E">
          <w:rPr>
            <w:rStyle w:val="Kpr"/>
            <w:noProof/>
          </w:rPr>
          <w:t>G.</w:t>
        </w:r>
        <w:r w:rsidR="000D4E01">
          <w:rPr>
            <w:rFonts w:asciiTheme="minorHAnsi" w:eastAsiaTheme="minorEastAsia" w:hAnsiTheme="minorHAnsi" w:cstheme="minorBidi"/>
            <w:noProof/>
            <w:sz w:val="22"/>
            <w:szCs w:val="22"/>
            <w:lang w:val="en-US" w:eastAsia="ja-JP"/>
          </w:rPr>
          <w:tab/>
        </w:r>
        <w:r w:rsidR="000D4E01" w:rsidRPr="00BD2E3E">
          <w:rPr>
            <w:rStyle w:val="Kpr"/>
            <w:noProof/>
          </w:rPr>
          <w:t>Fluorinated polyethers</w:t>
        </w:r>
        <w:r w:rsidR="000D4E01">
          <w:rPr>
            <w:noProof/>
            <w:webHidden/>
          </w:rPr>
          <w:tab/>
        </w:r>
        <w:r w:rsidR="000D4E01">
          <w:rPr>
            <w:noProof/>
            <w:webHidden/>
          </w:rPr>
          <w:fldChar w:fldCharType="begin"/>
        </w:r>
        <w:r w:rsidR="000D4E01">
          <w:rPr>
            <w:noProof/>
            <w:webHidden/>
          </w:rPr>
          <w:instrText xml:space="preserve"> PAGEREF _Toc450575204 \h </w:instrText>
        </w:r>
        <w:r w:rsidR="000D4E01">
          <w:rPr>
            <w:noProof/>
            <w:webHidden/>
          </w:rPr>
        </w:r>
        <w:r w:rsidR="000D4E01">
          <w:rPr>
            <w:noProof/>
            <w:webHidden/>
          </w:rPr>
          <w:fldChar w:fldCharType="separate"/>
        </w:r>
        <w:r w:rsidR="009C31E4">
          <w:rPr>
            <w:noProof/>
            <w:webHidden/>
          </w:rPr>
          <w:t>55</w:t>
        </w:r>
        <w:r w:rsidR="000D4E01">
          <w:rPr>
            <w:noProof/>
            <w:webHidden/>
          </w:rPr>
          <w:fldChar w:fldCharType="end"/>
        </w:r>
      </w:hyperlink>
    </w:p>
    <w:p w:rsidR="000D4E01" w:rsidRDefault="005C3FA8">
      <w:pPr>
        <w:pStyle w:val="T2"/>
        <w:rPr>
          <w:rFonts w:asciiTheme="minorHAnsi" w:eastAsiaTheme="minorEastAsia" w:hAnsiTheme="minorHAnsi" w:cstheme="minorBidi"/>
          <w:noProof/>
          <w:sz w:val="22"/>
          <w:szCs w:val="22"/>
          <w:lang w:val="en-US" w:eastAsia="ja-JP"/>
        </w:rPr>
      </w:pPr>
      <w:hyperlink w:anchor="_Toc450575205" w:history="1">
        <w:r w:rsidR="000D4E01" w:rsidRPr="00BD2E3E">
          <w:rPr>
            <w:rStyle w:val="Kpr"/>
            <w:noProof/>
          </w:rPr>
          <w:t>H.</w:t>
        </w:r>
        <w:r w:rsidR="000D4E01">
          <w:rPr>
            <w:rFonts w:asciiTheme="minorHAnsi" w:eastAsiaTheme="minorEastAsia" w:hAnsiTheme="minorHAnsi" w:cstheme="minorBidi"/>
            <w:noProof/>
            <w:sz w:val="22"/>
            <w:szCs w:val="22"/>
            <w:lang w:val="en-US" w:eastAsia="ja-JP"/>
          </w:rPr>
          <w:tab/>
        </w:r>
        <w:r w:rsidR="000D4E01" w:rsidRPr="00BD2E3E">
          <w:rPr>
            <w:rStyle w:val="Kpr"/>
            <w:noProof/>
          </w:rPr>
          <w:t>Silicone polymers</w:t>
        </w:r>
        <w:r w:rsidR="000D4E01">
          <w:rPr>
            <w:noProof/>
            <w:webHidden/>
          </w:rPr>
          <w:tab/>
        </w:r>
        <w:r w:rsidR="000D4E01">
          <w:rPr>
            <w:noProof/>
            <w:webHidden/>
          </w:rPr>
          <w:fldChar w:fldCharType="begin"/>
        </w:r>
        <w:r w:rsidR="000D4E01">
          <w:rPr>
            <w:noProof/>
            <w:webHidden/>
          </w:rPr>
          <w:instrText xml:space="preserve"> PAGEREF _Toc450575205 \h </w:instrText>
        </w:r>
        <w:r w:rsidR="000D4E01">
          <w:rPr>
            <w:noProof/>
            <w:webHidden/>
          </w:rPr>
        </w:r>
        <w:r w:rsidR="000D4E01">
          <w:rPr>
            <w:noProof/>
            <w:webHidden/>
          </w:rPr>
          <w:fldChar w:fldCharType="separate"/>
        </w:r>
        <w:r w:rsidR="009C31E4">
          <w:rPr>
            <w:noProof/>
            <w:webHidden/>
          </w:rPr>
          <w:t>56</w:t>
        </w:r>
        <w:r w:rsidR="000D4E01">
          <w:rPr>
            <w:noProof/>
            <w:webHidden/>
          </w:rPr>
          <w:fldChar w:fldCharType="end"/>
        </w:r>
      </w:hyperlink>
    </w:p>
    <w:p w:rsidR="000D4E01" w:rsidRDefault="005C3FA8">
      <w:pPr>
        <w:pStyle w:val="T2"/>
        <w:rPr>
          <w:rFonts w:asciiTheme="minorHAnsi" w:eastAsiaTheme="minorEastAsia" w:hAnsiTheme="minorHAnsi" w:cstheme="minorBidi"/>
          <w:noProof/>
          <w:sz w:val="22"/>
          <w:szCs w:val="22"/>
          <w:lang w:val="en-US" w:eastAsia="ja-JP"/>
        </w:rPr>
      </w:pPr>
      <w:hyperlink w:anchor="_Toc450575206" w:history="1">
        <w:r w:rsidR="000D4E01" w:rsidRPr="00BD2E3E">
          <w:rPr>
            <w:rStyle w:val="Kpr"/>
            <w:noProof/>
          </w:rPr>
          <w:t>I.</w:t>
        </w:r>
        <w:r w:rsidR="000D4E01">
          <w:rPr>
            <w:rFonts w:asciiTheme="minorHAnsi" w:eastAsiaTheme="minorEastAsia" w:hAnsiTheme="minorHAnsi" w:cstheme="minorBidi"/>
            <w:noProof/>
            <w:sz w:val="22"/>
            <w:szCs w:val="22"/>
            <w:lang w:val="en-US" w:eastAsia="ja-JP"/>
          </w:rPr>
          <w:tab/>
        </w:r>
        <w:r w:rsidR="000D4E01" w:rsidRPr="00BD2E3E">
          <w:rPr>
            <w:rStyle w:val="Kpr"/>
            <w:noProof/>
          </w:rPr>
          <w:t>Propylated aromatics</w:t>
        </w:r>
        <w:r w:rsidR="000D4E01">
          <w:rPr>
            <w:noProof/>
            <w:webHidden/>
          </w:rPr>
          <w:tab/>
        </w:r>
        <w:r w:rsidR="000D4E01">
          <w:rPr>
            <w:noProof/>
            <w:webHidden/>
          </w:rPr>
          <w:fldChar w:fldCharType="begin"/>
        </w:r>
        <w:r w:rsidR="000D4E01">
          <w:rPr>
            <w:noProof/>
            <w:webHidden/>
          </w:rPr>
          <w:instrText xml:space="preserve"> PAGEREF _Toc450575206 \h </w:instrText>
        </w:r>
        <w:r w:rsidR="000D4E01">
          <w:rPr>
            <w:noProof/>
            <w:webHidden/>
          </w:rPr>
        </w:r>
        <w:r w:rsidR="000D4E01">
          <w:rPr>
            <w:noProof/>
            <w:webHidden/>
          </w:rPr>
          <w:fldChar w:fldCharType="separate"/>
        </w:r>
        <w:r w:rsidR="009C31E4">
          <w:rPr>
            <w:noProof/>
            <w:webHidden/>
          </w:rPr>
          <w:t>63</w:t>
        </w:r>
        <w:r w:rsidR="000D4E01">
          <w:rPr>
            <w:noProof/>
            <w:webHidden/>
          </w:rPr>
          <w:fldChar w:fldCharType="end"/>
        </w:r>
      </w:hyperlink>
    </w:p>
    <w:p w:rsidR="000D4E01" w:rsidRDefault="005C3FA8">
      <w:pPr>
        <w:pStyle w:val="T2"/>
        <w:rPr>
          <w:rFonts w:asciiTheme="minorHAnsi" w:eastAsiaTheme="minorEastAsia" w:hAnsiTheme="minorHAnsi" w:cstheme="minorBidi"/>
          <w:noProof/>
          <w:sz w:val="22"/>
          <w:szCs w:val="22"/>
          <w:lang w:val="en-US" w:eastAsia="ja-JP"/>
        </w:rPr>
      </w:pPr>
      <w:hyperlink w:anchor="_Toc450575207" w:history="1">
        <w:r w:rsidR="000D4E01" w:rsidRPr="00BD2E3E">
          <w:rPr>
            <w:rStyle w:val="Kpr"/>
            <w:noProof/>
          </w:rPr>
          <w:t xml:space="preserve">J. </w:t>
        </w:r>
        <w:r w:rsidR="000D4E01">
          <w:rPr>
            <w:rFonts w:asciiTheme="minorHAnsi" w:eastAsiaTheme="minorEastAsia" w:hAnsiTheme="minorHAnsi" w:cstheme="minorBidi"/>
            <w:noProof/>
            <w:sz w:val="22"/>
            <w:szCs w:val="22"/>
            <w:lang w:val="en-US" w:eastAsia="ja-JP"/>
          </w:rPr>
          <w:tab/>
        </w:r>
        <w:r w:rsidR="000D4E01" w:rsidRPr="00BD2E3E">
          <w:rPr>
            <w:rStyle w:val="Kpr"/>
            <w:noProof/>
          </w:rPr>
          <w:t>Sulfosuccinates</w:t>
        </w:r>
        <w:r w:rsidR="000D4E01">
          <w:rPr>
            <w:noProof/>
            <w:webHidden/>
          </w:rPr>
          <w:tab/>
        </w:r>
        <w:r w:rsidR="000D4E01">
          <w:rPr>
            <w:noProof/>
            <w:webHidden/>
          </w:rPr>
          <w:fldChar w:fldCharType="begin"/>
        </w:r>
        <w:r w:rsidR="000D4E01">
          <w:rPr>
            <w:noProof/>
            <w:webHidden/>
          </w:rPr>
          <w:instrText xml:space="preserve"> PAGEREF _Toc450575207 \h </w:instrText>
        </w:r>
        <w:r w:rsidR="000D4E01">
          <w:rPr>
            <w:noProof/>
            <w:webHidden/>
          </w:rPr>
        </w:r>
        <w:r w:rsidR="000D4E01">
          <w:rPr>
            <w:noProof/>
            <w:webHidden/>
          </w:rPr>
          <w:fldChar w:fldCharType="separate"/>
        </w:r>
        <w:r w:rsidR="009C31E4">
          <w:rPr>
            <w:noProof/>
            <w:webHidden/>
          </w:rPr>
          <w:t>66</w:t>
        </w:r>
        <w:r w:rsidR="000D4E01">
          <w:rPr>
            <w:noProof/>
            <w:webHidden/>
          </w:rPr>
          <w:fldChar w:fldCharType="end"/>
        </w:r>
      </w:hyperlink>
    </w:p>
    <w:p w:rsidR="000D4E01" w:rsidRDefault="005C3FA8">
      <w:pPr>
        <w:pStyle w:val="T2"/>
        <w:rPr>
          <w:rFonts w:asciiTheme="minorHAnsi" w:eastAsiaTheme="minorEastAsia" w:hAnsiTheme="minorHAnsi" w:cstheme="minorBidi"/>
          <w:noProof/>
          <w:sz w:val="22"/>
          <w:szCs w:val="22"/>
          <w:lang w:val="en-US" w:eastAsia="ja-JP"/>
        </w:rPr>
      </w:pPr>
      <w:hyperlink w:anchor="_Toc450575208" w:history="1">
        <w:r w:rsidR="000D4E01" w:rsidRPr="00BD2E3E">
          <w:rPr>
            <w:rStyle w:val="Kpr"/>
            <w:noProof/>
          </w:rPr>
          <w:t>K.</w:t>
        </w:r>
        <w:r w:rsidR="000D4E01">
          <w:rPr>
            <w:rFonts w:asciiTheme="minorHAnsi" w:eastAsiaTheme="minorEastAsia" w:hAnsiTheme="minorHAnsi" w:cstheme="minorBidi"/>
            <w:noProof/>
            <w:sz w:val="22"/>
            <w:szCs w:val="22"/>
            <w:lang w:val="en-US" w:eastAsia="ja-JP"/>
          </w:rPr>
          <w:tab/>
        </w:r>
        <w:r w:rsidR="000D4E01" w:rsidRPr="00BD2E3E">
          <w:rPr>
            <w:rStyle w:val="Kpr"/>
            <w:noProof/>
          </w:rPr>
          <w:t>Stearamidomethyl pyridine chloride</w:t>
        </w:r>
        <w:r w:rsidR="000D4E01">
          <w:rPr>
            <w:noProof/>
            <w:webHidden/>
          </w:rPr>
          <w:tab/>
        </w:r>
        <w:r w:rsidR="000D4E01">
          <w:rPr>
            <w:noProof/>
            <w:webHidden/>
          </w:rPr>
          <w:fldChar w:fldCharType="begin"/>
        </w:r>
        <w:r w:rsidR="000D4E01">
          <w:rPr>
            <w:noProof/>
            <w:webHidden/>
          </w:rPr>
          <w:instrText xml:space="preserve"> PAGEREF _Toc450575208 \h </w:instrText>
        </w:r>
        <w:r w:rsidR="000D4E01">
          <w:rPr>
            <w:noProof/>
            <w:webHidden/>
          </w:rPr>
        </w:r>
        <w:r w:rsidR="000D4E01">
          <w:rPr>
            <w:noProof/>
            <w:webHidden/>
          </w:rPr>
          <w:fldChar w:fldCharType="separate"/>
        </w:r>
        <w:r w:rsidR="009C31E4">
          <w:rPr>
            <w:noProof/>
            <w:webHidden/>
          </w:rPr>
          <w:t>67</w:t>
        </w:r>
        <w:r w:rsidR="000D4E01">
          <w:rPr>
            <w:noProof/>
            <w:webHidden/>
          </w:rPr>
          <w:fldChar w:fldCharType="end"/>
        </w:r>
      </w:hyperlink>
    </w:p>
    <w:p w:rsidR="000D4E01" w:rsidRDefault="005C3FA8">
      <w:pPr>
        <w:pStyle w:val="T2"/>
        <w:rPr>
          <w:rFonts w:asciiTheme="minorHAnsi" w:eastAsiaTheme="minorEastAsia" w:hAnsiTheme="minorHAnsi" w:cstheme="minorBidi"/>
          <w:noProof/>
          <w:sz w:val="22"/>
          <w:szCs w:val="22"/>
          <w:lang w:val="en-US" w:eastAsia="ja-JP"/>
        </w:rPr>
      </w:pPr>
      <w:hyperlink w:anchor="_Toc450575209" w:history="1">
        <w:r w:rsidR="000D4E01" w:rsidRPr="00BD2E3E">
          <w:rPr>
            <w:rStyle w:val="Kpr"/>
            <w:noProof/>
          </w:rPr>
          <w:t>L.</w:t>
        </w:r>
        <w:r w:rsidR="000D4E01">
          <w:rPr>
            <w:rFonts w:asciiTheme="minorHAnsi" w:eastAsiaTheme="minorEastAsia" w:hAnsiTheme="minorHAnsi" w:cstheme="minorBidi"/>
            <w:noProof/>
            <w:sz w:val="22"/>
            <w:szCs w:val="22"/>
            <w:lang w:val="en-US" w:eastAsia="ja-JP"/>
          </w:rPr>
          <w:tab/>
        </w:r>
        <w:r w:rsidR="000D4E01" w:rsidRPr="00BD2E3E">
          <w:rPr>
            <w:rStyle w:val="Kpr"/>
            <w:noProof/>
          </w:rPr>
          <w:t>Polypropylene glycol ether, amines and sulfates</w:t>
        </w:r>
        <w:r w:rsidR="000D4E01">
          <w:rPr>
            <w:noProof/>
            <w:webHidden/>
          </w:rPr>
          <w:tab/>
        </w:r>
        <w:r w:rsidR="000D4E01">
          <w:rPr>
            <w:noProof/>
            <w:webHidden/>
          </w:rPr>
          <w:fldChar w:fldCharType="begin"/>
        </w:r>
        <w:r w:rsidR="000D4E01">
          <w:rPr>
            <w:noProof/>
            <w:webHidden/>
          </w:rPr>
          <w:instrText xml:space="preserve"> PAGEREF _Toc450575209 \h </w:instrText>
        </w:r>
        <w:r w:rsidR="000D4E01">
          <w:rPr>
            <w:noProof/>
            <w:webHidden/>
          </w:rPr>
        </w:r>
        <w:r w:rsidR="000D4E01">
          <w:rPr>
            <w:noProof/>
            <w:webHidden/>
          </w:rPr>
          <w:fldChar w:fldCharType="separate"/>
        </w:r>
        <w:r w:rsidR="009C31E4">
          <w:rPr>
            <w:noProof/>
            <w:webHidden/>
          </w:rPr>
          <w:t>67</w:t>
        </w:r>
        <w:r w:rsidR="000D4E01">
          <w:rPr>
            <w:noProof/>
            <w:webHidden/>
          </w:rPr>
          <w:fldChar w:fldCharType="end"/>
        </w:r>
      </w:hyperlink>
    </w:p>
    <w:p w:rsidR="000D4E01" w:rsidRDefault="005C3FA8">
      <w:pPr>
        <w:pStyle w:val="T1"/>
        <w:rPr>
          <w:rFonts w:asciiTheme="minorHAnsi" w:eastAsiaTheme="minorEastAsia" w:hAnsiTheme="minorHAnsi" w:cstheme="minorBidi"/>
          <w:bCs w:val="0"/>
          <w:noProof/>
          <w:sz w:val="22"/>
          <w:szCs w:val="22"/>
          <w:lang w:val="en-US" w:eastAsia="ja-JP"/>
        </w:rPr>
      </w:pPr>
      <w:hyperlink w:anchor="_Toc450575210" w:history="1">
        <w:r w:rsidR="000D4E01" w:rsidRPr="00BD2E3E">
          <w:rPr>
            <w:rStyle w:val="Kpr"/>
            <w:noProof/>
          </w:rPr>
          <w:t>V.</w:t>
        </w:r>
        <w:r w:rsidR="000D4E01">
          <w:rPr>
            <w:rFonts w:asciiTheme="minorHAnsi" w:eastAsiaTheme="minorEastAsia" w:hAnsiTheme="minorHAnsi" w:cstheme="minorBidi"/>
            <w:bCs w:val="0"/>
            <w:noProof/>
            <w:sz w:val="22"/>
            <w:szCs w:val="22"/>
            <w:lang w:val="en-US" w:eastAsia="ja-JP"/>
          </w:rPr>
          <w:tab/>
        </w:r>
        <w:r w:rsidR="000D4E01" w:rsidRPr="00BD2E3E">
          <w:rPr>
            <w:rStyle w:val="Kpr"/>
            <w:noProof/>
          </w:rPr>
          <w:t>Evaluation and prioritization of alternatives against Annex D criteria</w:t>
        </w:r>
        <w:r w:rsidR="000D4E01">
          <w:rPr>
            <w:noProof/>
            <w:webHidden/>
          </w:rPr>
          <w:tab/>
        </w:r>
        <w:r w:rsidR="000D4E01">
          <w:rPr>
            <w:noProof/>
            <w:webHidden/>
          </w:rPr>
          <w:fldChar w:fldCharType="begin"/>
        </w:r>
        <w:r w:rsidR="000D4E01">
          <w:rPr>
            <w:noProof/>
            <w:webHidden/>
          </w:rPr>
          <w:instrText xml:space="preserve"> PAGEREF _Toc450575210 \h </w:instrText>
        </w:r>
        <w:r w:rsidR="000D4E01">
          <w:rPr>
            <w:noProof/>
            <w:webHidden/>
          </w:rPr>
        </w:r>
        <w:r w:rsidR="000D4E01">
          <w:rPr>
            <w:noProof/>
            <w:webHidden/>
          </w:rPr>
          <w:fldChar w:fldCharType="separate"/>
        </w:r>
        <w:r w:rsidR="009C31E4">
          <w:rPr>
            <w:noProof/>
            <w:webHidden/>
          </w:rPr>
          <w:t>68</w:t>
        </w:r>
        <w:r w:rsidR="000D4E01">
          <w:rPr>
            <w:noProof/>
            <w:webHidden/>
          </w:rPr>
          <w:fldChar w:fldCharType="end"/>
        </w:r>
      </w:hyperlink>
    </w:p>
    <w:p w:rsidR="000D4E01" w:rsidRDefault="005C3FA8">
      <w:pPr>
        <w:pStyle w:val="T2"/>
        <w:rPr>
          <w:rFonts w:asciiTheme="minorHAnsi" w:eastAsiaTheme="minorEastAsia" w:hAnsiTheme="minorHAnsi" w:cstheme="minorBidi"/>
          <w:noProof/>
          <w:sz w:val="22"/>
          <w:szCs w:val="22"/>
          <w:lang w:val="en-US" w:eastAsia="ja-JP"/>
        </w:rPr>
      </w:pPr>
      <w:hyperlink w:anchor="_Toc450575211" w:history="1">
        <w:r w:rsidR="000D4E01" w:rsidRPr="00BD2E3E">
          <w:rPr>
            <w:rStyle w:val="Kpr"/>
            <w:noProof/>
          </w:rPr>
          <w:t>A.</w:t>
        </w:r>
        <w:r w:rsidR="000D4E01">
          <w:rPr>
            <w:rFonts w:asciiTheme="minorHAnsi" w:eastAsiaTheme="minorEastAsia" w:hAnsiTheme="minorHAnsi" w:cstheme="minorBidi"/>
            <w:noProof/>
            <w:sz w:val="22"/>
            <w:szCs w:val="22"/>
            <w:lang w:val="en-US" w:eastAsia="ja-JP"/>
          </w:rPr>
          <w:tab/>
        </w:r>
        <w:r w:rsidR="000D4E01" w:rsidRPr="00BD2E3E">
          <w:rPr>
            <w:rStyle w:val="Kpr"/>
            <w:noProof/>
          </w:rPr>
          <w:t>Assessment of chemical alternatives to PFOS, its salts and PFOSF</w:t>
        </w:r>
        <w:r w:rsidR="000D4E01">
          <w:rPr>
            <w:noProof/>
            <w:webHidden/>
          </w:rPr>
          <w:tab/>
        </w:r>
        <w:r w:rsidR="000D4E01">
          <w:rPr>
            <w:noProof/>
            <w:webHidden/>
          </w:rPr>
          <w:fldChar w:fldCharType="begin"/>
        </w:r>
        <w:r w:rsidR="000D4E01">
          <w:rPr>
            <w:noProof/>
            <w:webHidden/>
          </w:rPr>
          <w:instrText xml:space="preserve"> PAGEREF _Toc450575211 \h </w:instrText>
        </w:r>
        <w:r w:rsidR="000D4E01">
          <w:rPr>
            <w:noProof/>
            <w:webHidden/>
          </w:rPr>
        </w:r>
        <w:r w:rsidR="000D4E01">
          <w:rPr>
            <w:noProof/>
            <w:webHidden/>
          </w:rPr>
          <w:fldChar w:fldCharType="separate"/>
        </w:r>
        <w:r w:rsidR="009C31E4">
          <w:rPr>
            <w:noProof/>
            <w:webHidden/>
          </w:rPr>
          <w:t>69</w:t>
        </w:r>
        <w:r w:rsidR="000D4E01">
          <w:rPr>
            <w:noProof/>
            <w:webHidden/>
          </w:rPr>
          <w:fldChar w:fldCharType="end"/>
        </w:r>
      </w:hyperlink>
    </w:p>
    <w:p w:rsidR="000D4E01" w:rsidRDefault="005C3FA8">
      <w:pPr>
        <w:pStyle w:val="T2"/>
        <w:rPr>
          <w:rFonts w:asciiTheme="minorHAnsi" w:eastAsiaTheme="minorEastAsia" w:hAnsiTheme="minorHAnsi" w:cstheme="minorBidi"/>
          <w:noProof/>
          <w:sz w:val="22"/>
          <w:szCs w:val="22"/>
          <w:lang w:val="en-US" w:eastAsia="ja-JP"/>
        </w:rPr>
      </w:pPr>
      <w:hyperlink w:anchor="_Toc450575212" w:history="1">
        <w:r w:rsidR="000D4E01" w:rsidRPr="00BD2E3E">
          <w:rPr>
            <w:rStyle w:val="Kpr"/>
            <w:noProof/>
          </w:rPr>
          <w:t>B.</w:t>
        </w:r>
        <w:r w:rsidR="000D4E01">
          <w:rPr>
            <w:rFonts w:asciiTheme="minorHAnsi" w:eastAsiaTheme="minorEastAsia" w:hAnsiTheme="minorHAnsi" w:cstheme="minorBidi"/>
            <w:noProof/>
            <w:sz w:val="22"/>
            <w:szCs w:val="22"/>
            <w:lang w:val="en-US" w:eastAsia="ja-JP"/>
          </w:rPr>
          <w:tab/>
        </w:r>
        <w:r w:rsidR="000D4E01" w:rsidRPr="00BD2E3E">
          <w:rPr>
            <w:rStyle w:val="Kpr"/>
            <w:noProof/>
          </w:rPr>
          <w:t>Information gaps</w:t>
        </w:r>
        <w:r w:rsidR="000D4E01">
          <w:rPr>
            <w:noProof/>
            <w:webHidden/>
          </w:rPr>
          <w:tab/>
        </w:r>
        <w:r w:rsidR="000D4E01">
          <w:rPr>
            <w:noProof/>
            <w:webHidden/>
          </w:rPr>
          <w:fldChar w:fldCharType="begin"/>
        </w:r>
        <w:r w:rsidR="000D4E01">
          <w:rPr>
            <w:noProof/>
            <w:webHidden/>
          </w:rPr>
          <w:instrText xml:space="preserve"> PAGEREF _Toc450575212 \h </w:instrText>
        </w:r>
        <w:r w:rsidR="000D4E01">
          <w:rPr>
            <w:noProof/>
            <w:webHidden/>
          </w:rPr>
        </w:r>
        <w:r w:rsidR="000D4E01">
          <w:rPr>
            <w:noProof/>
            <w:webHidden/>
          </w:rPr>
          <w:fldChar w:fldCharType="separate"/>
        </w:r>
        <w:r w:rsidR="009C31E4">
          <w:rPr>
            <w:noProof/>
            <w:webHidden/>
          </w:rPr>
          <w:t>72</w:t>
        </w:r>
        <w:r w:rsidR="000D4E01">
          <w:rPr>
            <w:noProof/>
            <w:webHidden/>
          </w:rPr>
          <w:fldChar w:fldCharType="end"/>
        </w:r>
      </w:hyperlink>
    </w:p>
    <w:p w:rsidR="000D4E01" w:rsidRDefault="005C3FA8">
      <w:pPr>
        <w:pStyle w:val="T1"/>
        <w:rPr>
          <w:rFonts w:asciiTheme="minorHAnsi" w:eastAsiaTheme="minorEastAsia" w:hAnsiTheme="minorHAnsi" w:cstheme="minorBidi"/>
          <w:bCs w:val="0"/>
          <w:noProof/>
          <w:sz w:val="22"/>
          <w:szCs w:val="22"/>
          <w:lang w:val="en-US" w:eastAsia="ja-JP"/>
        </w:rPr>
      </w:pPr>
      <w:hyperlink w:anchor="_Toc450575213" w:history="1">
        <w:r w:rsidR="000D4E01" w:rsidRPr="00BD2E3E">
          <w:rPr>
            <w:rStyle w:val="Kpr"/>
            <w:noProof/>
          </w:rPr>
          <w:t>VI.</w:t>
        </w:r>
        <w:r w:rsidR="000D4E01">
          <w:rPr>
            <w:rFonts w:asciiTheme="minorHAnsi" w:eastAsiaTheme="minorEastAsia" w:hAnsiTheme="minorHAnsi" w:cstheme="minorBidi"/>
            <w:bCs w:val="0"/>
            <w:noProof/>
            <w:sz w:val="22"/>
            <w:szCs w:val="22"/>
            <w:lang w:val="en-US" w:eastAsia="ja-JP"/>
          </w:rPr>
          <w:tab/>
        </w:r>
        <w:r w:rsidR="000D4E01" w:rsidRPr="00BD2E3E">
          <w:rPr>
            <w:rStyle w:val="Kpr"/>
            <w:noProof/>
          </w:rPr>
          <w:t>Comparative assessment of PFOS and possible alternatives</w:t>
        </w:r>
        <w:r w:rsidR="000D4E01">
          <w:rPr>
            <w:noProof/>
            <w:webHidden/>
          </w:rPr>
          <w:tab/>
        </w:r>
        <w:r w:rsidR="000D4E01">
          <w:rPr>
            <w:noProof/>
            <w:webHidden/>
          </w:rPr>
          <w:fldChar w:fldCharType="begin"/>
        </w:r>
        <w:r w:rsidR="000D4E01">
          <w:rPr>
            <w:noProof/>
            <w:webHidden/>
          </w:rPr>
          <w:instrText xml:space="preserve"> PAGEREF _Toc450575213 \h </w:instrText>
        </w:r>
        <w:r w:rsidR="000D4E01">
          <w:rPr>
            <w:noProof/>
            <w:webHidden/>
          </w:rPr>
        </w:r>
        <w:r w:rsidR="000D4E01">
          <w:rPr>
            <w:noProof/>
            <w:webHidden/>
          </w:rPr>
          <w:fldChar w:fldCharType="separate"/>
        </w:r>
        <w:r w:rsidR="009C31E4">
          <w:rPr>
            <w:noProof/>
            <w:webHidden/>
          </w:rPr>
          <w:t>73</w:t>
        </w:r>
        <w:r w:rsidR="000D4E01">
          <w:rPr>
            <w:noProof/>
            <w:webHidden/>
          </w:rPr>
          <w:fldChar w:fldCharType="end"/>
        </w:r>
      </w:hyperlink>
    </w:p>
    <w:p w:rsidR="000D4E01" w:rsidRDefault="005C3FA8">
      <w:pPr>
        <w:pStyle w:val="T1"/>
        <w:rPr>
          <w:rFonts w:asciiTheme="minorHAnsi" w:eastAsiaTheme="minorEastAsia" w:hAnsiTheme="minorHAnsi" w:cstheme="minorBidi"/>
          <w:bCs w:val="0"/>
          <w:noProof/>
          <w:sz w:val="22"/>
          <w:szCs w:val="22"/>
          <w:lang w:val="en-US" w:eastAsia="ja-JP"/>
        </w:rPr>
      </w:pPr>
      <w:hyperlink w:anchor="_Toc450575214" w:history="1">
        <w:r w:rsidR="000D4E01" w:rsidRPr="00BD2E3E">
          <w:rPr>
            <w:rStyle w:val="Kpr"/>
            <w:noProof/>
          </w:rPr>
          <w:t>VII.</w:t>
        </w:r>
        <w:r w:rsidR="000D4E01">
          <w:rPr>
            <w:rFonts w:asciiTheme="minorHAnsi" w:eastAsiaTheme="minorEastAsia" w:hAnsiTheme="minorHAnsi" w:cstheme="minorBidi"/>
            <w:bCs w:val="0"/>
            <w:noProof/>
            <w:sz w:val="22"/>
            <w:szCs w:val="22"/>
            <w:lang w:val="en-US" w:eastAsia="ja-JP"/>
          </w:rPr>
          <w:tab/>
        </w:r>
        <w:r w:rsidR="000D4E01" w:rsidRPr="00BD2E3E">
          <w:rPr>
            <w:rStyle w:val="Kpr"/>
            <w:noProof/>
          </w:rPr>
          <w:t>Conclusions, recommendations and future developments</w:t>
        </w:r>
        <w:r w:rsidR="000D4E01">
          <w:rPr>
            <w:noProof/>
            <w:webHidden/>
          </w:rPr>
          <w:tab/>
        </w:r>
        <w:r w:rsidR="000D4E01">
          <w:rPr>
            <w:noProof/>
            <w:webHidden/>
          </w:rPr>
          <w:fldChar w:fldCharType="begin"/>
        </w:r>
        <w:r w:rsidR="000D4E01">
          <w:rPr>
            <w:noProof/>
            <w:webHidden/>
          </w:rPr>
          <w:instrText xml:space="preserve"> PAGEREF _Toc450575214 \h </w:instrText>
        </w:r>
        <w:r w:rsidR="000D4E01">
          <w:rPr>
            <w:noProof/>
            <w:webHidden/>
          </w:rPr>
        </w:r>
        <w:r w:rsidR="000D4E01">
          <w:rPr>
            <w:noProof/>
            <w:webHidden/>
          </w:rPr>
          <w:fldChar w:fldCharType="separate"/>
        </w:r>
        <w:r w:rsidR="009C31E4">
          <w:rPr>
            <w:noProof/>
            <w:webHidden/>
          </w:rPr>
          <w:t>74</w:t>
        </w:r>
        <w:r w:rsidR="000D4E01">
          <w:rPr>
            <w:noProof/>
            <w:webHidden/>
          </w:rPr>
          <w:fldChar w:fldCharType="end"/>
        </w:r>
      </w:hyperlink>
    </w:p>
    <w:p w:rsidR="000D4E01" w:rsidRDefault="005C3FA8">
      <w:pPr>
        <w:pStyle w:val="T2"/>
        <w:rPr>
          <w:rFonts w:asciiTheme="minorHAnsi" w:eastAsiaTheme="minorEastAsia" w:hAnsiTheme="minorHAnsi" w:cstheme="minorBidi"/>
          <w:noProof/>
          <w:sz w:val="22"/>
          <w:szCs w:val="22"/>
          <w:lang w:val="en-US" w:eastAsia="ja-JP"/>
        </w:rPr>
      </w:pPr>
      <w:hyperlink w:anchor="_Toc450575215" w:history="1">
        <w:r w:rsidR="000D4E01" w:rsidRPr="00BD2E3E">
          <w:rPr>
            <w:rStyle w:val="Kpr"/>
            <w:noProof/>
          </w:rPr>
          <w:t>A.</w:t>
        </w:r>
        <w:r w:rsidR="000D4E01">
          <w:rPr>
            <w:rFonts w:asciiTheme="minorHAnsi" w:eastAsiaTheme="minorEastAsia" w:hAnsiTheme="minorHAnsi" w:cstheme="minorBidi"/>
            <w:noProof/>
            <w:sz w:val="22"/>
            <w:szCs w:val="22"/>
            <w:lang w:val="en-US" w:eastAsia="ja-JP"/>
          </w:rPr>
          <w:tab/>
        </w:r>
        <w:r w:rsidR="000D4E01" w:rsidRPr="00BD2E3E">
          <w:rPr>
            <w:rStyle w:val="Kpr"/>
            <w:noProof/>
          </w:rPr>
          <w:t>Low surface tension is a key function</w:t>
        </w:r>
        <w:r w:rsidR="000D4E01">
          <w:rPr>
            <w:noProof/>
            <w:webHidden/>
          </w:rPr>
          <w:tab/>
        </w:r>
        <w:r w:rsidR="000D4E01">
          <w:rPr>
            <w:noProof/>
            <w:webHidden/>
          </w:rPr>
          <w:fldChar w:fldCharType="begin"/>
        </w:r>
        <w:r w:rsidR="000D4E01">
          <w:rPr>
            <w:noProof/>
            <w:webHidden/>
          </w:rPr>
          <w:instrText xml:space="preserve"> PAGEREF _Toc450575215 \h </w:instrText>
        </w:r>
        <w:r w:rsidR="000D4E01">
          <w:rPr>
            <w:noProof/>
            <w:webHidden/>
          </w:rPr>
        </w:r>
        <w:r w:rsidR="000D4E01">
          <w:rPr>
            <w:noProof/>
            <w:webHidden/>
          </w:rPr>
          <w:fldChar w:fldCharType="separate"/>
        </w:r>
        <w:r w:rsidR="009C31E4">
          <w:rPr>
            <w:noProof/>
            <w:webHidden/>
          </w:rPr>
          <w:t>74</w:t>
        </w:r>
        <w:r w:rsidR="000D4E01">
          <w:rPr>
            <w:noProof/>
            <w:webHidden/>
          </w:rPr>
          <w:fldChar w:fldCharType="end"/>
        </w:r>
      </w:hyperlink>
    </w:p>
    <w:p w:rsidR="000D4E01" w:rsidRDefault="005C3FA8">
      <w:pPr>
        <w:pStyle w:val="T2"/>
        <w:rPr>
          <w:rFonts w:asciiTheme="minorHAnsi" w:eastAsiaTheme="minorEastAsia" w:hAnsiTheme="minorHAnsi" w:cstheme="minorBidi"/>
          <w:noProof/>
          <w:sz w:val="22"/>
          <w:szCs w:val="22"/>
          <w:lang w:val="en-US" w:eastAsia="ja-JP"/>
        </w:rPr>
      </w:pPr>
      <w:hyperlink w:anchor="_Toc450575216" w:history="1">
        <w:r w:rsidR="000D4E01" w:rsidRPr="00BD2E3E">
          <w:rPr>
            <w:rStyle w:val="Kpr"/>
            <w:noProof/>
          </w:rPr>
          <w:t>B.</w:t>
        </w:r>
        <w:r w:rsidR="000D4E01">
          <w:rPr>
            <w:rFonts w:asciiTheme="minorHAnsi" w:eastAsiaTheme="minorEastAsia" w:hAnsiTheme="minorHAnsi" w:cstheme="minorBidi"/>
            <w:noProof/>
            <w:sz w:val="22"/>
            <w:szCs w:val="22"/>
            <w:lang w:val="en-US" w:eastAsia="ja-JP"/>
          </w:rPr>
          <w:tab/>
        </w:r>
        <w:r w:rsidR="000D4E01" w:rsidRPr="00BD2E3E">
          <w:rPr>
            <w:rStyle w:val="Kpr"/>
            <w:noProof/>
          </w:rPr>
          <w:t>Substitutes for PFOS are available</w:t>
        </w:r>
        <w:r w:rsidR="000D4E01">
          <w:rPr>
            <w:noProof/>
            <w:webHidden/>
          </w:rPr>
          <w:tab/>
        </w:r>
        <w:r w:rsidR="000D4E01">
          <w:rPr>
            <w:noProof/>
            <w:webHidden/>
          </w:rPr>
          <w:fldChar w:fldCharType="begin"/>
        </w:r>
        <w:r w:rsidR="000D4E01">
          <w:rPr>
            <w:noProof/>
            <w:webHidden/>
          </w:rPr>
          <w:instrText xml:space="preserve"> PAGEREF _Toc450575216 \h </w:instrText>
        </w:r>
        <w:r w:rsidR="000D4E01">
          <w:rPr>
            <w:noProof/>
            <w:webHidden/>
          </w:rPr>
        </w:r>
        <w:r w:rsidR="000D4E01">
          <w:rPr>
            <w:noProof/>
            <w:webHidden/>
          </w:rPr>
          <w:fldChar w:fldCharType="separate"/>
        </w:r>
        <w:r w:rsidR="009C31E4">
          <w:rPr>
            <w:noProof/>
            <w:webHidden/>
          </w:rPr>
          <w:t>74</w:t>
        </w:r>
        <w:r w:rsidR="000D4E01">
          <w:rPr>
            <w:noProof/>
            <w:webHidden/>
          </w:rPr>
          <w:fldChar w:fldCharType="end"/>
        </w:r>
      </w:hyperlink>
    </w:p>
    <w:p w:rsidR="000D4E01" w:rsidRDefault="005C3FA8">
      <w:pPr>
        <w:pStyle w:val="T2"/>
        <w:rPr>
          <w:rFonts w:asciiTheme="minorHAnsi" w:eastAsiaTheme="minorEastAsia" w:hAnsiTheme="minorHAnsi" w:cstheme="minorBidi"/>
          <w:noProof/>
          <w:sz w:val="22"/>
          <w:szCs w:val="22"/>
          <w:lang w:val="en-US" w:eastAsia="ja-JP"/>
        </w:rPr>
      </w:pPr>
      <w:hyperlink w:anchor="_Toc450575217" w:history="1">
        <w:r w:rsidR="000D4E01" w:rsidRPr="00BD2E3E">
          <w:rPr>
            <w:rStyle w:val="Kpr"/>
            <w:noProof/>
          </w:rPr>
          <w:t>C.</w:t>
        </w:r>
        <w:r w:rsidR="000D4E01">
          <w:rPr>
            <w:rFonts w:asciiTheme="minorHAnsi" w:eastAsiaTheme="minorEastAsia" w:hAnsiTheme="minorHAnsi" w:cstheme="minorBidi"/>
            <w:noProof/>
            <w:sz w:val="22"/>
            <w:szCs w:val="22"/>
            <w:lang w:val="en-US" w:eastAsia="ja-JP"/>
          </w:rPr>
          <w:tab/>
        </w:r>
        <w:r w:rsidR="000D4E01" w:rsidRPr="00BD2E3E">
          <w:rPr>
            <w:rStyle w:val="Kpr"/>
            <w:noProof/>
          </w:rPr>
          <w:t>Need for better alternatives</w:t>
        </w:r>
        <w:r w:rsidR="000D4E01">
          <w:rPr>
            <w:noProof/>
            <w:webHidden/>
          </w:rPr>
          <w:tab/>
        </w:r>
        <w:r w:rsidR="000D4E01">
          <w:rPr>
            <w:noProof/>
            <w:webHidden/>
          </w:rPr>
          <w:fldChar w:fldCharType="begin"/>
        </w:r>
        <w:r w:rsidR="000D4E01">
          <w:rPr>
            <w:noProof/>
            <w:webHidden/>
          </w:rPr>
          <w:instrText xml:space="preserve"> PAGEREF _Toc450575217 \h </w:instrText>
        </w:r>
        <w:r w:rsidR="000D4E01">
          <w:rPr>
            <w:noProof/>
            <w:webHidden/>
          </w:rPr>
        </w:r>
        <w:r w:rsidR="000D4E01">
          <w:rPr>
            <w:noProof/>
            <w:webHidden/>
          </w:rPr>
          <w:fldChar w:fldCharType="separate"/>
        </w:r>
        <w:r w:rsidR="009C31E4">
          <w:rPr>
            <w:noProof/>
            <w:webHidden/>
          </w:rPr>
          <w:t>75</w:t>
        </w:r>
        <w:r w:rsidR="000D4E01">
          <w:rPr>
            <w:noProof/>
            <w:webHidden/>
          </w:rPr>
          <w:fldChar w:fldCharType="end"/>
        </w:r>
      </w:hyperlink>
    </w:p>
    <w:p w:rsidR="000D4E01" w:rsidRDefault="005C3FA8">
      <w:pPr>
        <w:pStyle w:val="T2"/>
        <w:rPr>
          <w:rFonts w:asciiTheme="minorHAnsi" w:eastAsiaTheme="minorEastAsia" w:hAnsiTheme="minorHAnsi" w:cstheme="minorBidi"/>
          <w:noProof/>
          <w:sz w:val="22"/>
          <w:szCs w:val="22"/>
          <w:lang w:val="en-US" w:eastAsia="ja-JP"/>
        </w:rPr>
      </w:pPr>
      <w:hyperlink w:anchor="_Toc450575218" w:history="1">
        <w:r w:rsidR="000D4E01" w:rsidRPr="00BD2E3E">
          <w:rPr>
            <w:rStyle w:val="Kpr"/>
            <w:noProof/>
          </w:rPr>
          <w:t>D.</w:t>
        </w:r>
        <w:r w:rsidR="000D4E01">
          <w:rPr>
            <w:rFonts w:asciiTheme="minorHAnsi" w:eastAsiaTheme="minorEastAsia" w:hAnsiTheme="minorHAnsi" w:cstheme="minorBidi"/>
            <w:noProof/>
            <w:sz w:val="22"/>
            <w:szCs w:val="22"/>
            <w:lang w:val="en-US" w:eastAsia="ja-JP"/>
          </w:rPr>
          <w:tab/>
        </w:r>
        <w:r w:rsidR="000D4E01" w:rsidRPr="00BD2E3E">
          <w:rPr>
            <w:rStyle w:val="Kpr"/>
            <w:noProof/>
          </w:rPr>
          <w:t>Need for improved information from industry on the alternatives and actions parties can take to deploy alternatives safely</w:t>
        </w:r>
        <w:r w:rsidR="000D4E01">
          <w:rPr>
            <w:noProof/>
            <w:webHidden/>
          </w:rPr>
          <w:tab/>
        </w:r>
        <w:r w:rsidR="000D4E01">
          <w:rPr>
            <w:noProof/>
            <w:webHidden/>
          </w:rPr>
          <w:fldChar w:fldCharType="begin"/>
        </w:r>
        <w:r w:rsidR="000D4E01">
          <w:rPr>
            <w:noProof/>
            <w:webHidden/>
          </w:rPr>
          <w:instrText xml:space="preserve"> PAGEREF _Toc450575218 \h </w:instrText>
        </w:r>
        <w:r w:rsidR="000D4E01">
          <w:rPr>
            <w:noProof/>
            <w:webHidden/>
          </w:rPr>
        </w:r>
        <w:r w:rsidR="000D4E01">
          <w:rPr>
            <w:noProof/>
            <w:webHidden/>
          </w:rPr>
          <w:fldChar w:fldCharType="separate"/>
        </w:r>
        <w:r w:rsidR="009C31E4">
          <w:rPr>
            <w:noProof/>
            <w:webHidden/>
          </w:rPr>
          <w:t>75</w:t>
        </w:r>
        <w:r w:rsidR="000D4E01">
          <w:rPr>
            <w:noProof/>
            <w:webHidden/>
          </w:rPr>
          <w:fldChar w:fldCharType="end"/>
        </w:r>
      </w:hyperlink>
    </w:p>
    <w:p w:rsidR="000D4E01" w:rsidRDefault="005C3FA8">
      <w:pPr>
        <w:pStyle w:val="T2"/>
        <w:rPr>
          <w:rFonts w:asciiTheme="minorHAnsi" w:eastAsiaTheme="minorEastAsia" w:hAnsiTheme="minorHAnsi" w:cstheme="minorBidi"/>
          <w:noProof/>
          <w:sz w:val="22"/>
          <w:szCs w:val="22"/>
          <w:lang w:val="en-US" w:eastAsia="ja-JP"/>
        </w:rPr>
      </w:pPr>
      <w:hyperlink w:anchor="_Toc450575219" w:history="1">
        <w:r w:rsidR="000D4E01" w:rsidRPr="00BD2E3E">
          <w:rPr>
            <w:rStyle w:val="Kpr"/>
            <w:noProof/>
          </w:rPr>
          <w:t>E.</w:t>
        </w:r>
        <w:r w:rsidR="000D4E01">
          <w:rPr>
            <w:rFonts w:asciiTheme="minorHAnsi" w:eastAsiaTheme="minorEastAsia" w:hAnsiTheme="minorHAnsi" w:cstheme="minorBidi"/>
            <w:noProof/>
            <w:sz w:val="22"/>
            <w:szCs w:val="22"/>
            <w:lang w:val="en-US" w:eastAsia="ja-JP"/>
          </w:rPr>
          <w:tab/>
        </w:r>
        <w:r w:rsidR="000D4E01" w:rsidRPr="00BD2E3E">
          <w:rPr>
            <w:rStyle w:val="Kpr"/>
            <w:noProof/>
          </w:rPr>
          <w:t>Need for incentives</w:t>
        </w:r>
        <w:r w:rsidR="000D4E01">
          <w:rPr>
            <w:noProof/>
            <w:webHidden/>
          </w:rPr>
          <w:tab/>
        </w:r>
        <w:r w:rsidR="000D4E01">
          <w:rPr>
            <w:noProof/>
            <w:webHidden/>
          </w:rPr>
          <w:fldChar w:fldCharType="begin"/>
        </w:r>
        <w:r w:rsidR="000D4E01">
          <w:rPr>
            <w:noProof/>
            <w:webHidden/>
          </w:rPr>
          <w:instrText xml:space="preserve"> PAGEREF _Toc450575219 \h </w:instrText>
        </w:r>
        <w:r w:rsidR="000D4E01">
          <w:rPr>
            <w:noProof/>
            <w:webHidden/>
          </w:rPr>
        </w:r>
        <w:r w:rsidR="000D4E01">
          <w:rPr>
            <w:noProof/>
            <w:webHidden/>
          </w:rPr>
          <w:fldChar w:fldCharType="separate"/>
        </w:r>
        <w:r w:rsidR="009C31E4">
          <w:rPr>
            <w:noProof/>
            <w:webHidden/>
          </w:rPr>
          <w:t>75</w:t>
        </w:r>
        <w:r w:rsidR="000D4E01">
          <w:rPr>
            <w:noProof/>
            <w:webHidden/>
          </w:rPr>
          <w:fldChar w:fldCharType="end"/>
        </w:r>
      </w:hyperlink>
    </w:p>
    <w:p w:rsidR="000D4E01" w:rsidRDefault="005C3FA8">
      <w:pPr>
        <w:pStyle w:val="T2"/>
        <w:rPr>
          <w:rFonts w:asciiTheme="minorHAnsi" w:eastAsiaTheme="minorEastAsia" w:hAnsiTheme="minorHAnsi" w:cstheme="minorBidi"/>
          <w:noProof/>
          <w:sz w:val="22"/>
          <w:szCs w:val="22"/>
          <w:lang w:val="en-US" w:eastAsia="ja-JP"/>
        </w:rPr>
      </w:pPr>
      <w:hyperlink w:anchor="_Toc450575220" w:history="1">
        <w:r w:rsidR="000D4E01" w:rsidRPr="00BD2E3E">
          <w:rPr>
            <w:rStyle w:val="Kpr"/>
            <w:noProof/>
          </w:rPr>
          <w:t>F.</w:t>
        </w:r>
        <w:r w:rsidR="000D4E01">
          <w:rPr>
            <w:rFonts w:asciiTheme="minorHAnsi" w:eastAsiaTheme="minorEastAsia" w:hAnsiTheme="minorHAnsi" w:cstheme="minorBidi"/>
            <w:noProof/>
            <w:sz w:val="22"/>
            <w:szCs w:val="22"/>
            <w:lang w:val="en-US" w:eastAsia="ja-JP"/>
          </w:rPr>
          <w:tab/>
        </w:r>
        <w:r w:rsidR="000D4E01" w:rsidRPr="00BD2E3E">
          <w:rPr>
            <w:rStyle w:val="Kpr"/>
            <w:noProof/>
          </w:rPr>
          <w:t>Labeling consideration</w:t>
        </w:r>
        <w:r w:rsidR="000D4E01">
          <w:rPr>
            <w:noProof/>
            <w:webHidden/>
          </w:rPr>
          <w:tab/>
        </w:r>
        <w:r w:rsidR="000D4E01">
          <w:rPr>
            <w:noProof/>
            <w:webHidden/>
          </w:rPr>
          <w:fldChar w:fldCharType="begin"/>
        </w:r>
        <w:r w:rsidR="000D4E01">
          <w:rPr>
            <w:noProof/>
            <w:webHidden/>
          </w:rPr>
          <w:instrText xml:space="preserve"> PAGEREF _Toc450575220 \h </w:instrText>
        </w:r>
        <w:r w:rsidR="000D4E01">
          <w:rPr>
            <w:noProof/>
            <w:webHidden/>
          </w:rPr>
        </w:r>
        <w:r w:rsidR="000D4E01">
          <w:rPr>
            <w:noProof/>
            <w:webHidden/>
          </w:rPr>
          <w:fldChar w:fldCharType="separate"/>
        </w:r>
        <w:r w:rsidR="009C31E4">
          <w:rPr>
            <w:noProof/>
            <w:webHidden/>
          </w:rPr>
          <w:t>75</w:t>
        </w:r>
        <w:r w:rsidR="000D4E01">
          <w:rPr>
            <w:noProof/>
            <w:webHidden/>
          </w:rPr>
          <w:fldChar w:fldCharType="end"/>
        </w:r>
      </w:hyperlink>
    </w:p>
    <w:p w:rsidR="000D4E01" w:rsidRDefault="005C3FA8">
      <w:pPr>
        <w:pStyle w:val="T2"/>
        <w:rPr>
          <w:rFonts w:asciiTheme="minorHAnsi" w:eastAsiaTheme="minorEastAsia" w:hAnsiTheme="minorHAnsi" w:cstheme="minorBidi"/>
          <w:noProof/>
          <w:sz w:val="22"/>
          <w:szCs w:val="22"/>
          <w:lang w:val="en-US" w:eastAsia="ja-JP"/>
        </w:rPr>
      </w:pPr>
      <w:hyperlink w:anchor="_Toc450575221" w:history="1">
        <w:r w:rsidR="000D4E01" w:rsidRPr="00BD2E3E">
          <w:rPr>
            <w:rStyle w:val="Kpr"/>
            <w:noProof/>
          </w:rPr>
          <w:t>G.</w:t>
        </w:r>
        <w:r w:rsidR="000D4E01">
          <w:rPr>
            <w:rFonts w:asciiTheme="minorHAnsi" w:eastAsiaTheme="minorEastAsia" w:hAnsiTheme="minorHAnsi" w:cstheme="minorBidi"/>
            <w:noProof/>
            <w:sz w:val="22"/>
            <w:szCs w:val="22"/>
            <w:lang w:val="en-US" w:eastAsia="ja-JP"/>
          </w:rPr>
          <w:tab/>
        </w:r>
        <w:r w:rsidR="000D4E01" w:rsidRPr="00BD2E3E">
          <w:rPr>
            <w:rStyle w:val="Kpr"/>
            <w:noProof/>
          </w:rPr>
          <w:t>Complex assessment</w:t>
        </w:r>
        <w:r w:rsidR="000D4E01">
          <w:rPr>
            <w:noProof/>
            <w:webHidden/>
          </w:rPr>
          <w:tab/>
        </w:r>
        <w:r w:rsidR="000D4E01">
          <w:rPr>
            <w:noProof/>
            <w:webHidden/>
          </w:rPr>
          <w:fldChar w:fldCharType="begin"/>
        </w:r>
        <w:r w:rsidR="000D4E01">
          <w:rPr>
            <w:noProof/>
            <w:webHidden/>
          </w:rPr>
          <w:instrText xml:space="preserve"> PAGEREF _Toc450575221 \h </w:instrText>
        </w:r>
        <w:r w:rsidR="000D4E01">
          <w:rPr>
            <w:noProof/>
            <w:webHidden/>
          </w:rPr>
        </w:r>
        <w:r w:rsidR="000D4E01">
          <w:rPr>
            <w:noProof/>
            <w:webHidden/>
          </w:rPr>
          <w:fldChar w:fldCharType="separate"/>
        </w:r>
        <w:r w:rsidR="009C31E4">
          <w:rPr>
            <w:noProof/>
            <w:webHidden/>
          </w:rPr>
          <w:t>76</w:t>
        </w:r>
        <w:r w:rsidR="000D4E01">
          <w:rPr>
            <w:noProof/>
            <w:webHidden/>
          </w:rPr>
          <w:fldChar w:fldCharType="end"/>
        </w:r>
      </w:hyperlink>
    </w:p>
    <w:p w:rsidR="000D4E01" w:rsidRDefault="005C3FA8">
      <w:pPr>
        <w:pStyle w:val="T2"/>
        <w:rPr>
          <w:rFonts w:asciiTheme="minorHAnsi" w:eastAsiaTheme="minorEastAsia" w:hAnsiTheme="minorHAnsi" w:cstheme="minorBidi"/>
          <w:noProof/>
          <w:sz w:val="22"/>
          <w:szCs w:val="22"/>
          <w:lang w:val="en-US" w:eastAsia="ja-JP"/>
        </w:rPr>
      </w:pPr>
      <w:hyperlink w:anchor="_Toc450575222" w:history="1">
        <w:r w:rsidR="000D4E01" w:rsidRPr="00BD2E3E">
          <w:rPr>
            <w:rStyle w:val="Kpr"/>
            <w:noProof/>
          </w:rPr>
          <w:t>H.</w:t>
        </w:r>
        <w:r w:rsidR="000D4E01">
          <w:rPr>
            <w:rFonts w:asciiTheme="minorHAnsi" w:eastAsiaTheme="minorEastAsia" w:hAnsiTheme="minorHAnsi" w:cstheme="minorBidi"/>
            <w:noProof/>
            <w:sz w:val="22"/>
            <w:szCs w:val="22"/>
            <w:lang w:val="en-US" w:eastAsia="ja-JP"/>
          </w:rPr>
          <w:tab/>
        </w:r>
        <w:r w:rsidR="000D4E01" w:rsidRPr="00BD2E3E">
          <w:rPr>
            <w:rStyle w:val="Kpr"/>
            <w:noProof/>
          </w:rPr>
          <w:t>Need for more public data and information on alternatives</w:t>
        </w:r>
        <w:r w:rsidR="000D4E01">
          <w:rPr>
            <w:noProof/>
            <w:webHidden/>
          </w:rPr>
          <w:tab/>
        </w:r>
        <w:r w:rsidR="000D4E01">
          <w:rPr>
            <w:noProof/>
            <w:webHidden/>
          </w:rPr>
          <w:fldChar w:fldCharType="begin"/>
        </w:r>
        <w:r w:rsidR="000D4E01">
          <w:rPr>
            <w:noProof/>
            <w:webHidden/>
          </w:rPr>
          <w:instrText xml:space="preserve"> PAGEREF _Toc450575222 \h </w:instrText>
        </w:r>
        <w:r w:rsidR="000D4E01">
          <w:rPr>
            <w:noProof/>
            <w:webHidden/>
          </w:rPr>
        </w:r>
        <w:r w:rsidR="000D4E01">
          <w:rPr>
            <w:noProof/>
            <w:webHidden/>
          </w:rPr>
          <w:fldChar w:fldCharType="separate"/>
        </w:r>
        <w:r w:rsidR="009C31E4">
          <w:rPr>
            <w:noProof/>
            <w:webHidden/>
          </w:rPr>
          <w:t>77</w:t>
        </w:r>
        <w:r w:rsidR="000D4E01">
          <w:rPr>
            <w:noProof/>
            <w:webHidden/>
          </w:rPr>
          <w:fldChar w:fldCharType="end"/>
        </w:r>
      </w:hyperlink>
    </w:p>
    <w:p w:rsidR="000D4E01" w:rsidRDefault="005C3FA8">
      <w:pPr>
        <w:pStyle w:val="T2"/>
        <w:rPr>
          <w:rFonts w:asciiTheme="minorHAnsi" w:eastAsiaTheme="minorEastAsia" w:hAnsiTheme="minorHAnsi" w:cstheme="minorBidi"/>
          <w:noProof/>
          <w:sz w:val="22"/>
          <w:szCs w:val="22"/>
          <w:lang w:val="en-US" w:eastAsia="ja-JP"/>
        </w:rPr>
      </w:pPr>
      <w:hyperlink w:anchor="_Toc450575223" w:history="1">
        <w:r w:rsidR="000D4E01" w:rsidRPr="00BD2E3E">
          <w:rPr>
            <w:rStyle w:val="Kpr"/>
            <w:noProof/>
          </w:rPr>
          <w:t>I.</w:t>
        </w:r>
        <w:r w:rsidR="000D4E01">
          <w:rPr>
            <w:rFonts w:asciiTheme="minorHAnsi" w:eastAsiaTheme="minorEastAsia" w:hAnsiTheme="minorHAnsi" w:cstheme="minorBidi"/>
            <w:noProof/>
            <w:sz w:val="22"/>
            <w:szCs w:val="22"/>
            <w:lang w:val="en-US" w:eastAsia="ja-JP"/>
          </w:rPr>
          <w:tab/>
        </w:r>
        <w:r w:rsidR="000D4E01" w:rsidRPr="00BD2E3E">
          <w:rPr>
            <w:rStyle w:val="Kpr"/>
            <w:noProof/>
          </w:rPr>
          <w:t>Need for better communication in the value chain</w:t>
        </w:r>
        <w:r w:rsidR="000D4E01">
          <w:rPr>
            <w:noProof/>
            <w:webHidden/>
          </w:rPr>
          <w:tab/>
        </w:r>
        <w:r w:rsidR="000D4E01">
          <w:rPr>
            <w:noProof/>
            <w:webHidden/>
          </w:rPr>
          <w:fldChar w:fldCharType="begin"/>
        </w:r>
        <w:r w:rsidR="000D4E01">
          <w:rPr>
            <w:noProof/>
            <w:webHidden/>
          </w:rPr>
          <w:instrText xml:space="preserve"> PAGEREF _Toc450575223 \h </w:instrText>
        </w:r>
        <w:r w:rsidR="000D4E01">
          <w:rPr>
            <w:noProof/>
            <w:webHidden/>
          </w:rPr>
        </w:r>
        <w:r w:rsidR="000D4E01">
          <w:rPr>
            <w:noProof/>
            <w:webHidden/>
          </w:rPr>
          <w:fldChar w:fldCharType="separate"/>
        </w:r>
        <w:r w:rsidR="009C31E4">
          <w:rPr>
            <w:noProof/>
            <w:webHidden/>
          </w:rPr>
          <w:t>77</w:t>
        </w:r>
        <w:r w:rsidR="000D4E01">
          <w:rPr>
            <w:noProof/>
            <w:webHidden/>
          </w:rPr>
          <w:fldChar w:fldCharType="end"/>
        </w:r>
      </w:hyperlink>
    </w:p>
    <w:p w:rsidR="000D4E01" w:rsidRDefault="005C3FA8">
      <w:pPr>
        <w:pStyle w:val="T2"/>
        <w:rPr>
          <w:rFonts w:asciiTheme="minorHAnsi" w:eastAsiaTheme="minorEastAsia" w:hAnsiTheme="minorHAnsi" w:cstheme="minorBidi"/>
          <w:noProof/>
          <w:sz w:val="22"/>
          <w:szCs w:val="22"/>
          <w:lang w:val="en-US" w:eastAsia="ja-JP"/>
        </w:rPr>
      </w:pPr>
      <w:hyperlink w:anchor="_Toc450575224" w:history="1">
        <w:r w:rsidR="000D4E01" w:rsidRPr="00BD2E3E">
          <w:rPr>
            <w:rStyle w:val="Kpr"/>
            <w:noProof/>
          </w:rPr>
          <w:t>J.</w:t>
        </w:r>
        <w:r w:rsidR="000D4E01">
          <w:rPr>
            <w:rFonts w:asciiTheme="minorHAnsi" w:eastAsiaTheme="minorEastAsia" w:hAnsiTheme="minorHAnsi" w:cstheme="minorBidi"/>
            <w:noProof/>
            <w:sz w:val="22"/>
            <w:szCs w:val="22"/>
            <w:lang w:val="en-US" w:eastAsia="ja-JP"/>
          </w:rPr>
          <w:tab/>
        </w:r>
        <w:r w:rsidR="000D4E01" w:rsidRPr="00BD2E3E">
          <w:rPr>
            <w:rStyle w:val="Kpr"/>
            <w:noProof/>
          </w:rPr>
          <w:t>Need for more international cooperation</w:t>
        </w:r>
        <w:r w:rsidR="000D4E01">
          <w:rPr>
            <w:noProof/>
            <w:webHidden/>
          </w:rPr>
          <w:tab/>
        </w:r>
        <w:r w:rsidR="000D4E01">
          <w:rPr>
            <w:noProof/>
            <w:webHidden/>
          </w:rPr>
          <w:fldChar w:fldCharType="begin"/>
        </w:r>
        <w:r w:rsidR="000D4E01">
          <w:rPr>
            <w:noProof/>
            <w:webHidden/>
          </w:rPr>
          <w:instrText xml:space="preserve"> PAGEREF _Toc450575224 \h </w:instrText>
        </w:r>
        <w:r w:rsidR="000D4E01">
          <w:rPr>
            <w:noProof/>
            <w:webHidden/>
          </w:rPr>
        </w:r>
        <w:r w:rsidR="000D4E01">
          <w:rPr>
            <w:noProof/>
            <w:webHidden/>
          </w:rPr>
          <w:fldChar w:fldCharType="separate"/>
        </w:r>
        <w:r w:rsidR="009C31E4">
          <w:rPr>
            <w:noProof/>
            <w:webHidden/>
          </w:rPr>
          <w:t>77</w:t>
        </w:r>
        <w:r w:rsidR="000D4E01">
          <w:rPr>
            <w:noProof/>
            <w:webHidden/>
          </w:rPr>
          <w:fldChar w:fldCharType="end"/>
        </w:r>
      </w:hyperlink>
    </w:p>
    <w:p w:rsidR="000D4E01" w:rsidRDefault="005C3FA8">
      <w:pPr>
        <w:pStyle w:val="T1"/>
        <w:rPr>
          <w:rFonts w:asciiTheme="minorHAnsi" w:eastAsiaTheme="minorEastAsia" w:hAnsiTheme="minorHAnsi" w:cstheme="minorBidi"/>
          <w:bCs w:val="0"/>
          <w:noProof/>
          <w:sz w:val="22"/>
          <w:szCs w:val="22"/>
          <w:lang w:val="en-US" w:eastAsia="ja-JP"/>
        </w:rPr>
      </w:pPr>
      <w:hyperlink w:anchor="_Toc450575225" w:history="1">
        <w:r w:rsidR="000D4E01" w:rsidRPr="00BD2E3E">
          <w:rPr>
            <w:rStyle w:val="Kpr"/>
            <w:noProof/>
          </w:rPr>
          <w:t>Appendix 1: Register of specific exemptions and acceptable purposes for PFOS, its salts and PFOSF</w:t>
        </w:r>
        <w:r w:rsidR="000D4E01">
          <w:rPr>
            <w:noProof/>
            <w:webHidden/>
          </w:rPr>
          <w:tab/>
        </w:r>
        <w:r w:rsidR="000D4E01">
          <w:rPr>
            <w:noProof/>
            <w:webHidden/>
          </w:rPr>
          <w:fldChar w:fldCharType="begin"/>
        </w:r>
        <w:r w:rsidR="000D4E01">
          <w:rPr>
            <w:noProof/>
            <w:webHidden/>
          </w:rPr>
          <w:instrText xml:space="preserve"> PAGEREF _Toc450575225 \h </w:instrText>
        </w:r>
        <w:r w:rsidR="000D4E01">
          <w:rPr>
            <w:noProof/>
            <w:webHidden/>
          </w:rPr>
        </w:r>
        <w:r w:rsidR="000D4E01">
          <w:rPr>
            <w:noProof/>
            <w:webHidden/>
          </w:rPr>
          <w:fldChar w:fldCharType="separate"/>
        </w:r>
        <w:r w:rsidR="009C31E4">
          <w:rPr>
            <w:noProof/>
            <w:webHidden/>
          </w:rPr>
          <w:t>78</w:t>
        </w:r>
        <w:r w:rsidR="000D4E01">
          <w:rPr>
            <w:noProof/>
            <w:webHidden/>
          </w:rPr>
          <w:fldChar w:fldCharType="end"/>
        </w:r>
      </w:hyperlink>
    </w:p>
    <w:p w:rsidR="000D4E01" w:rsidRDefault="005C3FA8">
      <w:pPr>
        <w:pStyle w:val="T1"/>
        <w:rPr>
          <w:rFonts w:asciiTheme="minorHAnsi" w:eastAsiaTheme="minorEastAsia" w:hAnsiTheme="minorHAnsi" w:cstheme="minorBidi"/>
          <w:bCs w:val="0"/>
          <w:noProof/>
          <w:sz w:val="22"/>
          <w:szCs w:val="22"/>
          <w:lang w:val="en-US" w:eastAsia="ja-JP"/>
        </w:rPr>
      </w:pPr>
      <w:hyperlink w:anchor="_Toc450575226" w:history="1">
        <w:r w:rsidR="000D4E01" w:rsidRPr="00BD2E3E">
          <w:rPr>
            <w:rStyle w:val="Kpr"/>
            <w:noProof/>
            <w:lang w:val="en-US"/>
          </w:rPr>
          <w:t>Appendix 2: Alternatives to PFOS, their occurrence and applications</w:t>
        </w:r>
        <w:r w:rsidR="000D4E01">
          <w:rPr>
            <w:noProof/>
            <w:webHidden/>
          </w:rPr>
          <w:tab/>
        </w:r>
        <w:r w:rsidR="000D4E01">
          <w:rPr>
            <w:noProof/>
            <w:webHidden/>
          </w:rPr>
          <w:fldChar w:fldCharType="begin"/>
        </w:r>
        <w:r w:rsidR="000D4E01">
          <w:rPr>
            <w:noProof/>
            <w:webHidden/>
          </w:rPr>
          <w:instrText xml:space="preserve"> PAGEREF _Toc450575226 \h </w:instrText>
        </w:r>
        <w:r w:rsidR="000D4E01">
          <w:rPr>
            <w:noProof/>
            <w:webHidden/>
          </w:rPr>
        </w:r>
        <w:r w:rsidR="000D4E01">
          <w:rPr>
            <w:noProof/>
            <w:webHidden/>
          </w:rPr>
          <w:fldChar w:fldCharType="separate"/>
        </w:r>
        <w:r w:rsidR="009C31E4">
          <w:rPr>
            <w:noProof/>
            <w:webHidden/>
          </w:rPr>
          <w:t>87</w:t>
        </w:r>
        <w:r w:rsidR="000D4E01">
          <w:rPr>
            <w:noProof/>
            <w:webHidden/>
          </w:rPr>
          <w:fldChar w:fldCharType="end"/>
        </w:r>
      </w:hyperlink>
    </w:p>
    <w:p w:rsidR="000D4E01" w:rsidRDefault="005C3FA8">
      <w:pPr>
        <w:pStyle w:val="T1"/>
        <w:rPr>
          <w:rFonts w:asciiTheme="minorHAnsi" w:eastAsiaTheme="minorEastAsia" w:hAnsiTheme="minorHAnsi" w:cstheme="minorBidi"/>
          <w:bCs w:val="0"/>
          <w:noProof/>
          <w:sz w:val="22"/>
          <w:szCs w:val="22"/>
          <w:lang w:val="en-US" w:eastAsia="ja-JP"/>
        </w:rPr>
      </w:pPr>
      <w:hyperlink w:anchor="_Toc450575227" w:history="1">
        <w:r w:rsidR="000D4E01" w:rsidRPr="00BD2E3E">
          <w:rPr>
            <w:rStyle w:val="Kpr"/>
            <w:noProof/>
            <w:lang w:val="en-US"/>
          </w:rPr>
          <w:t>Appendix 3: Characteristics of alternatives to PFOS for various applications</w:t>
        </w:r>
        <w:r w:rsidR="000D4E01">
          <w:rPr>
            <w:noProof/>
            <w:webHidden/>
          </w:rPr>
          <w:tab/>
        </w:r>
        <w:r w:rsidR="000D4E01">
          <w:rPr>
            <w:noProof/>
            <w:webHidden/>
          </w:rPr>
          <w:fldChar w:fldCharType="begin"/>
        </w:r>
        <w:r w:rsidR="000D4E01">
          <w:rPr>
            <w:noProof/>
            <w:webHidden/>
          </w:rPr>
          <w:instrText xml:space="preserve"> PAGEREF _Toc450575227 \h </w:instrText>
        </w:r>
        <w:r w:rsidR="000D4E01">
          <w:rPr>
            <w:noProof/>
            <w:webHidden/>
          </w:rPr>
        </w:r>
        <w:r w:rsidR="000D4E01">
          <w:rPr>
            <w:noProof/>
            <w:webHidden/>
          </w:rPr>
          <w:fldChar w:fldCharType="separate"/>
        </w:r>
        <w:r w:rsidR="009C31E4">
          <w:rPr>
            <w:noProof/>
            <w:webHidden/>
          </w:rPr>
          <w:t>103</w:t>
        </w:r>
        <w:r w:rsidR="000D4E01">
          <w:rPr>
            <w:noProof/>
            <w:webHidden/>
          </w:rPr>
          <w:fldChar w:fldCharType="end"/>
        </w:r>
      </w:hyperlink>
    </w:p>
    <w:p w:rsidR="000D4E01" w:rsidRDefault="005C3FA8">
      <w:pPr>
        <w:pStyle w:val="T1"/>
        <w:rPr>
          <w:rFonts w:asciiTheme="minorHAnsi" w:eastAsiaTheme="minorEastAsia" w:hAnsiTheme="minorHAnsi" w:cstheme="minorBidi"/>
          <w:bCs w:val="0"/>
          <w:noProof/>
          <w:sz w:val="22"/>
          <w:szCs w:val="22"/>
          <w:lang w:val="en-US" w:eastAsia="ja-JP"/>
        </w:rPr>
      </w:pPr>
      <w:hyperlink w:anchor="_Toc450575228" w:history="1">
        <w:r w:rsidR="000D4E01" w:rsidRPr="00BD2E3E">
          <w:rPr>
            <w:rStyle w:val="Kpr"/>
            <w:noProof/>
            <w:lang w:val="en-US"/>
          </w:rPr>
          <w:t>Appendix 4: Non-exhausitve list of alternatives to the use of PFOS in some major open applications</w:t>
        </w:r>
        <w:r w:rsidR="000D4E01">
          <w:rPr>
            <w:noProof/>
            <w:webHidden/>
          </w:rPr>
          <w:tab/>
        </w:r>
        <w:r w:rsidR="000D4E01">
          <w:rPr>
            <w:noProof/>
            <w:webHidden/>
          </w:rPr>
          <w:fldChar w:fldCharType="begin"/>
        </w:r>
        <w:r w:rsidR="000D4E01">
          <w:rPr>
            <w:noProof/>
            <w:webHidden/>
          </w:rPr>
          <w:instrText xml:space="preserve"> PAGEREF _Toc450575228 \h </w:instrText>
        </w:r>
        <w:r w:rsidR="000D4E01">
          <w:rPr>
            <w:noProof/>
            <w:webHidden/>
          </w:rPr>
        </w:r>
        <w:r w:rsidR="000D4E01">
          <w:rPr>
            <w:noProof/>
            <w:webHidden/>
          </w:rPr>
          <w:fldChar w:fldCharType="separate"/>
        </w:r>
        <w:r w:rsidR="009C31E4">
          <w:rPr>
            <w:noProof/>
            <w:webHidden/>
          </w:rPr>
          <w:t>120</w:t>
        </w:r>
        <w:r w:rsidR="000D4E01">
          <w:rPr>
            <w:noProof/>
            <w:webHidden/>
          </w:rPr>
          <w:fldChar w:fldCharType="end"/>
        </w:r>
      </w:hyperlink>
    </w:p>
    <w:p w:rsidR="000D4E01" w:rsidRDefault="005C3FA8">
      <w:pPr>
        <w:pStyle w:val="T1"/>
        <w:rPr>
          <w:rFonts w:asciiTheme="minorHAnsi" w:eastAsiaTheme="minorEastAsia" w:hAnsiTheme="minorHAnsi" w:cstheme="minorBidi"/>
          <w:bCs w:val="0"/>
          <w:noProof/>
          <w:sz w:val="22"/>
          <w:szCs w:val="22"/>
          <w:lang w:val="en-US" w:eastAsia="ja-JP"/>
        </w:rPr>
      </w:pPr>
      <w:hyperlink w:anchor="_Toc450575229" w:history="1">
        <w:r w:rsidR="000D4E01" w:rsidRPr="00BD2E3E">
          <w:rPr>
            <w:rStyle w:val="Kpr"/>
            <w:noProof/>
            <w:lang w:val="en-US"/>
          </w:rPr>
          <w:t>Appendix 5: Overview of main chemical alternatives to PFOS compounds with identified trade name and company information</w:t>
        </w:r>
        <w:r w:rsidR="000D4E01">
          <w:rPr>
            <w:noProof/>
            <w:webHidden/>
          </w:rPr>
          <w:tab/>
        </w:r>
        <w:r w:rsidR="000D4E01">
          <w:rPr>
            <w:noProof/>
            <w:webHidden/>
          </w:rPr>
          <w:fldChar w:fldCharType="begin"/>
        </w:r>
        <w:r w:rsidR="000D4E01">
          <w:rPr>
            <w:noProof/>
            <w:webHidden/>
          </w:rPr>
          <w:instrText xml:space="preserve"> PAGEREF _Toc450575229 \h </w:instrText>
        </w:r>
        <w:r w:rsidR="000D4E01">
          <w:rPr>
            <w:noProof/>
            <w:webHidden/>
          </w:rPr>
        </w:r>
        <w:r w:rsidR="000D4E01">
          <w:rPr>
            <w:noProof/>
            <w:webHidden/>
          </w:rPr>
          <w:fldChar w:fldCharType="separate"/>
        </w:r>
        <w:r w:rsidR="009C31E4">
          <w:rPr>
            <w:noProof/>
            <w:webHidden/>
          </w:rPr>
          <w:t>123</w:t>
        </w:r>
        <w:r w:rsidR="000D4E01">
          <w:rPr>
            <w:noProof/>
            <w:webHidden/>
          </w:rPr>
          <w:fldChar w:fldCharType="end"/>
        </w:r>
      </w:hyperlink>
    </w:p>
    <w:p w:rsidR="000D4E01" w:rsidRDefault="005C3FA8">
      <w:pPr>
        <w:pStyle w:val="T1"/>
        <w:rPr>
          <w:rFonts w:asciiTheme="minorHAnsi" w:eastAsiaTheme="minorEastAsia" w:hAnsiTheme="minorHAnsi" w:cstheme="minorBidi"/>
          <w:bCs w:val="0"/>
          <w:noProof/>
          <w:sz w:val="22"/>
          <w:szCs w:val="22"/>
          <w:lang w:val="en-US" w:eastAsia="ja-JP"/>
        </w:rPr>
      </w:pPr>
      <w:hyperlink w:anchor="_Toc450575230" w:history="1">
        <w:r w:rsidR="000D4E01" w:rsidRPr="00BD2E3E">
          <w:rPr>
            <w:rStyle w:val="Kpr"/>
            <w:noProof/>
            <w:lang w:val="en-US"/>
          </w:rPr>
          <w:t>Appendix 6: Summary of information on non-chemical alternatives to PFOS submitted during the intersessional period between POPRC-9 and 10</w:t>
        </w:r>
        <w:r w:rsidR="000D4E01">
          <w:rPr>
            <w:noProof/>
            <w:webHidden/>
          </w:rPr>
          <w:tab/>
        </w:r>
        <w:r w:rsidR="000D4E01">
          <w:rPr>
            <w:noProof/>
            <w:webHidden/>
          </w:rPr>
          <w:fldChar w:fldCharType="begin"/>
        </w:r>
        <w:r w:rsidR="000D4E01">
          <w:rPr>
            <w:noProof/>
            <w:webHidden/>
          </w:rPr>
          <w:instrText xml:space="preserve"> PAGEREF _Toc450575230 \h </w:instrText>
        </w:r>
        <w:r w:rsidR="000D4E01">
          <w:rPr>
            <w:noProof/>
            <w:webHidden/>
          </w:rPr>
        </w:r>
        <w:r w:rsidR="000D4E01">
          <w:rPr>
            <w:noProof/>
            <w:webHidden/>
          </w:rPr>
          <w:fldChar w:fldCharType="separate"/>
        </w:r>
        <w:r w:rsidR="009C31E4">
          <w:rPr>
            <w:noProof/>
            <w:webHidden/>
          </w:rPr>
          <w:t>127</w:t>
        </w:r>
        <w:r w:rsidR="000D4E01">
          <w:rPr>
            <w:noProof/>
            <w:webHidden/>
          </w:rPr>
          <w:fldChar w:fldCharType="end"/>
        </w:r>
      </w:hyperlink>
    </w:p>
    <w:p w:rsidR="000D4E01" w:rsidRDefault="005C3FA8">
      <w:pPr>
        <w:pStyle w:val="T1"/>
        <w:rPr>
          <w:rFonts w:asciiTheme="minorHAnsi" w:eastAsiaTheme="minorEastAsia" w:hAnsiTheme="minorHAnsi" w:cstheme="minorBidi"/>
          <w:bCs w:val="0"/>
          <w:noProof/>
          <w:sz w:val="22"/>
          <w:szCs w:val="22"/>
          <w:lang w:val="en-US" w:eastAsia="ja-JP"/>
        </w:rPr>
      </w:pPr>
      <w:hyperlink w:anchor="_Toc450575231" w:history="1">
        <w:r w:rsidR="000D4E01" w:rsidRPr="00BD2E3E">
          <w:rPr>
            <w:rStyle w:val="Kpr"/>
            <w:noProof/>
            <w:lang w:val="en-US"/>
          </w:rPr>
          <w:t>Appendix 7: Information on the use of sulfluramide</w:t>
        </w:r>
        <w:r w:rsidR="000D4E01">
          <w:rPr>
            <w:noProof/>
            <w:webHidden/>
          </w:rPr>
          <w:tab/>
        </w:r>
        <w:r w:rsidR="000D4E01">
          <w:rPr>
            <w:noProof/>
            <w:webHidden/>
          </w:rPr>
          <w:fldChar w:fldCharType="begin"/>
        </w:r>
        <w:r w:rsidR="000D4E01">
          <w:rPr>
            <w:noProof/>
            <w:webHidden/>
          </w:rPr>
          <w:instrText xml:space="preserve"> PAGEREF _Toc450575231 \h </w:instrText>
        </w:r>
        <w:r w:rsidR="000D4E01">
          <w:rPr>
            <w:noProof/>
            <w:webHidden/>
          </w:rPr>
        </w:r>
        <w:r w:rsidR="000D4E01">
          <w:rPr>
            <w:noProof/>
            <w:webHidden/>
          </w:rPr>
          <w:fldChar w:fldCharType="separate"/>
        </w:r>
        <w:r w:rsidR="009C31E4">
          <w:rPr>
            <w:noProof/>
            <w:webHidden/>
          </w:rPr>
          <w:t>129</w:t>
        </w:r>
        <w:r w:rsidR="000D4E01">
          <w:rPr>
            <w:noProof/>
            <w:webHidden/>
          </w:rPr>
          <w:fldChar w:fldCharType="end"/>
        </w:r>
      </w:hyperlink>
    </w:p>
    <w:p w:rsidR="000D4E01" w:rsidRDefault="005C3FA8">
      <w:pPr>
        <w:pStyle w:val="T1"/>
        <w:rPr>
          <w:rFonts w:asciiTheme="minorHAnsi" w:eastAsiaTheme="minorEastAsia" w:hAnsiTheme="minorHAnsi" w:cstheme="minorBidi"/>
          <w:bCs w:val="0"/>
          <w:noProof/>
          <w:sz w:val="22"/>
          <w:szCs w:val="22"/>
          <w:lang w:val="en-US" w:eastAsia="ja-JP"/>
        </w:rPr>
      </w:pPr>
      <w:hyperlink w:anchor="_Toc450575232" w:history="1">
        <w:r w:rsidR="000D4E01" w:rsidRPr="00BD2E3E">
          <w:rPr>
            <w:rStyle w:val="Kpr"/>
            <w:noProof/>
            <w:lang w:val="en-US"/>
          </w:rPr>
          <w:t>Appendix 8: Parties’ reports on the implementation of alternatives to PFOS, its salts and PFOSF</w:t>
        </w:r>
        <w:r w:rsidR="000D4E01">
          <w:rPr>
            <w:noProof/>
            <w:webHidden/>
          </w:rPr>
          <w:tab/>
        </w:r>
        <w:r w:rsidR="000D4E01">
          <w:rPr>
            <w:noProof/>
            <w:webHidden/>
          </w:rPr>
          <w:fldChar w:fldCharType="begin"/>
        </w:r>
        <w:r w:rsidR="000D4E01">
          <w:rPr>
            <w:noProof/>
            <w:webHidden/>
          </w:rPr>
          <w:instrText xml:space="preserve"> PAGEREF _Toc450575232 \h </w:instrText>
        </w:r>
        <w:r w:rsidR="000D4E01">
          <w:rPr>
            <w:noProof/>
            <w:webHidden/>
          </w:rPr>
        </w:r>
        <w:r w:rsidR="000D4E01">
          <w:rPr>
            <w:noProof/>
            <w:webHidden/>
          </w:rPr>
          <w:fldChar w:fldCharType="separate"/>
        </w:r>
        <w:r w:rsidR="009C31E4">
          <w:rPr>
            <w:noProof/>
            <w:webHidden/>
          </w:rPr>
          <w:t>131</w:t>
        </w:r>
        <w:r w:rsidR="000D4E01">
          <w:rPr>
            <w:noProof/>
            <w:webHidden/>
          </w:rPr>
          <w:fldChar w:fldCharType="end"/>
        </w:r>
      </w:hyperlink>
    </w:p>
    <w:p w:rsidR="000D4E01" w:rsidRDefault="005C3FA8">
      <w:pPr>
        <w:pStyle w:val="T1"/>
        <w:rPr>
          <w:rFonts w:asciiTheme="minorHAnsi" w:eastAsiaTheme="minorEastAsia" w:hAnsiTheme="minorHAnsi" w:cstheme="minorBidi"/>
          <w:bCs w:val="0"/>
          <w:noProof/>
          <w:sz w:val="22"/>
          <w:szCs w:val="22"/>
          <w:lang w:val="en-US" w:eastAsia="ja-JP"/>
        </w:rPr>
      </w:pPr>
      <w:hyperlink w:anchor="_Toc450575233" w:history="1">
        <w:r w:rsidR="000D4E01" w:rsidRPr="00BD2E3E">
          <w:rPr>
            <w:rStyle w:val="Kpr"/>
            <w:noProof/>
            <w:lang w:val="en-US"/>
          </w:rPr>
          <w:t>Appendix 9: List of existing documents and decisions of the Committee and the Conference of the Parties relevant to alternatives to PFOS, its salts, PFOSF</w:t>
        </w:r>
        <w:r w:rsidR="000D4E01">
          <w:rPr>
            <w:noProof/>
            <w:webHidden/>
          </w:rPr>
          <w:tab/>
        </w:r>
        <w:r w:rsidR="000D4E01">
          <w:rPr>
            <w:noProof/>
            <w:webHidden/>
          </w:rPr>
          <w:fldChar w:fldCharType="begin"/>
        </w:r>
        <w:r w:rsidR="000D4E01">
          <w:rPr>
            <w:noProof/>
            <w:webHidden/>
          </w:rPr>
          <w:instrText xml:space="preserve"> PAGEREF _Toc450575233 \h </w:instrText>
        </w:r>
        <w:r w:rsidR="000D4E01">
          <w:rPr>
            <w:noProof/>
            <w:webHidden/>
          </w:rPr>
        </w:r>
        <w:r w:rsidR="000D4E01">
          <w:rPr>
            <w:noProof/>
            <w:webHidden/>
          </w:rPr>
          <w:fldChar w:fldCharType="separate"/>
        </w:r>
        <w:r w:rsidR="009C31E4">
          <w:rPr>
            <w:noProof/>
            <w:webHidden/>
          </w:rPr>
          <w:t>137</w:t>
        </w:r>
        <w:r w:rsidR="000D4E01">
          <w:rPr>
            <w:noProof/>
            <w:webHidden/>
          </w:rPr>
          <w:fldChar w:fldCharType="end"/>
        </w:r>
      </w:hyperlink>
    </w:p>
    <w:p w:rsidR="000D4E01" w:rsidRDefault="005C3FA8">
      <w:pPr>
        <w:pStyle w:val="T1"/>
        <w:rPr>
          <w:rFonts w:asciiTheme="minorHAnsi" w:eastAsiaTheme="minorEastAsia" w:hAnsiTheme="minorHAnsi" w:cstheme="minorBidi"/>
          <w:bCs w:val="0"/>
          <w:noProof/>
          <w:sz w:val="22"/>
          <w:szCs w:val="22"/>
          <w:lang w:val="en-US" w:eastAsia="ja-JP"/>
        </w:rPr>
      </w:pPr>
      <w:hyperlink w:anchor="_Toc450575234" w:history="1">
        <w:r w:rsidR="000D4E01" w:rsidRPr="00BD2E3E">
          <w:rPr>
            <w:rStyle w:val="Kpr"/>
            <w:noProof/>
          </w:rPr>
          <w:t>Appendix 10: Reference list of recent publications on perfluorinated chemicals (PFCs)</w:t>
        </w:r>
        <w:r w:rsidR="000D4E01">
          <w:rPr>
            <w:noProof/>
            <w:webHidden/>
          </w:rPr>
          <w:tab/>
        </w:r>
        <w:r w:rsidR="000D4E01">
          <w:rPr>
            <w:noProof/>
            <w:webHidden/>
          </w:rPr>
          <w:fldChar w:fldCharType="begin"/>
        </w:r>
        <w:r w:rsidR="000D4E01">
          <w:rPr>
            <w:noProof/>
            <w:webHidden/>
          </w:rPr>
          <w:instrText xml:space="preserve"> PAGEREF _Toc450575234 \h </w:instrText>
        </w:r>
        <w:r w:rsidR="000D4E01">
          <w:rPr>
            <w:noProof/>
            <w:webHidden/>
          </w:rPr>
        </w:r>
        <w:r w:rsidR="000D4E01">
          <w:rPr>
            <w:noProof/>
            <w:webHidden/>
          </w:rPr>
          <w:fldChar w:fldCharType="separate"/>
        </w:r>
        <w:r w:rsidR="009C31E4">
          <w:rPr>
            <w:noProof/>
            <w:webHidden/>
          </w:rPr>
          <w:t>141</w:t>
        </w:r>
        <w:r w:rsidR="000D4E01">
          <w:rPr>
            <w:noProof/>
            <w:webHidden/>
          </w:rPr>
          <w:fldChar w:fldCharType="end"/>
        </w:r>
      </w:hyperlink>
    </w:p>
    <w:p w:rsidR="00997F70" w:rsidRPr="00224906" w:rsidRDefault="00E508D7" w:rsidP="007F519C">
      <w:pPr>
        <w:pStyle w:val="CH1"/>
        <w:spacing w:before="360" w:after="240"/>
        <w:ind w:firstLine="0"/>
        <w:outlineLvl w:val="0"/>
      </w:pPr>
      <w:r w:rsidRPr="00224906">
        <w:rPr>
          <w:rStyle w:val="Kpr"/>
          <w:noProof/>
        </w:rPr>
        <w:fldChar w:fldCharType="end"/>
      </w:r>
      <w:r w:rsidR="00997F70" w:rsidRPr="00224906">
        <w:br w:type="page"/>
      </w:r>
      <w:bookmarkStart w:id="1" w:name="_Toc279412060"/>
      <w:bookmarkStart w:id="2" w:name="_Toc450575169"/>
      <w:r w:rsidR="00997F70" w:rsidRPr="00224906">
        <w:lastRenderedPageBreak/>
        <w:t>List of abbreviations and acronyms</w:t>
      </w:r>
      <w:bookmarkEnd w:id="1"/>
      <w:bookmarkEnd w:id="2"/>
    </w:p>
    <w:p w:rsidR="00997F70" w:rsidRPr="00224906" w:rsidRDefault="00997F70" w:rsidP="007F519C">
      <w:pPr>
        <w:tabs>
          <w:tab w:val="left" w:pos="3119"/>
        </w:tabs>
        <w:spacing w:after="60"/>
        <w:ind w:left="1247"/>
      </w:pPr>
      <w:r w:rsidRPr="00224906">
        <w:t>AFFF</w:t>
      </w:r>
      <w:r w:rsidRPr="00224906">
        <w:tab/>
      </w:r>
      <w:r w:rsidR="007A5DF4" w:rsidRPr="00224906">
        <w:t>A</w:t>
      </w:r>
      <w:r w:rsidRPr="00224906">
        <w:t xml:space="preserve">queous film-forming foams </w:t>
      </w:r>
    </w:p>
    <w:p w:rsidR="00997F70" w:rsidRPr="00224906" w:rsidRDefault="00997F70" w:rsidP="007F519C">
      <w:pPr>
        <w:tabs>
          <w:tab w:val="left" w:pos="3119"/>
        </w:tabs>
        <w:spacing w:after="60"/>
        <w:ind w:left="1247"/>
      </w:pPr>
      <w:r w:rsidRPr="00224906">
        <w:t>AR-AFFF</w:t>
      </w:r>
      <w:r w:rsidRPr="00224906">
        <w:tab/>
      </w:r>
      <w:r w:rsidR="007A5DF4" w:rsidRPr="00224906">
        <w:t>A</w:t>
      </w:r>
      <w:r w:rsidRPr="00224906">
        <w:t xml:space="preserve">lcohol-resistant aqueous film-forming foams </w:t>
      </w:r>
    </w:p>
    <w:p w:rsidR="00997F70" w:rsidRPr="00224906" w:rsidRDefault="00997F70" w:rsidP="007F519C">
      <w:pPr>
        <w:tabs>
          <w:tab w:val="left" w:pos="3119"/>
        </w:tabs>
        <w:spacing w:after="60"/>
        <w:ind w:left="1247"/>
      </w:pPr>
      <w:r w:rsidRPr="00224906">
        <w:t xml:space="preserve">AR-FFFP </w:t>
      </w:r>
      <w:r w:rsidRPr="00224906">
        <w:tab/>
      </w:r>
      <w:r w:rsidR="007A5DF4" w:rsidRPr="00224906">
        <w:t>A</w:t>
      </w:r>
      <w:r w:rsidRPr="00224906">
        <w:t xml:space="preserve">lcohol-resistant film-forming fluoroprotein foams </w:t>
      </w:r>
    </w:p>
    <w:p w:rsidR="00997F70" w:rsidRPr="00224906" w:rsidRDefault="00997F70" w:rsidP="007F519C">
      <w:pPr>
        <w:tabs>
          <w:tab w:val="left" w:pos="3119"/>
        </w:tabs>
        <w:spacing w:after="60"/>
        <w:ind w:left="1247"/>
      </w:pPr>
      <w:r w:rsidRPr="00224906">
        <w:t>BCF</w:t>
      </w:r>
      <w:r w:rsidRPr="00224906">
        <w:tab/>
      </w:r>
      <w:r w:rsidR="007A5DF4" w:rsidRPr="00224906">
        <w:t>B</w:t>
      </w:r>
      <w:r w:rsidRPr="00224906">
        <w:t>ioconcentration factor</w:t>
      </w:r>
    </w:p>
    <w:p w:rsidR="00997F70" w:rsidRPr="00224906" w:rsidRDefault="00997F70" w:rsidP="007F519C">
      <w:pPr>
        <w:tabs>
          <w:tab w:val="left" w:pos="3119"/>
        </w:tabs>
        <w:spacing w:after="60"/>
        <w:ind w:left="1247"/>
      </w:pPr>
      <w:r w:rsidRPr="00224906">
        <w:t>CAS</w:t>
      </w:r>
      <w:r w:rsidRPr="00224906">
        <w:tab/>
        <w:t>Chemical Abstract Service</w:t>
      </w:r>
    </w:p>
    <w:p w:rsidR="000945CA" w:rsidRPr="00224906" w:rsidRDefault="000945CA" w:rsidP="007F519C">
      <w:pPr>
        <w:tabs>
          <w:tab w:val="left" w:pos="3119"/>
        </w:tabs>
        <w:spacing w:after="60"/>
        <w:ind w:left="1247"/>
        <w:rPr>
          <w:lang w:val="de-DE"/>
        </w:rPr>
      </w:pPr>
      <w:r w:rsidRPr="00224906">
        <w:rPr>
          <w:lang w:val="de-DE"/>
        </w:rPr>
        <w:t>CBI</w:t>
      </w:r>
      <w:r w:rsidRPr="00224906">
        <w:rPr>
          <w:lang w:val="de-DE"/>
        </w:rPr>
        <w:tab/>
        <w:t>Confidential Business Information</w:t>
      </w:r>
    </w:p>
    <w:p w:rsidR="00997F70" w:rsidRPr="00224906" w:rsidRDefault="00997F70" w:rsidP="007F519C">
      <w:pPr>
        <w:tabs>
          <w:tab w:val="left" w:pos="3119"/>
        </w:tabs>
        <w:spacing w:after="60"/>
        <w:ind w:left="1247"/>
      </w:pPr>
      <w:r w:rsidRPr="00224906">
        <w:t xml:space="preserve">CCD </w:t>
      </w:r>
      <w:r w:rsidRPr="00224906">
        <w:tab/>
      </w:r>
      <w:r w:rsidR="007A5DF4" w:rsidRPr="00224906">
        <w:t>C</w:t>
      </w:r>
      <w:r w:rsidRPr="00224906">
        <w:t>harge-coupled device (technology for capturing digital images)</w:t>
      </w:r>
    </w:p>
    <w:p w:rsidR="00997F70" w:rsidRPr="00224906" w:rsidRDefault="00997F70" w:rsidP="007F519C">
      <w:pPr>
        <w:tabs>
          <w:tab w:val="left" w:pos="3119"/>
        </w:tabs>
        <w:spacing w:after="60"/>
        <w:ind w:left="1247"/>
      </w:pPr>
      <w:r w:rsidRPr="00224906">
        <w:t xml:space="preserve">CEN </w:t>
      </w:r>
      <w:r w:rsidRPr="00224906">
        <w:tab/>
        <w:t>European Committee for Standardization</w:t>
      </w:r>
    </w:p>
    <w:p w:rsidR="00997F70" w:rsidRPr="00224906" w:rsidRDefault="00997F70" w:rsidP="007F519C">
      <w:pPr>
        <w:tabs>
          <w:tab w:val="left" w:pos="3119"/>
        </w:tabs>
        <w:spacing w:after="60"/>
        <w:ind w:left="1247"/>
      </w:pPr>
      <w:r w:rsidRPr="00224906">
        <w:t>D4</w:t>
      </w:r>
      <w:r w:rsidRPr="00224906">
        <w:tab/>
      </w:r>
      <w:r w:rsidR="007A5DF4" w:rsidRPr="00224906">
        <w:t>O</w:t>
      </w:r>
      <w:r w:rsidRPr="00224906">
        <w:t>ctamethyl cyclotetrasiloxane</w:t>
      </w:r>
    </w:p>
    <w:p w:rsidR="00997F70" w:rsidRPr="00224906" w:rsidRDefault="00997F70" w:rsidP="007F519C">
      <w:pPr>
        <w:tabs>
          <w:tab w:val="left" w:pos="3119"/>
        </w:tabs>
        <w:spacing w:after="60"/>
        <w:ind w:left="1247"/>
      </w:pPr>
      <w:r w:rsidRPr="00224906">
        <w:t>D5</w:t>
      </w:r>
      <w:r w:rsidRPr="00224906">
        <w:tab/>
      </w:r>
      <w:r w:rsidR="007A5DF4" w:rsidRPr="00224906">
        <w:t>D</w:t>
      </w:r>
      <w:r w:rsidRPr="00224906">
        <w:t>ecamethyl cyclopentasiloxane</w:t>
      </w:r>
    </w:p>
    <w:p w:rsidR="00997F70" w:rsidRPr="00224906" w:rsidRDefault="00997F70" w:rsidP="007F519C">
      <w:pPr>
        <w:tabs>
          <w:tab w:val="left" w:pos="3119"/>
        </w:tabs>
        <w:spacing w:after="60"/>
        <w:ind w:left="1247"/>
      </w:pPr>
      <w:r w:rsidRPr="00224906">
        <w:t>D6</w:t>
      </w:r>
      <w:r w:rsidRPr="00224906">
        <w:tab/>
      </w:r>
      <w:r w:rsidR="007A5DF4" w:rsidRPr="00224906">
        <w:t>D</w:t>
      </w:r>
      <w:r w:rsidRPr="00224906">
        <w:t>odecamethyl cyclohexasiloxane</w:t>
      </w:r>
    </w:p>
    <w:p w:rsidR="00997F70" w:rsidRPr="00224906" w:rsidRDefault="00997F70" w:rsidP="007F519C">
      <w:pPr>
        <w:tabs>
          <w:tab w:val="left" w:pos="3119"/>
        </w:tabs>
        <w:spacing w:after="60"/>
        <w:ind w:left="1247"/>
      </w:pPr>
      <w:r w:rsidRPr="00224906">
        <w:t xml:space="preserve">diPAPs </w:t>
      </w:r>
      <w:r w:rsidRPr="00224906">
        <w:tab/>
      </w:r>
      <w:r w:rsidR="00102178" w:rsidRPr="00224906">
        <w:t>D</w:t>
      </w:r>
      <w:r w:rsidRPr="00224906">
        <w:t xml:space="preserve">iesters of polyfluoroalkyl phosphonic acids and phosphoric acids </w:t>
      </w:r>
    </w:p>
    <w:p w:rsidR="00997F70" w:rsidRPr="00224906" w:rsidRDefault="00997F70" w:rsidP="007F519C">
      <w:pPr>
        <w:tabs>
          <w:tab w:val="left" w:pos="3119"/>
        </w:tabs>
        <w:spacing w:after="60"/>
        <w:ind w:left="1247"/>
      </w:pPr>
      <w:r w:rsidRPr="00224906">
        <w:t>ECETOC</w:t>
      </w:r>
      <w:r w:rsidRPr="00224906">
        <w:tab/>
        <w:t xml:space="preserve">European Centre for Ecotoxicology and Toxicology of Chemicals </w:t>
      </w:r>
    </w:p>
    <w:p w:rsidR="00997F70" w:rsidRPr="00224906" w:rsidRDefault="00997F70" w:rsidP="007F519C">
      <w:pPr>
        <w:tabs>
          <w:tab w:val="left" w:pos="3119"/>
        </w:tabs>
        <w:spacing w:after="60"/>
        <w:ind w:left="1247"/>
      </w:pPr>
      <w:r w:rsidRPr="00224906">
        <w:t>ETFE</w:t>
      </w:r>
      <w:r w:rsidRPr="00224906">
        <w:tab/>
      </w:r>
      <w:r w:rsidR="00102178" w:rsidRPr="00224906">
        <w:t>E</w:t>
      </w:r>
      <w:r w:rsidRPr="00224906">
        <w:t xml:space="preserve">thylene tetrafluoroethylene </w:t>
      </w:r>
    </w:p>
    <w:p w:rsidR="00997F70" w:rsidRPr="00224906" w:rsidRDefault="00997F70" w:rsidP="007F519C">
      <w:pPr>
        <w:tabs>
          <w:tab w:val="left" w:pos="3119"/>
        </w:tabs>
        <w:spacing w:after="60"/>
        <w:ind w:left="1247"/>
      </w:pPr>
      <w:r w:rsidRPr="00224906">
        <w:t xml:space="preserve">EtFOSA </w:t>
      </w:r>
      <w:r w:rsidRPr="00224906">
        <w:tab/>
      </w:r>
      <w:r w:rsidRPr="00224906">
        <w:rPr>
          <w:i/>
        </w:rPr>
        <w:t>N</w:t>
      </w:r>
      <w:r w:rsidRPr="00224906">
        <w:t>-ethyl perfluorooctane sulfonamide (sulfluramid)</w:t>
      </w:r>
      <w:r w:rsidRPr="00224906">
        <w:tab/>
      </w:r>
    </w:p>
    <w:p w:rsidR="00997F70" w:rsidRPr="00224906" w:rsidRDefault="00997F70" w:rsidP="007F519C">
      <w:pPr>
        <w:tabs>
          <w:tab w:val="left" w:pos="3119"/>
        </w:tabs>
        <w:spacing w:after="60"/>
        <w:ind w:left="1247"/>
      </w:pPr>
      <w:r w:rsidRPr="00224906">
        <w:t xml:space="preserve">EtFOSE </w:t>
      </w:r>
      <w:r w:rsidRPr="00224906">
        <w:tab/>
      </w:r>
      <w:r w:rsidRPr="00224906">
        <w:rPr>
          <w:i/>
        </w:rPr>
        <w:t>N</w:t>
      </w:r>
      <w:r w:rsidRPr="00224906">
        <w:t>-ethyl perfluorooctane sulfonamidoethanol</w:t>
      </w:r>
      <w:r w:rsidRPr="00224906">
        <w:tab/>
      </w:r>
    </w:p>
    <w:p w:rsidR="00997F70" w:rsidRPr="00224906" w:rsidRDefault="00997F70" w:rsidP="007F519C">
      <w:pPr>
        <w:tabs>
          <w:tab w:val="left" w:pos="3119"/>
        </w:tabs>
        <w:spacing w:after="60"/>
        <w:ind w:left="1247"/>
      </w:pPr>
      <w:r w:rsidRPr="00224906">
        <w:t xml:space="preserve">EtFOSEA </w:t>
      </w:r>
      <w:r w:rsidRPr="00224906">
        <w:tab/>
      </w:r>
      <w:r w:rsidRPr="00224906">
        <w:rPr>
          <w:i/>
        </w:rPr>
        <w:t>N</w:t>
      </w:r>
      <w:r w:rsidRPr="00224906">
        <w:t>-ethyl perfluorooctane sulfonamidoethyl acrylate</w:t>
      </w:r>
      <w:r w:rsidRPr="00224906">
        <w:tab/>
      </w:r>
    </w:p>
    <w:p w:rsidR="00997F70" w:rsidRPr="00224906" w:rsidRDefault="00997F70" w:rsidP="007F519C">
      <w:pPr>
        <w:tabs>
          <w:tab w:val="left" w:pos="3119"/>
        </w:tabs>
        <w:spacing w:after="60"/>
        <w:ind w:left="1247"/>
      </w:pPr>
      <w:r w:rsidRPr="00224906">
        <w:t xml:space="preserve">EtFOSEP </w:t>
      </w:r>
      <w:r w:rsidRPr="00224906">
        <w:tab/>
      </w:r>
      <w:r w:rsidR="00102178" w:rsidRPr="00224906">
        <w:t>Di</w:t>
      </w:r>
      <w:r w:rsidRPr="00224906">
        <w:t>[</w:t>
      </w:r>
      <w:r w:rsidRPr="00224906">
        <w:rPr>
          <w:i/>
        </w:rPr>
        <w:t>N</w:t>
      </w:r>
      <w:r w:rsidRPr="00224906">
        <w:t>-ethyl perfluorooctane sulfonamidoethyl] phosphate</w:t>
      </w:r>
      <w:r w:rsidRPr="00224906">
        <w:tab/>
      </w:r>
    </w:p>
    <w:p w:rsidR="00997F70" w:rsidRPr="00224906" w:rsidRDefault="00997F70" w:rsidP="007F519C">
      <w:pPr>
        <w:tabs>
          <w:tab w:val="left" w:pos="3119"/>
        </w:tabs>
        <w:spacing w:after="60"/>
        <w:ind w:left="1247"/>
      </w:pPr>
      <w:r w:rsidRPr="00224906">
        <w:t>EU</w:t>
      </w:r>
      <w:r w:rsidRPr="00224906">
        <w:tab/>
        <w:t>European Union</w:t>
      </w:r>
      <w:r w:rsidRPr="00224906">
        <w:tab/>
      </w:r>
    </w:p>
    <w:p w:rsidR="00997F70" w:rsidRPr="00224906" w:rsidRDefault="00997F70" w:rsidP="007F519C">
      <w:pPr>
        <w:tabs>
          <w:tab w:val="left" w:pos="3119"/>
        </w:tabs>
        <w:spacing w:after="60"/>
        <w:ind w:left="1247"/>
      </w:pPr>
      <w:r w:rsidRPr="00224906">
        <w:t xml:space="preserve">F-53 </w:t>
      </w:r>
      <w:r w:rsidRPr="00224906">
        <w:tab/>
      </w:r>
      <w:r w:rsidR="00102178" w:rsidRPr="00224906">
        <w:t>P</w:t>
      </w:r>
      <w:r w:rsidRPr="00224906">
        <w:t xml:space="preserve">otassium 1,1,2,2-tetrafluoro-2-(perfluorohexyloxy)ethane </w:t>
      </w:r>
      <w:r w:rsidRPr="00224906">
        <w:tab/>
      </w:r>
      <w:r w:rsidRPr="00224906">
        <w:tab/>
      </w:r>
      <w:r w:rsidRPr="00224906">
        <w:tab/>
      </w:r>
      <w:r w:rsidRPr="00224906">
        <w:tab/>
        <w:t xml:space="preserve">sulfonate/perfluoro[hexyl ethyl ether sulfonate] </w:t>
      </w:r>
    </w:p>
    <w:p w:rsidR="00997F70" w:rsidRPr="00224906" w:rsidRDefault="00997F70" w:rsidP="007F519C">
      <w:pPr>
        <w:spacing w:after="60"/>
        <w:ind w:left="3119" w:hanging="1843"/>
      </w:pPr>
      <w:r w:rsidRPr="00224906">
        <w:t xml:space="preserve">F-53B </w:t>
      </w:r>
      <w:r w:rsidRPr="00224906">
        <w:tab/>
      </w:r>
      <w:r w:rsidR="007A5DF4" w:rsidRPr="00224906">
        <w:t>P</w:t>
      </w:r>
      <w:r w:rsidRPr="00224906">
        <w:t>otassium 2-(6-chloro-1,1,2,2,3,3,4,4,5,5,6,6-dodecafluorohexyloxy)-1,1,2,2-tetrafluoroethane sulfonate</w:t>
      </w:r>
    </w:p>
    <w:p w:rsidR="00997F70" w:rsidRPr="00224906" w:rsidRDefault="00997F70" w:rsidP="007F519C">
      <w:pPr>
        <w:tabs>
          <w:tab w:val="left" w:pos="3119"/>
        </w:tabs>
        <w:spacing w:after="60"/>
        <w:ind w:left="1247"/>
      </w:pPr>
      <w:r w:rsidRPr="00224906">
        <w:t xml:space="preserve">FC-80 </w:t>
      </w:r>
      <w:r w:rsidRPr="00224906">
        <w:tab/>
      </w:r>
      <w:r w:rsidR="007A5DF4" w:rsidRPr="00224906">
        <w:t>Potassium perfluorooctane sulfonate</w:t>
      </w:r>
    </w:p>
    <w:p w:rsidR="00997F70" w:rsidRPr="00224906" w:rsidRDefault="00997F70" w:rsidP="007F519C">
      <w:pPr>
        <w:tabs>
          <w:tab w:val="left" w:pos="3119"/>
        </w:tabs>
        <w:spacing w:after="60"/>
        <w:ind w:left="1247"/>
      </w:pPr>
      <w:r w:rsidRPr="00224906">
        <w:t xml:space="preserve">FC-98 </w:t>
      </w:r>
      <w:r w:rsidRPr="00224906">
        <w:tab/>
      </w:r>
      <w:r w:rsidR="00102178" w:rsidRPr="00224906">
        <w:t xml:space="preserve">Potassium </w:t>
      </w:r>
      <w:r w:rsidRPr="00224906">
        <w:t>perfluoroethyl cyclohexyl sulfonate</w:t>
      </w:r>
      <w:r w:rsidRPr="00224906">
        <w:tab/>
      </w:r>
    </w:p>
    <w:p w:rsidR="00997F70" w:rsidRPr="00224906" w:rsidRDefault="00997F70" w:rsidP="007F519C">
      <w:pPr>
        <w:tabs>
          <w:tab w:val="left" w:pos="3119"/>
        </w:tabs>
        <w:spacing w:after="60"/>
        <w:ind w:left="1247"/>
      </w:pPr>
      <w:r w:rsidRPr="00224906">
        <w:t xml:space="preserve">FC-248 </w:t>
      </w:r>
      <w:r w:rsidRPr="00224906">
        <w:tab/>
      </w:r>
      <w:r w:rsidR="007A5DF4" w:rsidRPr="00224906">
        <w:t>T</w:t>
      </w:r>
      <w:r w:rsidRPr="00224906">
        <w:t xml:space="preserve">etraethyl ammonium </w:t>
      </w:r>
      <w:r w:rsidR="007A5DF4" w:rsidRPr="00224906">
        <w:t>perfluorooctane sulfonate</w:t>
      </w:r>
    </w:p>
    <w:p w:rsidR="00997F70" w:rsidRPr="00224906" w:rsidRDefault="00997F70" w:rsidP="007F519C">
      <w:pPr>
        <w:tabs>
          <w:tab w:val="left" w:pos="3119"/>
        </w:tabs>
        <w:spacing w:after="60"/>
        <w:ind w:left="1247"/>
      </w:pPr>
      <w:r w:rsidRPr="00224906">
        <w:t>FFFP</w:t>
      </w:r>
      <w:r w:rsidRPr="00224906">
        <w:tab/>
      </w:r>
      <w:r w:rsidR="00102178" w:rsidRPr="00224906">
        <w:t>F</w:t>
      </w:r>
      <w:r w:rsidRPr="00224906">
        <w:t xml:space="preserve">ilm-forming fluoroprotein foams </w:t>
      </w:r>
    </w:p>
    <w:p w:rsidR="00A400E0" w:rsidRPr="00224906" w:rsidRDefault="00A400E0" w:rsidP="007F519C">
      <w:pPr>
        <w:tabs>
          <w:tab w:val="left" w:pos="3119"/>
        </w:tabs>
        <w:spacing w:after="60"/>
        <w:ind w:left="1247"/>
      </w:pPr>
      <w:r w:rsidRPr="00224906">
        <w:t>FTOH</w:t>
      </w:r>
      <w:r w:rsidRPr="00224906">
        <w:tab/>
        <w:t>Fluorotelomer a</w:t>
      </w:r>
      <w:r w:rsidR="009F379D" w:rsidRPr="00224906">
        <w:t>lc</w:t>
      </w:r>
      <w:r w:rsidRPr="00224906">
        <w:t>ohol</w:t>
      </w:r>
    </w:p>
    <w:p w:rsidR="00917125" w:rsidRPr="00224906" w:rsidRDefault="00917125" w:rsidP="007F519C">
      <w:pPr>
        <w:tabs>
          <w:tab w:val="left" w:pos="3119"/>
        </w:tabs>
        <w:spacing w:after="60"/>
        <w:ind w:left="1247"/>
      </w:pPr>
      <w:r w:rsidRPr="00224906">
        <w:t>GHS</w:t>
      </w:r>
      <w:r w:rsidRPr="00224906">
        <w:tab/>
        <w:t>Globally Harmonisation System</w:t>
      </w:r>
    </w:p>
    <w:p w:rsidR="00997F70" w:rsidRPr="00224906" w:rsidRDefault="00997F70" w:rsidP="007F519C">
      <w:pPr>
        <w:tabs>
          <w:tab w:val="left" w:pos="3119"/>
        </w:tabs>
        <w:spacing w:after="60"/>
        <w:ind w:left="1247"/>
      </w:pPr>
      <w:r w:rsidRPr="00224906">
        <w:t xml:space="preserve">INCI </w:t>
      </w:r>
      <w:r w:rsidRPr="00224906">
        <w:tab/>
        <w:t>International Nomenclature of Cosmetic Ingredients</w:t>
      </w:r>
    </w:p>
    <w:p w:rsidR="00997F70" w:rsidRPr="00224906" w:rsidRDefault="00997F70" w:rsidP="007F519C">
      <w:pPr>
        <w:tabs>
          <w:tab w:val="left" w:pos="3119"/>
        </w:tabs>
        <w:spacing w:after="60"/>
        <w:ind w:left="1247"/>
      </w:pPr>
      <w:r w:rsidRPr="00224906">
        <w:t>LD</w:t>
      </w:r>
      <w:r w:rsidRPr="00224906">
        <w:rPr>
          <w:vertAlign w:val="subscript"/>
        </w:rPr>
        <w:t>50</w:t>
      </w:r>
      <w:r w:rsidRPr="00224906">
        <w:tab/>
      </w:r>
      <w:r w:rsidR="007A5DF4" w:rsidRPr="00224906">
        <w:t>Lethal Dose, 50%</w:t>
      </w:r>
    </w:p>
    <w:p w:rsidR="00997F70" w:rsidRPr="00224906" w:rsidRDefault="00997F70" w:rsidP="007F519C">
      <w:pPr>
        <w:tabs>
          <w:tab w:val="left" w:pos="3119"/>
        </w:tabs>
        <w:spacing w:after="60"/>
        <w:ind w:left="1247"/>
      </w:pPr>
      <w:r w:rsidRPr="00224906">
        <w:t>MeFOSA</w:t>
      </w:r>
      <w:r w:rsidRPr="00224906">
        <w:tab/>
      </w:r>
      <w:r w:rsidRPr="00224906">
        <w:rPr>
          <w:i/>
        </w:rPr>
        <w:t>N</w:t>
      </w:r>
      <w:r w:rsidRPr="00224906">
        <w:t>-methyl perfluorooctane sulfonamide</w:t>
      </w:r>
      <w:r w:rsidRPr="00224906">
        <w:tab/>
      </w:r>
    </w:p>
    <w:p w:rsidR="00997F70" w:rsidRPr="00224906" w:rsidRDefault="00997F70" w:rsidP="007F519C">
      <w:pPr>
        <w:tabs>
          <w:tab w:val="left" w:pos="3119"/>
        </w:tabs>
        <w:spacing w:after="60"/>
        <w:ind w:left="1247"/>
      </w:pPr>
      <w:r w:rsidRPr="00224906">
        <w:t xml:space="preserve">MeFOSE </w:t>
      </w:r>
      <w:r w:rsidRPr="00224906">
        <w:tab/>
      </w:r>
      <w:r w:rsidRPr="00224906">
        <w:rPr>
          <w:i/>
        </w:rPr>
        <w:t>N</w:t>
      </w:r>
      <w:r w:rsidRPr="00224906">
        <w:t>-methyl perfluorooctane sulfonamidoethanol</w:t>
      </w:r>
      <w:r w:rsidRPr="00224906">
        <w:tab/>
      </w:r>
    </w:p>
    <w:p w:rsidR="00997F70" w:rsidRPr="00224906" w:rsidRDefault="00997F70" w:rsidP="007F519C">
      <w:pPr>
        <w:tabs>
          <w:tab w:val="left" w:pos="3119"/>
        </w:tabs>
        <w:spacing w:after="60"/>
        <w:ind w:left="1247"/>
      </w:pPr>
      <w:r w:rsidRPr="00224906">
        <w:t xml:space="preserve">MeFOSEA </w:t>
      </w:r>
      <w:r w:rsidRPr="00224906">
        <w:tab/>
      </w:r>
      <w:r w:rsidRPr="00224906">
        <w:rPr>
          <w:i/>
        </w:rPr>
        <w:t>N</w:t>
      </w:r>
      <w:r w:rsidRPr="00224906">
        <w:t>-methyl perfluorooctane sulfonamidoethyl acrylate OECD</w:t>
      </w:r>
    </w:p>
    <w:p w:rsidR="00997F70" w:rsidRPr="00224906" w:rsidRDefault="00997F70" w:rsidP="007F519C">
      <w:pPr>
        <w:tabs>
          <w:tab w:val="left" w:pos="3119"/>
        </w:tabs>
        <w:spacing w:after="60"/>
        <w:ind w:left="1247"/>
      </w:pPr>
      <w:r w:rsidRPr="00224906">
        <w:t>MDM</w:t>
      </w:r>
      <w:r w:rsidRPr="00224906">
        <w:tab/>
      </w:r>
      <w:r w:rsidR="007A5DF4" w:rsidRPr="00224906">
        <w:t>O</w:t>
      </w:r>
      <w:r w:rsidRPr="00224906">
        <w:t>ctamethyl trisiloxane</w:t>
      </w:r>
    </w:p>
    <w:p w:rsidR="00997F70" w:rsidRPr="00224906" w:rsidRDefault="00997F70" w:rsidP="007F519C">
      <w:pPr>
        <w:tabs>
          <w:tab w:val="left" w:pos="3119"/>
        </w:tabs>
        <w:spacing w:after="60"/>
        <w:ind w:left="1247"/>
      </w:pPr>
      <w:r w:rsidRPr="00224906">
        <w:t>MD2M</w:t>
      </w:r>
      <w:r w:rsidRPr="00224906">
        <w:tab/>
      </w:r>
      <w:r w:rsidR="007A5DF4" w:rsidRPr="00224906">
        <w:t>D</w:t>
      </w:r>
      <w:r w:rsidRPr="00224906">
        <w:t>ecamethyl tetrasiloxane</w:t>
      </w:r>
    </w:p>
    <w:p w:rsidR="00997F70" w:rsidRPr="00224906" w:rsidRDefault="00997F70" w:rsidP="007F519C">
      <w:pPr>
        <w:tabs>
          <w:tab w:val="left" w:pos="3119"/>
        </w:tabs>
        <w:spacing w:after="60"/>
        <w:ind w:left="1247"/>
        <w:rPr>
          <w:lang w:val="en-US"/>
        </w:rPr>
      </w:pPr>
      <w:r w:rsidRPr="00224906">
        <w:rPr>
          <w:lang w:val="en-US"/>
        </w:rPr>
        <w:t>MD3M</w:t>
      </w:r>
      <w:r w:rsidRPr="00224906">
        <w:rPr>
          <w:lang w:val="en-US"/>
        </w:rPr>
        <w:tab/>
      </w:r>
      <w:r w:rsidR="007A5DF4" w:rsidRPr="00224906">
        <w:rPr>
          <w:lang w:val="en-US"/>
        </w:rPr>
        <w:t>D</w:t>
      </w:r>
      <w:r w:rsidRPr="00224906">
        <w:rPr>
          <w:lang w:val="en-US"/>
        </w:rPr>
        <w:t>odecamethyl pentasiloxane</w:t>
      </w:r>
    </w:p>
    <w:p w:rsidR="00997F70" w:rsidRPr="00224906" w:rsidRDefault="00997F70" w:rsidP="007F519C">
      <w:pPr>
        <w:tabs>
          <w:tab w:val="left" w:pos="3119"/>
        </w:tabs>
        <w:spacing w:after="60"/>
        <w:ind w:left="1247"/>
        <w:rPr>
          <w:lang w:val="en-US"/>
        </w:rPr>
      </w:pPr>
      <w:r w:rsidRPr="00224906">
        <w:rPr>
          <w:lang w:val="en-US"/>
        </w:rPr>
        <w:t>MM (or HMDS)</w:t>
      </w:r>
      <w:r w:rsidRPr="00224906">
        <w:rPr>
          <w:lang w:val="en-US"/>
        </w:rPr>
        <w:tab/>
      </w:r>
      <w:r w:rsidR="007A5DF4" w:rsidRPr="00224906">
        <w:rPr>
          <w:lang w:val="en-US"/>
        </w:rPr>
        <w:t>H</w:t>
      </w:r>
      <w:r w:rsidRPr="00224906">
        <w:rPr>
          <w:lang w:val="en-US"/>
        </w:rPr>
        <w:t>examethyl disiloxane</w:t>
      </w:r>
    </w:p>
    <w:p w:rsidR="00997F70" w:rsidRPr="00224906" w:rsidRDefault="00997F70" w:rsidP="007F519C">
      <w:pPr>
        <w:tabs>
          <w:tab w:val="left" w:pos="3119"/>
        </w:tabs>
        <w:spacing w:after="60"/>
        <w:ind w:left="1247"/>
      </w:pPr>
      <w:r w:rsidRPr="00224906">
        <w:t>NGLF</w:t>
      </w:r>
      <w:r w:rsidRPr="00224906">
        <w:tab/>
        <w:t xml:space="preserve">Norsk Galvanoteknisk Landsforening </w:t>
      </w:r>
    </w:p>
    <w:p w:rsidR="008F043B" w:rsidRPr="00224906" w:rsidRDefault="008F043B" w:rsidP="007F519C">
      <w:pPr>
        <w:tabs>
          <w:tab w:val="left" w:pos="3119"/>
        </w:tabs>
        <w:spacing w:after="60"/>
        <w:ind w:left="1247"/>
      </w:pPr>
      <w:r w:rsidRPr="00224906">
        <w:t>NIP</w:t>
      </w:r>
      <w:r w:rsidRPr="00224906">
        <w:tab/>
        <w:t>National Implementation Plan</w:t>
      </w:r>
    </w:p>
    <w:p w:rsidR="00997F70" w:rsidRPr="00224906" w:rsidRDefault="00997F70" w:rsidP="007F519C">
      <w:pPr>
        <w:tabs>
          <w:tab w:val="left" w:pos="3119"/>
        </w:tabs>
        <w:spacing w:after="60"/>
        <w:ind w:left="1247"/>
      </w:pPr>
      <w:r w:rsidRPr="00224906">
        <w:t>NOAEC</w:t>
      </w:r>
      <w:r w:rsidRPr="00224906">
        <w:tab/>
        <w:t xml:space="preserve">No </w:t>
      </w:r>
      <w:r w:rsidR="007A5DF4" w:rsidRPr="00224906">
        <w:t>O</w:t>
      </w:r>
      <w:r w:rsidRPr="00224906">
        <w:t xml:space="preserve">bservable </w:t>
      </w:r>
      <w:r w:rsidR="007A5DF4" w:rsidRPr="00224906">
        <w:t>A</w:t>
      </w:r>
      <w:r w:rsidRPr="00224906">
        <w:t xml:space="preserve">dverse </w:t>
      </w:r>
      <w:r w:rsidR="007A5DF4" w:rsidRPr="00224906">
        <w:t>E</w:t>
      </w:r>
      <w:r w:rsidRPr="00224906">
        <w:t xml:space="preserve">ffect </w:t>
      </w:r>
      <w:r w:rsidR="007A5DF4" w:rsidRPr="00224906">
        <w:t>C</w:t>
      </w:r>
      <w:r w:rsidRPr="00224906">
        <w:t>oncentration</w:t>
      </w:r>
    </w:p>
    <w:p w:rsidR="00997F70" w:rsidRPr="00224906" w:rsidRDefault="00997F70" w:rsidP="007F519C">
      <w:pPr>
        <w:tabs>
          <w:tab w:val="left" w:pos="3119"/>
        </w:tabs>
        <w:spacing w:after="60"/>
        <w:ind w:left="1247"/>
      </w:pPr>
      <w:r w:rsidRPr="00224906">
        <w:t>NOAEL</w:t>
      </w:r>
      <w:r w:rsidRPr="00224906">
        <w:tab/>
        <w:t xml:space="preserve">No </w:t>
      </w:r>
      <w:r w:rsidR="007A5DF4" w:rsidRPr="00224906">
        <w:t>O</w:t>
      </w:r>
      <w:r w:rsidRPr="00224906">
        <w:t xml:space="preserve">bservable </w:t>
      </w:r>
      <w:r w:rsidR="007A5DF4" w:rsidRPr="00224906">
        <w:t>A</w:t>
      </w:r>
      <w:r w:rsidRPr="00224906">
        <w:t xml:space="preserve">dverse </w:t>
      </w:r>
      <w:r w:rsidR="007A5DF4" w:rsidRPr="00224906">
        <w:t>E</w:t>
      </w:r>
      <w:r w:rsidRPr="00224906">
        <w:t xml:space="preserve">ffect </w:t>
      </w:r>
      <w:r w:rsidR="007A5DF4" w:rsidRPr="00224906">
        <w:t>L</w:t>
      </w:r>
      <w:r w:rsidRPr="00224906">
        <w:t>evel</w:t>
      </w:r>
    </w:p>
    <w:p w:rsidR="00997F70" w:rsidRPr="00224906" w:rsidRDefault="00997F70" w:rsidP="007F519C">
      <w:pPr>
        <w:tabs>
          <w:tab w:val="left" w:pos="3119"/>
        </w:tabs>
        <w:spacing w:after="60"/>
        <w:ind w:left="1247"/>
      </w:pPr>
      <w:r w:rsidRPr="00224906">
        <w:t>OECD</w:t>
      </w:r>
      <w:r w:rsidRPr="00224906">
        <w:tab/>
        <w:t>Organisation for Economic Co-operation and Development</w:t>
      </w:r>
    </w:p>
    <w:p w:rsidR="00997F70" w:rsidRPr="00224906" w:rsidRDefault="00997F70" w:rsidP="007F519C">
      <w:pPr>
        <w:tabs>
          <w:tab w:val="left" w:pos="3119"/>
        </w:tabs>
        <w:spacing w:after="60"/>
        <w:ind w:left="1247"/>
      </w:pPr>
      <w:r w:rsidRPr="00224906">
        <w:t xml:space="preserve">PAPs </w:t>
      </w:r>
      <w:r w:rsidRPr="00224906">
        <w:tab/>
      </w:r>
      <w:r w:rsidR="00102178" w:rsidRPr="00224906">
        <w:t>P</w:t>
      </w:r>
      <w:r w:rsidRPr="00224906">
        <w:t>olyfluoroalkyl phosphonic acids and phosphoric acids</w:t>
      </w:r>
    </w:p>
    <w:p w:rsidR="00997F70" w:rsidRPr="00224906" w:rsidRDefault="00997F70" w:rsidP="007F519C">
      <w:pPr>
        <w:tabs>
          <w:tab w:val="left" w:pos="3119"/>
        </w:tabs>
        <w:spacing w:after="60"/>
        <w:ind w:left="1247"/>
      </w:pPr>
      <w:r w:rsidRPr="00224906">
        <w:t>PFAAs</w:t>
      </w:r>
      <w:r w:rsidRPr="00224906">
        <w:tab/>
      </w:r>
      <w:r w:rsidR="00EE6629" w:rsidRPr="00224906">
        <w:t>Perfluoroalkylic acids</w:t>
      </w:r>
    </w:p>
    <w:p w:rsidR="00EE6629" w:rsidRPr="00224906" w:rsidRDefault="00EE6629" w:rsidP="007F519C">
      <w:pPr>
        <w:tabs>
          <w:tab w:val="left" w:pos="3119"/>
        </w:tabs>
        <w:spacing w:after="60"/>
        <w:ind w:left="1247"/>
      </w:pPr>
      <w:r w:rsidRPr="00224906">
        <w:t>PFAS</w:t>
      </w:r>
      <w:r w:rsidRPr="00224906">
        <w:tab/>
        <w:t>Per- and polyfluoroalkyl substances</w:t>
      </w:r>
    </w:p>
    <w:p w:rsidR="00D62E66" w:rsidRPr="00224906" w:rsidRDefault="00D62E66" w:rsidP="007F519C">
      <w:pPr>
        <w:tabs>
          <w:tab w:val="left" w:pos="3119"/>
        </w:tabs>
        <w:spacing w:after="60"/>
        <w:ind w:left="1247"/>
      </w:pPr>
      <w:r w:rsidRPr="00224906">
        <w:t>PFBA</w:t>
      </w:r>
      <w:r w:rsidRPr="00224906">
        <w:tab/>
        <w:t>Perfluorobutanoic acid</w:t>
      </w:r>
    </w:p>
    <w:p w:rsidR="00997F70" w:rsidRPr="00224906" w:rsidRDefault="00997F70" w:rsidP="007F519C">
      <w:pPr>
        <w:tabs>
          <w:tab w:val="left" w:pos="3119"/>
        </w:tabs>
        <w:spacing w:after="60"/>
        <w:ind w:left="1247"/>
      </w:pPr>
      <w:r w:rsidRPr="00224906">
        <w:lastRenderedPageBreak/>
        <w:t xml:space="preserve">PFBS </w:t>
      </w:r>
      <w:r w:rsidRPr="00224906">
        <w:tab/>
      </w:r>
      <w:r w:rsidR="00102178" w:rsidRPr="00224906">
        <w:t>P</w:t>
      </w:r>
      <w:r w:rsidRPr="00224906">
        <w:t>erfluorobutane sulfonic acid</w:t>
      </w:r>
      <w:r w:rsidRPr="00224906">
        <w:tab/>
      </w:r>
    </w:p>
    <w:p w:rsidR="00997F70" w:rsidRPr="00224906" w:rsidRDefault="00997F70" w:rsidP="007F519C">
      <w:pPr>
        <w:tabs>
          <w:tab w:val="left" w:pos="3119"/>
        </w:tabs>
        <w:spacing w:after="60"/>
        <w:ind w:left="1247"/>
      </w:pPr>
      <w:r w:rsidRPr="00224906">
        <w:t xml:space="preserve">PFBSF </w:t>
      </w:r>
      <w:r w:rsidRPr="00224906">
        <w:tab/>
      </w:r>
      <w:r w:rsidR="007A5DF4" w:rsidRPr="00224906">
        <w:t>P</w:t>
      </w:r>
      <w:r w:rsidRPr="00224906">
        <w:t>erfluorobutane sulfonyl fluoride</w:t>
      </w:r>
    </w:p>
    <w:p w:rsidR="00997F70" w:rsidRPr="00224906" w:rsidRDefault="00997F70" w:rsidP="007F519C">
      <w:pPr>
        <w:tabs>
          <w:tab w:val="left" w:pos="3119"/>
        </w:tabs>
        <w:spacing w:after="60"/>
        <w:ind w:left="1247"/>
      </w:pPr>
      <w:r w:rsidRPr="00224906">
        <w:t>PFBSK</w:t>
      </w:r>
      <w:r w:rsidRPr="00224906">
        <w:tab/>
        <w:t xml:space="preserve">PFBS potassium salt </w:t>
      </w:r>
    </w:p>
    <w:p w:rsidR="00997F70" w:rsidRPr="00224906" w:rsidRDefault="00997F70" w:rsidP="007F519C">
      <w:pPr>
        <w:tabs>
          <w:tab w:val="left" w:pos="3119"/>
        </w:tabs>
        <w:spacing w:after="60"/>
        <w:ind w:left="1247"/>
      </w:pPr>
      <w:r w:rsidRPr="00224906">
        <w:t>PFCs</w:t>
      </w:r>
      <w:r w:rsidRPr="00224906">
        <w:tab/>
      </w:r>
      <w:r w:rsidR="00102178" w:rsidRPr="00224906">
        <w:t>P</w:t>
      </w:r>
      <w:r w:rsidRPr="00224906">
        <w:t xml:space="preserve">olyfluorinated chemicals </w:t>
      </w:r>
    </w:p>
    <w:p w:rsidR="00997F70" w:rsidRPr="00224906" w:rsidRDefault="00997F70" w:rsidP="007F519C">
      <w:pPr>
        <w:tabs>
          <w:tab w:val="left" w:pos="3119"/>
        </w:tabs>
        <w:spacing w:after="60"/>
        <w:ind w:left="1247"/>
      </w:pPr>
      <w:r w:rsidRPr="00224906">
        <w:t>PFCA</w:t>
      </w:r>
      <w:r w:rsidRPr="00224906">
        <w:tab/>
      </w:r>
      <w:r w:rsidR="00102178" w:rsidRPr="00224906">
        <w:t>P</w:t>
      </w:r>
      <w:r w:rsidRPr="00224906">
        <w:t>erfluoroalkyl carboxylic acid</w:t>
      </w:r>
    </w:p>
    <w:p w:rsidR="00997F70" w:rsidRPr="00224906" w:rsidRDefault="00997F70" w:rsidP="007F519C">
      <w:pPr>
        <w:tabs>
          <w:tab w:val="left" w:pos="3119"/>
        </w:tabs>
        <w:spacing w:after="60"/>
        <w:ind w:left="1247"/>
      </w:pPr>
      <w:r w:rsidRPr="00224906">
        <w:t>PFDA</w:t>
      </w:r>
      <w:r w:rsidRPr="00224906">
        <w:tab/>
      </w:r>
      <w:r w:rsidR="007A5DF4" w:rsidRPr="00224906">
        <w:t>P</w:t>
      </w:r>
      <w:r w:rsidRPr="00224906">
        <w:t xml:space="preserve">erfluorodecanoic acid </w:t>
      </w:r>
    </w:p>
    <w:p w:rsidR="00997F70" w:rsidRPr="00224906" w:rsidRDefault="00997F70" w:rsidP="007F519C">
      <w:pPr>
        <w:tabs>
          <w:tab w:val="left" w:pos="3119"/>
        </w:tabs>
        <w:spacing w:after="60"/>
        <w:ind w:left="1247"/>
      </w:pPr>
      <w:r w:rsidRPr="00224906">
        <w:t xml:space="preserve">PFDS </w:t>
      </w:r>
      <w:r w:rsidRPr="00224906">
        <w:tab/>
      </w:r>
      <w:r w:rsidR="007A5DF4" w:rsidRPr="00224906">
        <w:t>P</w:t>
      </w:r>
      <w:r w:rsidRPr="00224906">
        <w:t>erfluorodecane sulfonic acid</w:t>
      </w:r>
      <w:r w:rsidRPr="00224906">
        <w:tab/>
      </w:r>
    </w:p>
    <w:p w:rsidR="00997F70" w:rsidRPr="00224906" w:rsidRDefault="00997F70" w:rsidP="007F519C">
      <w:pPr>
        <w:tabs>
          <w:tab w:val="left" w:pos="3119"/>
        </w:tabs>
        <w:spacing w:after="60"/>
        <w:ind w:left="1247"/>
      </w:pPr>
      <w:r w:rsidRPr="00224906">
        <w:t>PFHpA</w:t>
      </w:r>
      <w:r w:rsidRPr="00224906">
        <w:tab/>
      </w:r>
      <w:r w:rsidR="007A5DF4" w:rsidRPr="00224906">
        <w:t>P</w:t>
      </w:r>
      <w:r w:rsidRPr="00224906">
        <w:t xml:space="preserve">erfluoroheptanoic acid </w:t>
      </w:r>
    </w:p>
    <w:p w:rsidR="001A4A30" w:rsidRPr="00224906" w:rsidRDefault="001A4A30" w:rsidP="007F519C">
      <w:pPr>
        <w:tabs>
          <w:tab w:val="left" w:pos="3119"/>
        </w:tabs>
        <w:spacing w:after="60"/>
        <w:ind w:left="1247"/>
      </w:pPr>
      <w:r w:rsidRPr="00224906">
        <w:t>PFHxA</w:t>
      </w:r>
      <w:r w:rsidRPr="00224906">
        <w:tab/>
        <w:t>Perfluorohexanoic acid</w:t>
      </w:r>
    </w:p>
    <w:p w:rsidR="00997F70" w:rsidRPr="00224906" w:rsidRDefault="00997F70" w:rsidP="007F519C">
      <w:pPr>
        <w:tabs>
          <w:tab w:val="left" w:pos="3119"/>
        </w:tabs>
        <w:spacing w:after="60"/>
        <w:ind w:left="1247"/>
      </w:pPr>
      <w:r w:rsidRPr="00224906">
        <w:t xml:space="preserve">PFHxS </w:t>
      </w:r>
      <w:r w:rsidRPr="00224906">
        <w:tab/>
      </w:r>
      <w:r w:rsidR="00102178" w:rsidRPr="00224906">
        <w:t>P</w:t>
      </w:r>
      <w:r w:rsidRPr="00224906">
        <w:t>erfluorohexane sulfonic acid</w:t>
      </w:r>
    </w:p>
    <w:p w:rsidR="00997F70" w:rsidRPr="00224906" w:rsidRDefault="00997F70" w:rsidP="007F519C">
      <w:pPr>
        <w:tabs>
          <w:tab w:val="left" w:pos="3119"/>
        </w:tabs>
        <w:spacing w:after="60"/>
        <w:ind w:left="1247"/>
      </w:pPr>
      <w:r w:rsidRPr="00224906">
        <w:t>PFNA</w:t>
      </w:r>
      <w:r w:rsidRPr="00224906">
        <w:tab/>
      </w:r>
      <w:r w:rsidR="007A5DF4" w:rsidRPr="00224906">
        <w:t>P</w:t>
      </w:r>
      <w:r w:rsidRPr="00224906">
        <w:t xml:space="preserve">erfluorononanoic acid </w:t>
      </w:r>
    </w:p>
    <w:p w:rsidR="00997F70" w:rsidRPr="00224906" w:rsidRDefault="00997F70" w:rsidP="007F519C">
      <w:pPr>
        <w:tabs>
          <w:tab w:val="left" w:pos="3119"/>
        </w:tabs>
        <w:spacing w:after="60"/>
        <w:ind w:left="1247"/>
      </w:pPr>
      <w:r w:rsidRPr="00224906">
        <w:t>PFOA</w:t>
      </w:r>
      <w:r w:rsidRPr="00224906">
        <w:tab/>
      </w:r>
      <w:r w:rsidR="00102178" w:rsidRPr="00224906">
        <w:t>P</w:t>
      </w:r>
      <w:r w:rsidRPr="00224906">
        <w:t xml:space="preserve">erfluorooctanoic acid </w:t>
      </w:r>
    </w:p>
    <w:p w:rsidR="00997F70" w:rsidRPr="00224906" w:rsidRDefault="00997F70" w:rsidP="007F519C">
      <w:pPr>
        <w:tabs>
          <w:tab w:val="left" w:pos="3119"/>
        </w:tabs>
        <w:spacing w:after="60"/>
        <w:ind w:left="1247"/>
      </w:pPr>
      <w:r w:rsidRPr="00224906">
        <w:t>PFOS</w:t>
      </w:r>
      <w:r w:rsidRPr="00224906">
        <w:tab/>
      </w:r>
      <w:r w:rsidR="007A5DF4" w:rsidRPr="00224906">
        <w:t>P</w:t>
      </w:r>
      <w:r w:rsidRPr="00224906">
        <w:t xml:space="preserve">erfluorooctane sulfonic acid </w:t>
      </w:r>
    </w:p>
    <w:p w:rsidR="00997F70" w:rsidRPr="00224906" w:rsidRDefault="00997F70" w:rsidP="007F519C">
      <w:pPr>
        <w:tabs>
          <w:tab w:val="left" w:pos="3119"/>
        </w:tabs>
        <w:spacing w:after="60"/>
        <w:ind w:left="1247"/>
      </w:pPr>
      <w:r w:rsidRPr="00224906">
        <w:t xml:space="preserve">PFOSA </w:t>
      </w:r>
      <w:r w:rsidRPr="00224906">
        <w:tab/>
      </w:r>
      <w:r w:rsidR="007A5DF4" w:rsidRPr="00224906">
        <w:t>P</w:t>
      </w:r>
      <w:r w:rsidRPr="00224906">
        <w:t>erfluorooctane sulfonamide</w:t>
      </w:r>
      <w:r w:rsidRPr="00224906">
        <w:tab/>
      </w:r>
    </w:p>
    <w:p w:rsidR="002C1D85" w:rsidRPr="00224906" w:rsidRDefault="00997F70" w:rsidP="002C1D85">
      <w:pPr>
        <w:tabs>
          <w:tab w:val="left" w:pos="3119"/>
        </w:tabs>
        <w:spacing w:after="60"/>
        <w:ind w:left="1247"/>
      </w:pPr>
      <w:r w:rsidRPr="00224906">
        <w:t xml:space="preserve">PFOSF </w:t>
      </w:r>
      <w:r w:rsidRPr="00224906">
        <w:tab/>
      </w:r>
      <w:r w:rsidR="00102178" w:rsidRPr="00224906">
        <w:t>P</w:t>
      </w:r>
      <w:r w:rsidRPr="00224906">
        <w:t>erfluorooctane sulfonyl fluoride</w:t>
      </w:r>
    </w:p>
    <w:p w:rsidR="0060721A" w:rsidRPr="00224906" w:rsidRDefault="002C1D85" w:rsidP="007F519C">
      <w:pPr>
        <w:tabs>
          <w:tab w:val="left" w:pos="3119"/>
        </w:tabs>
        <w:spacing w:after="60"/>
        <w:ind w:left="1247"/>
      </w:pPr>
      <w:r w:rsidRPr="00224906">
        <w:t>PFSA</w:t>
      </w:r>
      <w:r w:rsidRPr="00224906">
        <w:tab/>
      </w:r>
      <w:r w:rsidR="00F07EA9" w:rsidRPr="00224906">
        <w:t>Perfluoroalkane sulfonic acid</w:t>
      </w:r>
      <w:r w:rsidR="0060721A" w:rsidRPr="00224906">
        <w:t>POPs</w:t>
      </w:r>
      <w:r w:rsidR="0060721A" w:rsidRPr="00224906">
        <w:tab/>
        <w:t>Persistent Organic Pollutants</w:t>
      </w:r>
    </w:p>
    <w:p w:rsidR="0060721A" w:rsidRPr="00224906" w:rsidRDefault="0060721A" w:rsidP="007F519C">
      <w:pPr>
        <w:tabs>
          <w:tab w:val="left" w:pos="3119"/>
        </w:tabs>
        <w:spacing w:after="60"/>
        <w:ind w:left="1247"/>
      </w:pPr>
      <w:r w:rsidRPr="00224906">
        <w:t>POPRC</w:t>
      </w:r>
      <w:r w:rsidRPr="00224906">
        <w:tab/>
        <w:t>Persistent Organic Pollutants Review Committee</w:t>
      </w:r>
    </w:p>
    <w:p w:rsidR="00997F70" w:rsidRPr="00224906" w:rsidRDefault="00997F70" w:rsidP="007F519C">
      <w:pPr>
        <w:tabs>
          <w:tab w:val="left" w:pos="3119"/>
        </w:tabs>
        <w:spacing w:after="60"/>
        <w:ind w:left="1247"/>
      </w:pPr>
      <w:r w:rsidRPr="00224906">
        <w:t>PTFE</w:t>
      </w:r>
      <w:r w:rsidRPr="00224906">
        <w:tab/>
      </w:r>
      <w:r w:rsidR="007A5DF4" w:rsidRPr="00224906">
        <w:t>P</w:t>
      </w:r>
      <w:r w:rsidRPr="00224906">
        <w:t>olytetrafluoroethylene</w:t>
      </w:r>
    </w:p>
    <w:p w:rsidR="00D45305" w:rsidRPr="00224906" w:rsidRDefault="00D45305" w:rsidP="007F519C">
      <w:pPr>
        <w:tabs>
          <w:tab w:val="left" w:pos="3119"/>
        </w:tabs>
        <w:spacing w:after="60"/>
        <w:ind w:left="1247"/>
      </w:pPr>
      <w:r w:rsidRPr="00224906">
        <w:t>USEPA</w:t>
      </w:r>
      <w:r w:rsidRPr="00224906">
        <w:tab/>
        <w:t>United States Environmental Protection Agency</w:t>
      </w:r>
    </w:p>
    <w:p w:rsidR="00997F70" w:rsidRPr="00224906" w:rsidRDefault="00997F70" w:rsidP="007F519C">
      <w:pPr>
        <w:tabs>
          <w:tab w:val="left" w:pos="3119"/>
        </w:tabs>
        <w:spacing w:after="60"/>
        <w:ind w:left="1247"/>
      </w:pPr>
      <w:r w:rsidRPr="00224906">
        <w:t>ZVO</w:t>
      </w:r>
      <w:r w:rsidRPr="00224906">
        <w:tab/>
        <w:t xml:space="preserve">German national metal plating association </w:t>
      </w:r>
    </w:p>
    <w:p w:rsidR="00997F70" w:rsidRPr="00224906" w:rsidRDefault="00997F70" w:rsidP="007F519C">
      <w:pPr>
        <w:tabs>
          <w:tab w:val="left" w:pos="3119"/>
        </w:tabs>
        <w:spacing w:after="60"/>
        <w:ind w:left="1247"/>
      </w:pPr>
      <w:r w:rsidRPr="00224906">
        <w:t>QSAR</w:t>
      </w:r>
      <w:r w:rsidRPr="00224906">
        <w:tab/>
      </w:r>
      <w:r w:rsidR="007A5DF4" w:rsidRPr="00224906">
        <w:t>Q</w:t>
      </w:r>
      <w:r w:rsidRPr="00224906">
        <w:t>uantitative-structure-activity-relationships</w:t>
      </w:r>
    </w:p>
    <w:p w:rsidR="00997F70" w:rsidRPr="00224906" w:rsidRDefault="00997F70" w:rsidP="007F519C">
      <w:pPr>
        <w:spacing w:after="240"/>
        <w:ind w:left="1247"/>
        <w:rPr>
          <w:b/>
          <w:bCs/>
          <w:sz w:val="24"/>
          <w:szCs w:val="24"/>
        </w:rPr>
      </w:pPr>
      <w:r w:rsidRPr="00224906">
        <w:br w:type="page"/>
      </w:r>
      <w:bookmarkStart w:id="3" w:name="_Toc251317340"/>
      <w:bookmarkStart w:id="4" w:name="_Toc273437201"/>
      <w:r w:rsidRPr="00224906">
        <w:rPr>
          <w:b/>
          <w:bCs/>
          <w:sz w:val="24"/>
          <w:szCs w:val="24"/>
        </w:rPr>
        <w:lastRenderedPageBreak/>
        <w:t>Executive summary</w:t>
      </w:r>
      <w:bookmarkEnd w:id="3"/>
      <w:bookmarkEnd w:id="4"/>
    </w:p>
    <w:p w:rsidR="00102178" w:rsidRPr="00224906" w:rsidRDefault="00102178" w:rsidP="007F519C">
      <w:pPr>
        <w:pStyle w:val="Normalnumber"/>
        <w:numPr>
          <w:ilvl w:val="0"/>
          <w:numId w:val="9"/>
        </w:numPr>
        <w:tabs>
          <w:tab w:val="clear" w:pos="4082"/>
        </w:tabs>
      </w:pPr>
      <w:r w:rsidRPr="00224906">
        <w:rPr>
          <w:lang w:val="en-US"/>
        </w:rPr>
        <w:t>[TO BE COMPLETED]</w:t>
      </w:r>
    </w:p>
    <w:p w:rsidR="00997F70" w:rsidRPr="00224906" w:rsidRDefault="00997F70" w:rsidP="007F519C">
      <w:pPr>
        <w:pStyle w:val="Normalnumber"/>
        <w:numPr>
          <w:ilvl w:val="0"/>
          <w:numId w:val="0"/>
        </w:numPr>
        <w:tabs>
          <w:tab w:val="clear" w:pos="4082"/>
        </w:tabs>
        <w:ind w:left="1247"/>
      </w:pPr>
    </w:p>
    <w:p w:rsidR="00997F70" w:rsidRPr="00224906" w:rsidRDefault="00997F70" w:rsidP="007F519C">
      <w:pPr>
        <w:pStyle w:val="CH1"/>
      </w:pPr>
      <w:r w:rsidRPr="00224906">
        <w:br w:type="page"/>
      </w:r>
      <w:bookmarkStart w:id="5" w:name="_Toc228786322"/>
      <w:bookmarkStart w:id="6" w:name="_Toc251317341"/>
      <w:bookmarkStart w:id="7" w:name="_Toc273437202"/>
      <w:r w:rsidRPr="00224906">
        <w:lastRenderedPageBreak/>
        <w:tab/>
      </w:r>
      <w:bookmarkStart w:id="8" w:name="_Toc450575170"/>
      <w:r w:rsidRPr="00224906">
        <w:t>I.</w:t>
      </w:r>
      <w:r w:rsidRPr="00224906">
        <w:tab/>
        <w:t>Introduction</w:t>
      </w:r>
      <w:bookmarkEnd w:id="5"/>
      <w:bookmarkEnd w:id="6"/>
      <w:bookmarkEnd w:id="7"/>
      <w:bookmarkEnd w:id="8"/>
    </w:p>
    <w:p w:rsidR="00997F70" w:rsidRPr="00224906" w:rsidRDefault="00997F70" w:rsidP="007F519C">
      <w:pPr>
        <w:pStyle w:val="CH2"/>
      </w:pPr>
      <w:bookmarkStart w:id="9" w:name="_Toc251317342"/>
      <w:bookmarkStart w:id="10" w:name="_Toc273437203"/>
      <w:r w:rsidRPr="00224906">
        <w:tab/>
      </w:r>
      <w:bookmarkStart w:id="11" w:name="_Toc450575171"/>
      <w:r w:rsidRPr="00224906">
        <w:t>A.</w:t>
      </w:r>
      <w:r w:rsidRPr="00224906">
        <w:tab/>
      </w:r>
      <w:r w:rsidR="00A876A9" w:rsidRPr="00224906">
        <w:t xml:space="preserve">History of the considerations on alternatives to PFOS and </w:t>
      </w:r>
      <w:r w:rsidR="00041E0D" w:rsidRPr="00224906">
        <w:t>its</w:t>
      </w:r>
      <w:r w:rsidR="00A876A9" w:rsidRPr="00224906">
        <w:t xml:space="preserve"> related chemicals under the Stockholm Convention</w:t>
      </w:r>
      <w:bookmarkEnd w:id="9"/>
      <w:bookmarkEnd w:id="10"/>
      <w:bookmarkEnd w:id="11"/>
    </w:p>
    <w:p w:rsidR="00675EA4" w:rsidRPr="00224906" w:rsidRDefault="007C7197" w:rsidP="007F519C">
      <w:pPr>
        <w:pStyle w:val="Normalnumber"/>
        <w:numPr>
          <w:ilvl w:val="0"/>
          <w:numId w:val="9"/>
        </w:numPr>
        <w:tabs>
          <w:tab w:val="clear" w:pos="4082"/>
        </w:tabs>
        <w:rPr>
          <w:lang w:val="en-US"/>
        </w:rPr>
      </w:pPr>
      <w:r w:rsidRPr="00224906">
        <w:rPr>
          <w:lang w:val="en-US"/>
        </w:rPr>
        <w:t xml:space="preserve">Since </w:t>
      </w:r>
      <w:r w:rsidR="00416B73" w:rsidRPr="00224906">
        <w:rPr>
          <w:lang w:val="en-US"/>
        </w:rPr>
        <w:t>perfluorooctane sulfonic acid (</w:t>
      </w:r>
      <w:r w:rsidRPr="00224906">
        <w:rPr>
          <w:lang w:val="en-US"/>
        </w:rPr>
        <w:t>PFOS</w:t>
      </w:r>
      <w:r w:rsidR="00416B73" w:rsidRPr="00224906">
        <w:rPr>
          <w:lang w:val="en-US"/>
        </w:rPr>
        <w:t>)</w:t>
      </w:r>
      <w:r w:rsidRPr="00224906">
        <w:rPr>
          <w:lang w:val="en-US"/>
        </w:rPr>
        <w:t xml:space="preserve">, its salts and </w:t>
      </w:r>
      <w:r w:rsidR="00416B73" w:rsidRPr="00224906">
        <w:rPr>
          <w:lang w:val="en-US"/>
        </w:rPr>
        <w:t>perfluorooctane sulfonyl fluoride (</w:t>
      </w:r>
      <w:r w:rsidRPr="00224906">
        <w:rPr>
          <w:lang w:val="en-US"/>
        </w:rPr>
        <w:t>PFOSF</w:t>
      </w:r>
      <w:r w:rsidR="00416B73" w:rsidRPr="00224906">
        <w:rPr>
          <w:lang w:val="en-US"/>
        </w:rPr>
        <w:t>)</w:t>
      </w:r>
      <w:r w:rsidRPr="00224906">
        <w:rPr>
          <w:lang w:val="en-US"/>
        </w:rPr>
        <w:t xml:space="preserve"> w</w:t>
      </w:r>
      <w:r w:rsidR="00041E0D" w:rsidRPr="00224906">
        <w:rPr>
          <w:lang w:val="en-US"/>
        </w:rPr>
        <w:t>ere</w:t>
      </w:r>
      <w:r w:rsidRPr="00224906">
        <w:rPr>
          <w:lang w:val="en-US"/>
        </w:rPr>
        <w:t xml:space="preserve"> listed in Annex B to the Stockholm Convention in 2009, s</w:t>
      </w:r>
      <w:r w:rsidR="00675EA4" w:rsidRPr="00224906">
        <w:rPr>
          <w:lang w:val="en-US"/>
        </w:rPr>
        <w:t xml:space="preserve">ubstantive progress has been made in phasing out of the use of PFOS and its related chemicals. </w:t>
      </w:r>
      <w:r w:rsidRPr="00224906">
        <w:rPr>
          <w:lang w:val="en-US"/>
        </w:rPr>
        <w:t xml:space="preserve">The use of PFOS </w:t>
      </w:r>
      <w:r w:rsidR="00041E0D" w:rsidRPr="00224906">
        <w:rPr>
          <w:lang w:val="en-US"/>
        </w:rPr>
        <w:t xml:space="preserve">and its related chemicals </w:t>
      </w:r>
      <w:r w:rsidRPr="00224906">
        <w:rPr>
          <w:lang w:val="en-US"/>
        </w:rPr>
        <w:t>has been replaced in a number of applications</w:t>
      </w:r>
      <w:r w:rsidR="009A2FAD" w:rsidRPr="00224906">
        <w:rPr>
          <w:lang w:val="en-US"/>
        </w:rPr>
        <w:t>,</w:t>
      </w:r>
      <w:r w:rsidRPr="00224906">
        <w:rPr>
          <w:lang w:val="en-US"/>
        </w:rPr>
        <w:t xml:space="preserve"> </w:t>
      </w:r>
      <w:r w:rsidR="00041E0D" w:rsidRPr="00224906">
        <w:rPr>
          <w:lang w:val="en-US"/>
        </w:rPr>
        <w:t>while some of the use in critical applications m</w:t>
      </w:r>
      <w:r w:rsidRPr="00224906">
        <w:rPr>
          <w:lang w:val="en-US"/>
        </w:rPr>
        <w:t xml:space="preserve">ay </w:t>
      </w:r>
      <w:r w:rsidR="009A2FAD" w:rsidRPr="00224906">
        <w:rPr>
          <w:lang w:val="en-US"/>
        </w:rPr>
        <w:t xml:space="preserve">need to </w:t>
      </w:r>
      <w:r w:rsidRPr="00224906">
        <w:rPr>
          <w:lang w:val="en-US"/>
        </w:rPr>
        <w:t>continue</w:t>
      </w:r>
      <w:r w:rsidR="009A2FAD" w:rsidRPr="00224906">
        <w:rPr>
          <w:lang w:val="en-US"/>
        </w:rPr>
        <w:t xml:space="preserve">. </w:t>
      </w:r>
      <w:r w:rsidR="00675EA4" w:rsidRPr="00224906">
        <w:rPr>
          <w:lang w:val="en-US"/>
        </w:rPr>
        <w:t>Below is a summary of the history of the work under the Stockholm Convention on alternatives to PFOS and its related chemicals.</w:t>
      </w:r>
    </w:p>
    <w:p w:rsidR="00A876A9" w:rsidRPr="00224906" w:rsidRDefault="00A876A9" w:rsidP="007F519C">
      <w:pPr>
        <w:pStyle w:val="Normalnumber"/>
        <w:numPr>
          <w:ilvl w:val="0"/>
          <w:numId w:val="9"/>
        </w:numPr>
        <w:tabs>
          <w:tab w:val="clear" w:pos="4082"/>
        </w:tabs>
        <w:rPr>
          <w:lang w:val="en-US"/>
        </w:rPr>
      </w:pPr>
      <w:r w:rsidRPr="00224906">
        <w:rPr>
          <w:lang w:val="en-US"/>
        </w:rPr>
        <w:t>At its first meeting</w:t>
      </w:r>
      <w:r w:rsidR="00A96EAC" w:rsidRPr="00224906">
        <w:rPr>
          <w:lang w:val="en-US"/>
        </w:rPr>
        <w:t xml:space="preserve"> (November 2005)</w:t>
      </w:r>
      <w:r w:rsidRPr="00224906">
        <w:rPr>
          <w:lang w:val="en-US"/>
        </w:rPr>
        <w:t xml:space="preserve">, the Persistent Organic Pollutants Review Committee examined the proposal submitted by Sweden to list perfluorooctane sulfonate and </w:t>
      </w:r>
      <w:r w:rsidR="00102178" w:rsidRPr="00224906">
        <w:rPr>
          <w:lang w:val="en-US"/>
        </w:rPr>
        <w:t>96</w:t>
      </w:r>
      <w:r w:rsidRPr="00224906">
        <w:rPr>
          <w:lang w:val="en-US"/>
        </w:rPr>
        <w:t xml:space="preserve"> potential perfluorooctane sulfonate precursors in Annex A to the Stockholm Convention (UNEP/POPS/POPRC.1/9, UNEP/POPS/POPRC.1/INF/9). By decision POPRC-1/7, the Committee decided that it is satisfied that the screening criteria have been fulfilled for perfluorooctane sulfonate, as set out in the evaluation contained in the annex to that decision.</w:t>
      </w:r>
    </w:p>
    <w:p w:rsidR="00A876A9" w:rsidRPr="00224906" w:rsidRDefault="00A876A9" w:rsidP="007F519C">
      <w:pPr>
        <w:pStyle w:val="Normalnumber"/>
        <w:numPr>
          <w:ilvl w:val="0"/>
          <w:numId w:val="9"/>
        </w:numPr>
        <w:tabs>
          <w:tab w:val="clear" w:pos="4082"/>
        </w:tabs>
        <w:rPr>
          <w:lang w:val="en-US"/>
        </w:rPr>
      </w:pPr>
      <w:r w:rsidRPr="00224906">
        <w:rPr>
          <w:lang w:val="en-US"/>
        </w:rPr>
        <w:t>At its second meeting</w:t>
      </w:r>
      <w:r w:rsidR="00A96EAC" w:rsidRPr="00224906">
        <w:rPr>
          <w:lang w:val="en-US"/>
        </w:rPr>
        <w:t xml:space="preserve"> (November 2006)</w:t>
      </w:r>
      <w:r w:rsidRPr="00224906">
        <w:rPr>
          <w:lang w:val="en-US"/>
        </w:rPr>
        <w:t>, by decision POPRC-2/5, the Committee decided that perfluorooctane sulfonate is likely, as a result of its long-range environmental transport, to lead to significant adverse human health and environmental effects such that global action is warranted. The Committee adopted the risk profile for perfluorooctane sulfonate as set out in document UNEP/POPS/POPRC.2/17/Add.5.</w:t>
      </w:r>
    </w:p>
    <w:p w:rsidR="00A876A9" w:rsidRPr="00224906" w:rsidRDefault="00A876A9" w:rsidP="007F519C">
      <w:pPr>
        <w:pStyle w:val="Normalnumber"/>
        <w:numPr>
          <w:ilvl w:val="0"/>
          <w:numId w:val="9"/>
        </w:numPr>
        <w:tabs>
          <w:tab w:val="clear" w:pos="4082"/>
        </w:tabs>
        <w:rPr>
          <w:lang w:val="en-US"/>
        </w:rPr>
      </w:pPr>
      <w:r w:rsidRPr="00224906">
        <w:rPr>
          <w:lang w:val="en-US"/>
        </w:rPr>
        <w:t>At its third meeting</w:t>
      </w:r>
      <w:r w:rsidR="00A96EAC" w:rsidRPr="00224906">
        <w:rPr>
          <w:lang w:val="en-US"/>
        </w:rPr>
        <w:t xml:space="preserve"> (November 2007)</w:t>
      </w:r>
      <w:r w:rsidRPr="00224906">
        <w:rPr>
          <w:lang w:val="en-US"/>
        </w:rPr>
        <w:t>, the Committee</w:t>
      </w:r>
      <w:r w:rsidR="00FF437A" w:rsidRPr="00224906">
        <w:rPr>
          <w:lang w:val="en-US"/>
        </w:rPr>
        <w:t xml:space="preserve"> concluded that one of the substances included in the original proposal to list PFOS in Annexes A, B or C to the Stockholm Convention, PFOSF, is the most common starting material for different PFOS derivatives, that the probability that PFOSF will degrade to PFOS is very high and that therefore listing PFOSF together with PFOS acid and its salts would be the most effective measure to reduce releases of PFOS to the environment. By decision POPRC-3/11, the Committee concluded that PFOSF fulfills the criteria in Annex D, and that PFOSF, through its transformation product PFOS, is likely, as a result of long-range environmental transport, to lead to significant adverse effects on human health and/or the environment such that global action is warranted. </w:t>
      </w:r>
      <w:r w:rsidR="00A96EAC" w:rsidRPr="00224906">
        <w:rPr>
          <w:lang w:val="en-US"/>
        </w:rPr>
        <w:t>By decision POPRC-3/5, t</w:t>
      </w:r>
      <w:r w:rsidR="00FF437A" w:rsidRPr="00224906">
        <w:rPr>
          <w:lang w:val="en-US"/>
        </w:rPr>
        <w:t>he Committee adopted the risk management evaluation for perfluorooctane sulfonate as set out in document UNEP/POPS/POPRC.3/20/Add.5</w:t>
      </w:r>
      <w:r w:rsidR="00A96EAC" w:rsidRPr="00224906">
        <w:rPr>
          <w:lang w:val="en-US"/>
        </w:rPr>
        <w:t xml:space="preserve"> and recommended to the Conference of the Parties that it consider listing </w:t>
      </w:r>
      <w:r w:rsidR="00416B73" w:rsidRPr="00224906">
        <w:rPr>
          <w:lang w:val="en-US"/>
        </w:rPr>
        <w:t xml:space="preserve">PFOS </w:t>
      </w:r>
      <w:r w:rsidR="00A96EAC" w:rsidRPr="00224906">
        <w:rPr>
          <w:lang w:val="en-US"/>
        </w:rPr>
        <w:t>(</w:t>
      </w:r>
      <w:r w:rsidR="00AE4AD2">
        <w:rPr>
          <w:lang w:val="en-US"/>
        </w:rPr>
        <w:t>CAS No:</w:t>
      </w:r>
      <w:r w:rsidR="00A96EAC" w:rsidRPr="00224906">
        <w:rPr>
          <w:lang w:val="en-US"/>
        </w:rPr>
        <w:t xml:space="preserve"> 1763-23-1), its salts and </w:t>
      </w:r>
      <w:r w:rsidR="00416B73" w:rsidRPr="00224906">
        <w:rPr>
          <w:lang w:val="en-US"/>
        </w:rPr>
        <w:t>PFOSF</w:t>
      </w:r>
      <w:r w:rsidR="00A96EAC" w:rsidRPr="00224906">
        <w:rPr>
          <w:lang w:val="en-US"/>
        </w:rPr>
        <w:t xml:space="preserve"> (</w:t>
      </w:r>
      <w:r w:rsidR="00AE4AD2">
        <w:rPr>
          <w:lang w:val="en-US"/>
        </w:rPr>
        <w:t>CAS No:</w:t>
      </w:r>
      <w:r w:rsidR="00A96EAC" w:rsidRPr="00224906">
        <w:rPr>
          <w:lang w:val="en-US"/>
        </w:rPr>
        <w:t xml:space="preserve"> 307-35-7) in Annexes A or B to the Convention.</w:t>
      </w:r>
    </w:p>
    <w:p w:rsidR="00FF437A" w:rsidRPr="00224906" w:rsidRDefault="00710B72" w:rsidP="007F519C">
      <w:pPr>
        <w:pStyle w:val="Normalnumber"/>
        <w:numPr>
          <w:ilvl w:val="0"/>
          <w:numId w:val="9"/>
        </w:numPr>
        <w:tabs>
          <w:tab w:val="clear" w:pos="4082"/>
        </w:tabs>
        <w:rPr>
          <w:lang w:val="en-US"/>
        </w:rPr>
      </w:pPr>
      <w:r w:rsidRPr="00224906">
        <w:rPr>
          <w:lang w:val="en-US"/>
        </w:rPr>
        <w:t>Furthermore, a</w:t>
      </w:r>
      <w:r w:rsidR="00FF437A" w:rsidRPr="00224906">
        <w:rPr>
          <w:lang w:val="en-US"/>
        </w:rPr>
        <w:t>t its fourth meeting</w:t>
      </w:r>
      <w:r w:rsidR="00A96EAC" w:rsidRPr="00224906">
        <w:rPr>
          <w:lang w:val="en-US"/>
        </w:rPr>
        <w:t xml:space="preserve"> (October 2008)</w:t>
      </w:r>
      <w:r w:rsidR="00FF437A" w:rsidRPr="00224906">
        <w:rPr>
          <w:lang w:val="en-US"/>
        </w:rPr>
        <w:t>, the Committee adopted the addendum to the risk management evaluation as set out in document UNEP/POPS/POPRC.4/15/Add.6. The addendum included a summary of new information on perfluorooctane sulfonate submitted during the intersessional period between the third and fourth meetings of the Committee.</w:t>
      </w:r>
      <w:r w:rsidR="00C027BF" w:rsidRPr="00224906">
        <w:rPr>
          <w:lang w:val="en-US"/>
        </w:rPr>
        <w:t xml:space="preserve"> Also, at its fourth meeting, the Committee established the first intersessional working group on substitution and alternatives (UNEP/POPS/POPRC.4/15, para 123).</w:t>
      </w:r>
    </w:p>
    <w:p w:rsidR="000D4D6E" w:rsidRPr="00224906" w:rsidRDefault="00105208" w:rsidP="007F519C">
      <w:pPr>
        <w:pStyle w:val="Normalnumber"/>
        <w:numPr>
          <w:ilvl w:val="0"/>
          <w:numId w:val="9"/>
        </w:numPr>
        <w:tabs>
          <w:tab w:val="clear" w:pos="4082"/>
        </w:tabs>
        <w:rPr>
          <w:lang w:val="en-US"/>
        </w:rPr>
      </w:pPr>
      <w:r w:rsidRPr="00224906">
        <w:rPr>
          <w:lang w:val="en-US"/>
        </w:rPr>
        <w:t xml:space="preserve">The Conference of the Parties </w:t>
      </w:r>
      <w:r w:rsidR="00A96EAC" w:rsidRPr="00224906">
        <w:rPr>
          <w:lang w:val="en-US"/>
        </w:rPr>
        <w:t xml:space="preserve">at its </w:t>
      </w:r>
      <w:r w:rsidR="008B6533" w:rsidRPr="00224906">
        <w:rPr>
          <w:lang w:val="en-US"/>
        </w:rPr>
        <w:t>fourth</w:t>
      </w:r>
      <w:r w:rsidR="00A96EAC" w:rsidRPr="00224906">
        <w:rPr>
          <w:lang w:val="en-US"/>
        </w:rPr>
        <w:t xml:space="preserve"> meeting (May 2009), </w:t>
      </w:r>
      <w:r w:rsidRPr="00224906">
        <w:rPr>
          <w:lang w:val="en-US"/>
        </w:rPr>
        <w:t xml:space="preserve">by decision SC-4/17, </w:t>
      </w:r>
      <w:r w:rsidR="00A96EAC" w:rsidRPr="00224906">
        <w:rPr>
          <w:lang w:val="en-US"/>
        </w:rPr>
        <w:t xml:space="preserve">decided to list </w:t>
      </w:r>
      <w:r w:rsidRPr="00224906">
        <w:rPr>
          <w:lang w:val="en-US"/>
        </w:rPr>
        <w:t>PFOS</w:t>
      </w:r>
      <w:r w:rsidR="00710B72" w:rsidRPr="00224906">
        <w:rPr>
          <w:lang w:val="en-US"/>
        </w:rPr>
        <w:t xml:space="preserve">, its salts and </w:t>
      </w:r>
      <w:r w:rsidRPr="00224906">
        <w:rPr>
          <w:lang w:val="en-US"/>
        </w:rPr>
        <w:t>PFOSF</w:t>
      </w:r>
      <w:r w:rsidR="00710B72" w:rsidRPr="00224906">
        <w:rPr>
          <w:lang w:val="en-US"/>
        </w:rPr>
        <w:t xml:space="preserve"> in Annex B to the Convention with </w:t>
      </w:r>
      <w:r w:rsidR="000D4D6E" w:rsidRPr="00224906">
        <w:rPr>
          <w:lang w:val="en-US"/>
        </w:rPr>
        <w:t>following</w:t>
      </w:r>
      <w:r w:rsidRPr="00224906">
        <w:rPr>
          <w:lang w:val="en-US"/>
        </w:rPr>
        <w:t xml:space="preserve"> </w:t>
      </w:r>
      <w:r w:rsidR="00710B72" w:rsidRPr="00224906">
        <w:rPr>
          <w:lang w:val="en-US"/>
        </w:rPr>
        <w:t>acceptable purposes and specific exemptions</w:t>
      </w:r>
      <w:r w:rsidR="009B4DCC">
        <w:rPr>
          <w:lang w:val="en-US"/>
        </w:rPr>
        <w:t>:</w:t>
      </w:r>
      <w:r w:rsidR="002A0826" w:rsidRPr="00224906">
        <w:rPr>
          <w:rStyle w:val="DipnotBavurusu"/>
          <w:lang w:val="en-US"/>
        </w:rPr>
        <w:footnoteReference w:id="1"/>
      </w:r>
    </w:p>
    <w:p w:rsidR="000D4D6E" w:rsidRPr="00224906" w:rsidRDefault="000D4D6E" w:rsidP="007F519C">
      <w:pPr>
        <w:pStyle w:val="Normalnumber"/>
        <w:numPr>
          <w:ilvl w:val="1"/>
          <w:numId w:val="9"/>
        </w:numPr>
        <w:tabs>
          <w:tab w:val="clear" w:pos="4082"/>
        </w:tabs>
      </w:pPr>
      <w:r w:rsidRPr="00224906">
        <w:rPr>
          <w:lang w:val="fr-CH"/>
        </w:rPr>
        <w:t>Acceptable purposes:</w:t>
      </w:r>
    </w:p>
    <w:p w:rsidR="000D4D6E" w:rsidRPr="00224906" w:rsidRDefault="000D4D6E" w:rsidP="007F519C">
      <w:pPr>
        <w:pStyle w:val="Normalnumber"/>
        <w:numPr>
          <w:ilvl w:val="2"/>
          <w:numId w:val="9"/>
        </w:numPr>
        <w:rPr>
          <w:lang w:val="en-US"/>
        </w:rPr>
      </w:pPr>
      <w:r w:rsidRPr="00224906">
        <w:rPr>
          <w:lang w:val="en-US"/>
        </w:rPr>
        <w:t>Photo-imaging;</w:t>
      </w:r>
    </w:p>
    <w:p w:rsidR="000D4D6E" w:rsidRPr="00224906" w:rsidRDefault="000D4D6E" w:rsidP="007F519C">
      <w:pPr>
        <w:pStyle w:val="Normalnumber"/>
        <w:numPr>
          <w:ilvl w:val="2"/>
          <w:numId w:val="9"/>
        </w:numPr>
        <w:rPr>
          <w:lang w:val="en-US"/>
        </w:rPr>
      </w:pPr>
      <w:r w:rsidRPr="00224906">
        <w:rPr>
          <w:lang w:val="en-US"/>
        </w:rPr>
        <w:t>Photoresist and anti-reflective coatings for semiconductors;</w:t>
      </w:r>
    </w:p>
    <w:p w:rsidR="000D4D6E" w:rsidRPr="00224906" w:rsidRDefault="000D4D6E" w:rsidP="007F519C">
      <w:pPr>
        <w:pStyle w:val="Normalnumber"/>
        <w:numPr>
          <w:ilvl w:val="2"/>
          <w:numId w:val="9"/>
        </w:numPr>
        <w:rPr>
          <w:lang w:val="en-US"/>
        </w:rPr>
      </w:pPr>
      <w:r w:rsidRPr="00224906">
        <w:rPr>
          <w:lang w:val="en-US"/>
        </w:rPr>
        <w:t>Etching agent for compound semiconductors and ceramic filters;</w:t>
      </w:r>
    </w:p>
    <w:p w:rsidR="000D4D6E" w:rsidRPr="00224906" w:rsidRDefault="000D4D6E" w:rsidP="007F519C">
      <w:pPr>
        <w:pStyle w:val="Normalnumber"/>
        <w:numPr>
          <w:ilvl w:val="2"/>
          <w:numId w:val="9"/>
        </w:numPr>
        <w:rPr>
          <w:lang w:val="en-US"/>
        </w:rPr>
      </w:pPr>
      <w:r w:rsidRPr="00224906">
        <w:rPr>
          <w:lang w:val="en-US"/>
        </w:rPr>
        <w:t>Aviation hydraulic fluids;</w:t>
      </w:r>
    </w:p>
    <w:p w:rsidR="000D4D6E" w:rsidRPr="00224906" w:rsidRDefault="000D4D6E" w:rsidP="007F519C">
      <w:pPr>
        <w:pStyle w:val="Normalnumber"/>
        <w:numPr>
          <w:ilvl w:val="2"/>
          <w:numId w:val="9"/>
        </w:numPr>
        <w:rPr>
          <w:lang w:val="en-US"/>
        </w:rPr>
      </w:pPr>
      <w:r w:rsidRPr="00224906">
        <w:rPr>
          <w:lang w:val="en-US"/>
        </w:rPr>
        <w:t>Metal plating (hard metal plating) only in closed-loop systems;</w:t>
      </w:r>
    </w:p>
    <w:p w:rsidR="000D4D6E" w:rsidRPr="00224906" w:rsidRDefault="000D4D6E" w:rsidP="007F519C">
      <w:pPr>
        <w:pStyle w:val="Normalnumber"/>
        <w:numPr>
          <w:ilvl w:val="2"/>
          <w:numId w:val="9"/>
        </w:numPr>
        <w:rPr>
          <w:lang w:val="en-US"/>
        </w:rPr>
      </w:pPr>
      <w:r w:rsidRPr="00224906">
        <w:rPr>
          <w:lang w:val="en-US"/>
        </w:rPr>
        <w:lastRenderedPageBreak/>
        <w:t>Certain medical devices (such as ethylene tetrafluoroethylene copolymer (ETFE) layers and radio opaque ETFE production, in-vitro diagnostic medical devices, and CCD colour filters);</w:t>
      </w:r>
    </w:p>
    <w:p w:rsidR="000D4D6E" w:rsidRPr="00224906" w:rsidRDefault="000D4D6E" w:rsidP="007F519C">
      <w:pPr>
        <w:pStyle w:val="Normalnumber"/>
        <w:numPr>
          <w:ilvl w:val="2"/>
          <w:numId w:val="9"/>
        </w:numPr>
        <w:rPr>
          <w:lang w:val="en-US"/>
        </w:rPr>
      </w:pPr>
      <w:r w:rsidRPr="00224906">
        <w:rPr>
          <w:lang w:val="en-US"/>
        </w:rPr>
        <w:t>Fire fighting foam;</w:t>
      </w:r>
    </w:p>
    <w:p w:rsidR="000D4D6E" w:rsidRPr="00224906" w:rsidRDefault="000D4D6E" w:rsidP="007F519C">
      <w:pPr>
        <w:pStyle w:val="Normalnumber"/>
        <w:numPr>
          <w:ilvl w:val="2"/>
          <w:numId w:val="9"/>
        </w:numPr>
        <w:tabs>
          <w:tab w:val="clear" w:pos="4082"/>
        </w:tabs>
        <w:rPr>
          <w:lang w:val="en-US"/>
        </w:rPr>
      </w:pPr>
      <w:r w:rsidRPr="00224906">
        <w:rPr>
          <w:lang w:val="en-US"/>
        </w:rPr>
        <w:t xml:space="preserve">Insect baits for control of leaf-cutting ants from </w:t>
      </w:r>
      <w:r w:rsidRPr="00224906">
        <w:rPr>
          <w:i/>
          <w:lang w:val="en-US"/>
        </w:rPr>
        <w:t>Atta spp</w:t>
      </w:r>
      <w:r w:rsidRPr="00224906">
        <w:rPr>
          <w:lang w:val="en-US"/>
        </w:rPr>
        <w:t xml:space="preserve">. and </w:t>
      </w:r>
      <w:r w:rsidRPr="00224906">
        <w:rPr>
          <w:i/>
          <w:lang w:val="en-US"/>
        </w:rPr>
        <w:t>Acromyrmex spp</w:t>
      </w:r>
      <w:r w:rsidR="00710B72" w:rsidRPr="00224906">
        <w:rPr>
          <w:lang w:val="en-US"/>
        </w:rPr>
        <w:t>.</w:t>
      </w:r>
      <w:r w:rsidRPr="00224906">
        <w:rPr>
          <w:lang w:val="en-US"/>
        </w:rPr>
        <w:t>;</w:t>
      </w:r>
      <w:r w:rsidR="00C027BF" w:rsidRPr="00224906">
        <w:rPr>
          <w:lang w:val="en-US"/>
        </w:rPr>
        <w:t xml:space="preserve"> </w:t>
      </w:r>
    </w:p>
    <w:p w:rsidR="000D4D6E" w:rsidRPr="00224906" w:rsidRDefault="000D4D6E" w:rsidP="007F519C">
      <w:pPr>
        <w:pStyle w:val="Normalnumber"/>
        <w:numPr>
          <w:ilvl w:val="1"/>
          <w:numId w:val="9"/>
        </w:numPr>
        <w:tabs>
          <w:tab w:val="clear" w:pos="4082"/>
        </w:tabs>
      </w:pPr>
      <w:r w:rsidRPr="00224906">
        <w:rPr>
          <w:lang w:val="en-US"/>
        </w:rPr>
        <w:t>Specific exemptions:</w:t>
      </w:r>
    </w:p>
    <w:p w:rsidR="000D4D6E" w:rsidRPr="00224906" w:rsidRDefault="000D4D6E" w:rsidP="007F519C">
      <w:pPr>
        <w:pStyle w:val="Normalnumber"/>
        <w:numPr>
          <w:ilvl w:val="2"/>
          <w:numId w:val="9"/>
        </w:numPr>
        <w:rPr>
          <w:lang w:val="en-US"/>
        </w:rPr>
      </w:pPr>
      <w:r w:rsidRPr="00224906">
        <w:rPr>
          <w:lang w:val="en-US"/>
        </w:rPr>
        <w:t>Photo masks in the semiconductor and liquid crystal display (LCD) industries;</w:t>
      </w:r>
    </w:p>
    <w:p w:rsidR="000D4D6E" w:rsidRPr="00224906" w:rsidRDefault="000D4D6E" w:rsidP="007F519C">
      <w:pPr>
        <w:pStyle w:val="Normalnumber"/>
        <w:numPr>
          <w:ilvl w:val="2"/>
          <w:numId w:val="9"/>
        </w:numPr>
        <w:rPr>
          <w:lang w:val="en-US"/>
        </w:rPr>
      </w:pPr>
      <w:r w:rsidRPr="00224906">
        <w:rPr>
          <w:lang w:val="en-US"/>
        </w:rPr>
        <w:t>Metal plating (hard metal plating);</w:t>
      </w:r>
    </w:p>
    <w:p w:rsidR="000D4D6E" w:rsidRPr="00224906" w:rsidRDefault="000D4D6E" w:rsidP="007F519C">
      <w:pPr>
        <w:pStyle w:val="Normalnumber"/>
        <w:numPr>
          <w:ilvl w:val="2"/>
          <w:numId w:val="9"/>
        </w:numPr>
        <w:rPr>
          <w:lang w:val="en-US"/>
        </w:rPr>
      </w:pPr>
      <w:r w:rsidRPr="00224906">
        <w:rPr>
          <w:lang w:val="en-US"/>
        </w:rPr>
        <w:t>Metal plating (decorative plating);</w:t>
      </w:r>
    </w:p>
    <w:p w:rsidR="000D4D6E" w:rsidRPr="00224906" w:rsidRDefault="000D4D6E" w:rsidP="007F519C">
      <w:pPr>
        <w:pStyle w:val="Normalnumber"/>
        <w:numPr>
          <w:ilvl w:val="2"/>
          <w:numId w:val="9"/>
        </w:numPr>
        <w:rPr>
          <w:lang w:val="en-US"/>
        </w:rPr>
      </w:pPr>
      <w:r w:rsidRPr="00224906">
        <w:rPr>
          <w:lang w:val="en-US"/>
        </w:rPr>
        <w:t>Electric and electronic parts for some colour printers and colour copy machines;</w:t>
      </w:r>
    </w:p>
    <w:p w:rsidR="000D4D6E" w:rsidRPr="00224906" w:rsidRDefault="000D4D6E" w:rsidP="007F519C">
      <w:pPr>
        <w:pStyle w:val="Normalnumber"/>
        <w:numPr>
          <w:ilvl w:val="2"/>
          <w:numId w:val="9"/>
        </w:numPr>
        <w:rPr>
          <w:lang w:val="en-US"/>
        </w:rPr>
      </w:pPr>
      <w:r w:rsidRPr="00224906">
        <w:rPr>
          <w:lang w:val="en-US"/>
        </w:rPr>
        <w:t>Insecticides for control of red imported fire ants and termites;</w:t>
      </w:r>
    </w:p>
    <w:p w:rsidR="000D4D6E" w:rsidRPr="00224906" w:rsidRDefault="000D4D6E" w:rsidP="007F519C">
      <w:pPr>
        <w:pStyle w:val="Normalnumber"/>
        <w:numPr>
          <w:ilvl w:val="2"/>
          <w:numId w:val="9"/>
        </w:numPr>
        <w:rPr>
          <w:lang w:val="en-US"/>
        </w:rPr>
      </w:pPr>
      <w:r w:rsidRPr="00224906">
        <w:rPr>
          <w:lang w:val="en-US"/>
        </w:rPr>
        <w:t>Chemically driven oil production;</w:t>
      </w:r>
    </w:p>
    <w:p w:rsidR="000D4D6E" w:rsidRPr="00224906" w:rsidRDefault="000D4D6E" w:rsidP="007F519C">
      <w:pPr>
        <w:pStyle w:val="Normalnumber"/>
        <w:numPr>
          <w:ilvl w:val="2"/>
          <w:numId w:val="9"/>
        </w:numPr>
        <w:rPr>
          <w:lang w:val="en-US"/>
        </w:rPr>
      </w:pPr>
      <w:r w:rsidRPr="00224906">
        <w:rPr>
          <w:lang w:val="en-US"/>
        </w:rPr>
        <w:t>Carpets;</w:t>
      </w:r>
    </w:p>
    <w:p w:rsidR="000D4D6E" w:rsidRPr="00224906" w:rsidRDefault="000D4D6E" w:rsidP="007F519C">
      <w:pPr>
        <w:pStyle w:val="Normalnumber"/>
        <w:numPr>
          <w:ilvl w:val="2"/>
          <w:numId w:val="9"/>
        </w:numPr>
        <w:rPr>
          <w:lang w:val="en-US"/>
        </w:rPr>
      </w:pPr>
      <w:r w:rsidRPr="00224906">
        <w:rPr>
          <w:lang w:val="en-US"/>
        </w:rPr>
        <w:t>Leather and apparel;</w:t>
      </w:r>
    </w:p>
    <w:p w:rsidR="000D4D6E" w:rsidRPr="00224906" w:rsidRDefault="000D4D6E" w:rsidP="007F519C">
      <w:pPr>
        <w:pStyle w:val="Normalnumber"/>
        <w:numPr>
          <w:ilvl w:val="2"/>
          <w:numId w:val="9"/>
        </w:numPr>
        <w:rPr>
          <w:lang w:val="en-US"/>
        </w:rPr>
      </w:pPr>
      <w:r w:rsidRPr="00224906">
        <w:rPr>
          <w:lang w:val="en-US"/>
        </w:rPr>
        <w:t>Textiles and upholstery;</w:t>
      </w:r>
    </w:p>
    <w:p w:rsidR="000D4D6E" w:rsidRPr="00224906" w:rsidRDefault="000D4D6E" w:rsidP="007F519C">
      <w:pPr>
        <w:pStyle w:val="Normalnumber"/>
        <w:numPr>
          <w:ilvl w:val="2"/>
          <w:numId w:val="9"/>
        </w:numPr>
        <w:rPr>
          <w:lang w:val="en-US"/>
        </w:rPr>
      </w:pPr>
      <w:r w:rsidRPr="00224906">
        <w:rPr>
          <w:lang w:val="en-US"/>
        </w:rPr>
        <w:t>Paper and packaging;</w:t>
      </w:r>
    </w:p>
    <w:p w:rsidR="000D4D6E" w:rsidRPr="00224906" w:rsidRDefault="000D4D6E" w:rsidP="007F519C">
      <w:pPr>
        <w:pStyle w:val="Normalnumber"/>
        <w:numPr>
          <w:ilvl w:val="2"/>
          <w:numId w:val="9"/>
        </w:numPr>
        <w:rPr>
          <w:lang w:val="en-US"/>
        </w:rPr>
      </w:pPr>
      <w:r w:rsidRPr="00224906">
        <w:rPr>
          <w:lang w:val="en-US"/>
        </w:rPr>
        <w:t>Coatings and coating additives;</w:t>
      </w:r>
    </w:p>
    <w:p w:rsidR="000D4D6E" w:rsidRPr="00224906" w:rsidRDefault="000D4D6E" w:rsidP="007F519C">
      <w:pPr>
        <w:pStyle w:val="Normalnumber"/>
        <w:numPr>
          <w:ilvl w:val="2"/>
          <w:numId w:val="9"/>
        </w:numPr>
        <w:tabs>
          <w:tab w:val="clear" w:pos="4082"/>
        </w:tabs>
      </w:pPr>
      <w:r w:rsidRPr="00224906">
        <w:rPr>
          <w:lang w:val="en-US"/>
        </w:rPr>
        <w:t>Rubber and plastics.</w:t>
      </w:r>
    </w:p>
    <w:p w:rsidR="00FF437A" w:rsidRPr="00224906" w:rsidRDefault="00C027BF" w:rsidP="007F519C">
      <w:pPr>
        <w:pStyle w:val="Normalnumber"/>
        <w:numPr>
          <w:ilvl w:val="0"/>
          <w:numId w:val="9"/>
        </w:numPr>
        <w:tabs>
          <w:tab w:val="clear" w:pos="4082"/>
        </w:tabs>
        <w:rPr>
          <w:lang w:val="en-US"/>
        </w:rPr>
      </w:pPr>
      <w:r w:rsidRPr="00224906">
        <w:rPr>
          <w:lang w:val="en-US"/>
        </w:rPr>
        <w:t>In addition, by decision SC-4/19, the Conference of the Parties established indicative elements of a work programme to facilitate the elimination of listed brominated diphenyl ethers and the restriction or elimination of PFOS and its salts, PFOSF and other chemicals listed in Annexes A or B of the Convention at the fourth meeting of the Conference of the Parties.</w:t>
      </w:r>
    </w:p>
    <w:p w:rsidR="00C027BF" w:rsidRPr="00224906" w:rsidRDefault="00C027BF" w:rsidP="007F519C">
      <w:pPr>
        <w:pStyle w:val="Normalnumber"/>
        <w:numPr>
          <w:ilvl w:val="0"/>
          <w:numId w:val="9"/>
        </w:numPr>
        <w:tabs>
          <w:tab w:val="clear" w:pos="4082"/>
        </w:tabs>
        <w:rPr>
          <w:lang w:val="en-US"/>
        </w:rPr>
      </w:pPr>
      <w:r w:rsidRPr="00224906">
        <w:rPr>
          <w:lang w:val="en-US"/>
        </w:rPr>
        <w:t>At its fifth meeting (October 2009), the Committee considered the work undertaken</w:t>
      </w:r>
      <w:r w:rsidR="00E0000B" w:rsidRPr="00224906">
        <w:rPr>
          <w:lang w:val="en-US"/>
        </w:rPr>
        <w:t xml:space="preserve"> by the intersessional working group on substitution and alternatives. By decision POPRC-5/2, the Committee adopted the general guidance on considerations related to alternatives and substitutes for persistent organic pollutants and candidate persistent organic pollutants as set out in document UNEP/POPS/POPRC.5/10/Add.1 and requested the intersessional working group to continue to develop guidance on PFOS alternatives based on the annotated outline set out in annex V to document UNEP/POPS/POPRC.5/10.</w:t>
      </w:r>
    </w:p>
    <w:p w:rsidR="001277AA" w:rsidRPr="00224906" w:rsidRDefault="001277AA" w:rsidP="007F519C">
      <w:pPr>
        <w:pStyle w:val="Normalnumber"/>
        <w:numPr>
          <w:ilvl w:val="0"/>
          <w:numId w:val="9"/>
        </w:numPr>
        <w:tabs>
          <w:tab w:val="clear" w:pos="4082"/>
        </w:tabs>
        <w:rPr>
          <w:lang w:val="en-US"/>
        </w:rPr>
      </w:pPr>
      <w:r w:rsidRPr="00224906">
        <w:rPr>
          <w:lang w:val="en-US"/>
        </w:rPr>
        <w:t>At its sixth meeting (October 2010), the Committee considered the outcome of the work programme on new POPs adopted in decision SC-4/19 and reviewed the information on PFOS, its salts and PFOSF submitted by parties and observers. By decision POPRC-6/2, the Committee decided that the recommendations on how to fill the identified information gaps and the recommendations on the elimination of brominated diphenyl ethers from the waste stream and on risk reduction for PFOS, its salts and PFOSF as contained in the annex to that decision should be submitted to the Conference of the Parties at its fifth meeting for its consideration. The recommendations on risk reduction for PFOS, its salts and PFOSF were set out in part II of the annex to decision POPRC-6/2.</w:t>
      </w:r>
    </w:p>
    <w:p w:rsidR="001277AA" w:rsidRPr="00224906" w:rsidRDefault="001277AA" w:rsidP="007F519C">
      <w:pPr>
        <w:pStyle w:val="Normalnumber"/>
        <w:numPr>
          <w:ilvl w:val="0"/>
          <w:numId w:val="9"/>
        </w:numPr>
        <w:tabs>
          <w:tab w:val="clear" w:pos="4082"/>
        </w:tabs>
        <w:rPr>
          <w:lang w:val="en-US"/>
        </w:rPr>
      </w:pPr>
      <w:r w:rsidRPr="00224906">
        <w:rPr>
          <w:lang w:val="en-US"/>
        </w:rPr>
        <w:t>Furthermore, by decision POPRC-6/5, the Committee endorsed the guidance on alternatives to PFOS and its derivatives as set out in document UNEP/POPS/POPRC.6/13/Add.3 and agreed that the guidance document should be revised regularly as necessary to take into account available information on alternatives to PFOS and its derivatives.</w:t>
      </w:r>
    </w:p>
    <w:p w:rsidR="0004247B" w:rsidRPr="00224906" w:rsidRDefault="0004247B" w:rsidP="007F519C">
      <w:pPr>
        <w:pStyle w:val="Normalnumber"/>
        <w:numPr>
          <w:ilvl w:val="0"/>
          <w:numId w:val="9"/>
        </w:numPr>
        <w:tabs>
          <w:tab w:val="clear" w:pos="4082"/>
        </w:tabs>
        <w:rPr>
          <w:lang w:val="en-US"/>
        </w:rPr>
      </w:pPr>
      <w:r w:rsidRPr="00224906">
        <w:rPr>
          <w:lang w:val="en-US"/>
        </w:rPr>
        <w:t>The Conference of the Parties at its fifth meeting (May 2011), by decision SC-5/5, encouraged parties and other relevant stakeholders to implement where appropriate, taking into account national circumstances, the recommendations set out in the annex to decision POPRC-6/2 on the elimination from the waste stream of brominated diphenyl ethers that are listed in Annex A to the Convention and on risk reduction for PFOS, its salts and PFOSF and requested the Committee to prepare a technical paper on the identification and assessment of alternatives to the use of PFOS in open applications.</w:t>
      </w:r>
    </w:p>
    <w:p w:rsidR="00923F58" w:rsidRPr="00224906" w:rsidRDefault="0004247B" w:rsidP="007F519C">
      <w:pPr>
        <w:pStyle w:val="Normalnumber"/>
        <w:numPr>
          <w:ilvl w:val="0"/>
          <w:numId w:val="9"/>
        </w:numPr>
        <w:tabs>
          <w:tab w:val="clear" w:pos="4082"/>
        </w:tabs>
        <w:rPr>
          <w:lang w:val="en-US"/>
        </w:rPr>
      </w:pPr>
      <w:r w:rsidRPr="00224906">
        <w:rPr>
          <w:lang w:val="en-US"/>
        </w:rPr>
        <w:t>At its seventh meeting</w:t>
      </w:r>
      <w:r w:rsidR="00EB1B7D" w:rsidRPr="00224906">
        <w:rPr>
          <w:lang w:val="en-US"/>
        </w:rPr>
        <w:t xml:space="preserve"> (October 2011)</w:t>
      </w:r>
      <w:r w:rsidRPr="00224906">
        <w:rPr>
          <w:lang w:val="en-US"/>
        </w:rPr>
        <w:t>,</w:t>
      </w:r>
      <w:r w:rsidR="00EB1B7D" w:rsidRPr="00224906">
        <w:rPr>
          <w:lang w:val="en-US"/>
        </w:rPr>
        <w:t xml:space="preserve"> </w:t>
      </w:r>
      <w:r w:rsidR="007E1DCC" w:rsidRPr="00224906">
        <w:rPr>
          <w:lang w:val="en-US"/>
        </w:rPr>
        <w:t xml:space="preserve">by decision POPRC-7/5, </w:t>
      </w:r>
      <w:r w:rsidR="00EB1B7D" w:rsidRPr="00224906">
        <w:rPr>
          <w:lang w:val="en-US"/>
        </w:rPr>
        <w:t>the Committee</w:t>
      </w:r>
      <w:r w:rsidR="007E1DCC" w:rsidRPr="00224906">
        <w:rPr>
          <w:lang w:val="en-US"/>
        </w:rPr>
        <w:t xml:space="preserve"> adopted the terms of reference for a technical paper on the identification and assessment of alternatives to the use of PFOS in open applications as set out in the annex to that decision. </w:t>
      </w:r>
      <w:r w:rsidR="00923F58" w:rsidRPr="00224906">
        <w:rPr>
          <w:lang w:val="en-US"/>
        </w:rPr>
        <w:t xml:space="preserve">Furthermore, the Committee </w:t>
      </w:r>
      <w:r w:rsidR="00923F58" w:rsidRPr="00224906">
        <w:rPr>
          <w:lang w:val="en-US"/>
        </w:rPr>
        <w:lastRenderedPageBreak/>
        <w:t xml:space="preserve">considered the comments on the guidance on alternatives to PFOS and its derivatives and information on experience in replacing PFOS and its derivatives with additional alternative products and/or processes, including information about their health and environmental effects submitted by parties and observers (UNEP/POPS/POPRC.7/INF/13). </w:t>
      </w:r>
      <w:r w:rsidR="007E1DCC" w:rsidRPr="00224906">
        <w:rPr>
          <w:lang w:val="en-US"/>
        </w:rPr>
        <w:t xml:space="preserve">The Committee revised the guidance as set out in UNEP/POPS/POPRC.6/13/Add.3/Rev.1 and requested the Secretariat to further collect </w:t>
      </w:r>
      <w:r w:rsidR="00E202B7" w:rsidRPr="00224906">
        <w:rPr>
          <w:lang w:val="en-US"/>
        </w:rPr>
        <w:t>comments on the guidance</w:t>
      </w:r>
      <w:r w:rsidR="007E1DCC" w:rsidRPr="00224906">
        <w:rPr>
          <w:lang w:val="en-US"/>
        </w:rPr>
        <w:t xml:space="preserve"> from parties and observers.</w:t>
      </w:r>
    </w:p>
    <w:p w:rsidR="00600C20" w:rsidRPr="00224906" w:rsidRDefault="00600C20" w:rsidP="007F519C">
      <w:pPr>
        <w:pStyle w:val="Normalnumber"/>
        <w:numPr>
          <w:ilvl w:val="0"/>
          <w:numId w:val="9"/>
        </w:numPr>
        <w:tabs>
          <w:tab w:val="clear" w:pos="4082"/>
        </w:tabs>
        <w:rPr>
          <w:lang w:val="en-US"/>
        </w:rPr>
      </w:pPr>
      <w:r w:rsidRPr="00224906">
        <w:rPr>
          <w:lang w:val="en-US"/>
        </w:rPr>
        <w:t>At its eighth meeting (October 2012), the Committee reviewed the technical paper on the identification and assessment of alternatives to the use of PFOS, its salts, PFOSF and their related chemicals in open applications set out in document UNEP/POPS/POPRC.8/INF/17/Rev.1. By decision POPRC-8/8,</w:t>
      </w:r>
      <w:r w:rsidR="00137F89" w:rsidRPr="00224906">
        <w:rPr>
          <w:lang w:val="en-US"/>
        </w:rPr>
        <w:t xml:space="preserve"> the Committee adopted the recommendations on alternatives to the use of PFOS, its salts, PFOSF and their related chemicals in open applications, prepared on the basis of the technical paper and contained in the annex to that decision, for consideration by the Conference of the Parties at its sixth meeting</w:t>
      </w:r>
      <w:r w:rsidR="00E202B7" w:rsidRPr="00224906">
        <w:rPr>
          <w:lang w:val="en-US"/>
        </w:rPr>
        <w:t>. Furthermore, by decision POPRC-8/9, having considered the comments on the guidance received from parties and observers (UNEP/POPS/POPRC.8/INF/19) and decided to revise the guidance on the basis of those comments and any additional information made available to the working group.</w:t>
      </w:r>
    </w:p>
    <w:p w:rsidR="00C21B73" w:rsidRPr="00224906" w:rsidRDefault="00E82061" w:rsidP="007F519C">
      <w:pPr>
        <w:pStyle w:val="Normalnumber"/>
        <w:numPr>
          <w:ilvl w:val="0"/>
          <w:numId w:val="9"/>
        </w:numPr>
        <w:rPr>
          <w:lang w:val="en-US"/>
        </w:rPr>
      </w:pPr>
      <w:r w:rsidRPr="00224906">
        <w:rPr>
          <w:lang w:val="en-US"/>
        </w:rPr>
        <w:t>The Conference of the Parties at its sixth meeting (May 2013), by decision SC-</w:t>
      </w:r>
      <w:r w:rsidR="00C21B73" w:rsidRPr="00224906">
        <w:rPr>
          <w:lang w:val="en-US"/>
        </w:rPr>
        <w:t>6/7, took note of the information provided by parties on their experiences in implementing the recommendations set out in the annex to decision POPRC-6/2 and took note of the recommendations set out in the annex to decision POPRC-8/8. Based on the recommendations, the Conference of the Parties encouraged parties to consider stopping their use of PFOS, its salts and PFOSF and related chemicals for the applications for which safer alternatives have been identified and are commercially available, which have been identified as follows:</w:t>
      </w:r>
    </w:p>
    <w:p w:rsidR="00C21B73" w:rsidRPr="00224906" w:rsidRDefault="00C21B73" w:rsidP="007F519C">
      <w:pPr>
        <w:pStyle w:val="Normalnumber"/>
        <w:numPr>
          <w:ilvl w:val="0"/>
          <w:numId w:val="17"/>
        </w:numPr>
        <w:ind w:hanging="168"/>
        <w:rPr>
          <w:lang w:val="en-US"/>
        </w:rPr>
      </w:pPr>
      <w:r w:rsidRPr="00224906">
        <w:rPr>
          <w:lang w:val="en-US"/>
        </w:rPr>
        <w:t>Fire-fighting foams;</w:t>
      </w:r>
    </w:p>
    <w:p w:rsidR="00C21B73" w:rsidRPr="00224906" w:rsidRDefault="00C21B73" w:rsidP="007F519C">
      <w:pPr>
        <w:pStyle w:val="Normalnumber"/>
        <w:numPr>
          <w:ilvl w:val="0"/>
          <w:numId w:val="17"/>
        </w:numPr>
        <w:ind w:hanging="168"/>
        <w:rPr>
          <w:lang w:val="en-US"/>
        </w:rPr>
      </w:pPr>
      <w:r w:rsidRPr="00224906">
        <w:rPr>
          <w:lang w:val="en-US"/>
        </w:rPr>
        <w:t>Insecticides for the control of imported red fire ants and termites;</w:t>
      </w:r>
    </w:p>
    <w:p w:rsidR="00C21B73" w:rsidRPr="00224906" w:rsidRDefault="00C21B73" w:rsidP="007F519C">
      <w:pPr>
        <w:pStyle w:val="Normalnumber"/>
        <w:numPr>
          <w:ilvl w:val="0"/>
          <w:numId w:val="17"/>
        </w:numPr>
        <w:ind w:hanging="168"/>
        <w:rPr>
          <w:lang w:val="en-US"/>
        </w:rPr>
      </w:pPr>
      <w:r w:rsidRPr="00224906">
        <w:rPr>
          <w:lang w:val="en-US"/>
        </w:rPr>
        <w:t>Decorative metal plating;</w:t>
      </w:r>
    </w:p>
    <w:p w:rsidR="00C21B73" w:rsidRPr="00224906" w:rsidRDefault="00C21B73" w:rsidP="007F519C">
      <w:pPr>
        <w:pStyle w:val="Normalnumber"/>
        <w:numPr>
          <w:ilvl w:val="0"/>
          <w:numId w:val="17"/>
        </w:numPr>
        <w:ind w:hanging="168"/>
        <w:rPr>
          <w:lang w:val="en-US"/>
        </w:rPr>
      </w:pPr>
      <w:r w:rsidRPr="00224906">
        <w:rPr>
          <w:lang w:val="en-US"/>
        </w:rPr>
        <w:t>Carpets;</w:t>
      </w:r>
    </w:p>
    <w:p w:rsidR="00C21B73" w:rsidRPr="00224906" w:rsidRDefault="00C21B73" w:rsidP="007F519C">
      <w:pPr>
        <w:pStyle w:val="Normalnumber"/>
        <w:numPr>
          <w:ilvl w:val="0"/>
          <w:numId w:val="17"/>
        </w:numPr>
        <w:ind w:hanging="168"/>
        <w:rPr>
          <w:lang w:val="en-US"/>
        </w:rPr>
      </w:pPr>
      <w:r w:rsidRPr="00224906">
        <w:rPr>
          <w:lang w:val="en-US"/>
        </w:rPr>
        <w:t>Leather and apparel;</w:t>
      </w:r>
    </w:p>
    <w:p w:rsidR="00E202B7" w:rsidRPr="00224906" w:rsidRDefault="00C21B73" w:rsidP="007F519C">
      <w:pPr>
        <w:pStyle w:val="Normalnumber"/>
        <w:numPr>
          <w:ilvl w:val="0"/>
          <w:numId w:val="17"/>
        </w:numPr>
        <w:tabs>
          <w:tab w:val="clear" w:pos="4082"/>
        </w:tabs>
        <w:ind w:hanging="168"/>
      </w:pPr>
      <w:r w:rsidRPr="00224906">
        <w:rPr>
          <w:lang w:val="en-US"/>
        </w:rPr>
        <w:t>Textiles and upholstery</w:t>
      </w:r>
    </w:p>
    <w:p w:rsidR="00C21B73" w:rsidRPr="00224906" w:rsidRDefault="00C21B73" w:rsidP="007F519C">
      <w:pPr>
        <w:pStyle w:val="Normalnumber"/>
        <w:numPr>
          <w:ilvl w:val="0"/>
          <w:numId w:val="9"/>
        </w:numPr>
        <w:tabs>
          <w:tab w:val="clear" w:pos="4082"/>
        </w:tabs>
        <w:rPr>
          <w:lang w:val="en-US"/>
        </w:rPr>
      </w:pPr>
      <w:r w:rsidRPr="00224906">
        <w:rPr>
          <w:lang w:val="en-US"/>
        </w:rPr>
        <w:t xml:space="preserve">The Conference of the Parties also invited parties that still use PFOS, its salts, PFOSF and their related chemicals for the control of leaf-cutting ants from </w:t>
      </w:r>
      <w:r w:rsidRPr="00224906">
        <w:rPr>
          <w:i/>
          <w:lang w:val="en-US"/>
        </w:rPr>
        <w:t>Atta spp</w:t>
      </w:r>
      <w:r w:rsidRPr="00224906">
        <w:rPr>
          <w:lang w:val="en-US"/>
        </w:rPr>
        <w:t xml:space="preserve">. and </w:t>
      </w:r>
      <w:r w:rsidRPr="00224906">
        <w:rPr>
          <w:i/>
          <w:lang w:val="en-US"/>
        </w:rPr>
        <w:t>Acromyrmex spp</w:t>
      </w:r>
      <w:r w:rsidRPr="00224906">
        <w:rPr>
          <w:lang w:val="en-US"/>
        </w:rPr>
        <w:t>. to undertake studies, including pilot projects, to obtain peer-reviewed information on the feasibility of using alternatives to PFOS, its salts, PFOSF and their related chemicals within an integrated pest management approach and to submit any results to the Secretariat.</w:t>
      </w:r>
    </w:p>
    <w:p w:rsidR="00D27FC4" w:rsidRPr="00224906" w:rsidRDefault="00D27FC4" w:rsidP="007F519C">
      <w:pPr>
        <w:pStyle w:val="Normalnumber"/>
        <w:numPr>
          <w:ilvl w:val="0"/>
          <w:numId w:val="9"/>
        </w:numPr>
        <w:tabs>
          <w:tab w:val="clear" w:pos="4082"/>
        </w:tabs>
        <w:rPr>
          <w:lang w:val="en-US"/>
        </w:rPr>
      </w:pPr>
      <w:r w:rsidRPr="00224906">
        <w:rPr>
          <w:lang w:val="en-US"/>
        </w:rPr>
        <w:t>The Conference of the Parties requested the Committee to revise the guidance on alternatives to PFOS, its salts, PFOSF and their related chemicals to incorporate the information contained in the technical paper on alternatives to PFOS, its salts, PFOSF and their related chemicals in open applications and any other pertinent information.</w:t>
      </w:r>
    </w:p>
    <w:p w:rsidR="00D27FC4" w:rsidRPr="00224906" w:rsidRDefault="00253603" w:rsidP="007F519C">
      <w:pPr>
        <w:pStyle w:val="Normalnumber"/>
        <w:numPr>
          <w:ilvl w:val="0"/>
          <w:numId w:val="9"/>
        </w:numPr>
        <w:tabs>
          <w:tab w:val="clear" w:pos="4082"/>
        </w:tabs>
        <w:rPr>
          <w:lang w:val="en-US"/>
        </w:rPr>
      </w:pPr>
      <w:r w:rsidRPr="00224906">
        <w:rPr>
          <w:lang w:val="en-US"/>
        </w:rPr>
        <w:t>B</w:t>
      </w:r>
      <w:r w:rsidR="00D27FC4" w:rsidRPr="00224906">
        <w:rPr>
          <w:lang w:val="en-US"/>
        </w:rPr>
        <w:t>y decision SC-6/4, the Conference of the Parties adopted the process for the evaluation of the continued need for PFOS, its salts and PFOSF for the various acceptable purposes and specific exemptions in accordance with paragraphs 5 and 6 of part III of Annex B to the Convention. The process mandated the Committee to undertake the assessment of alternatives of PFOS, its salts and PFOSF.</w:t>
      </w:r>
    </w:p>
    <w:p w:rsidR="00253603" w:rsidRPr="00224906" w:rsidRDefault="00253603" w:rsidP="007F519C">
      <w:pPr>
        <w:pStyle w:val="Normalnumber"/>
        <w:numPr>
          <w:ilvl w:val="0"/>
          <w:numId w:val="9"/>
        </w:numPr>
        <w:tabs>
          <w:tab w:val="clear" w:pos="4082"/>
        </w:tabs>
        <w:rPr>
          <w:lang w:val="en-US"/>
        </w:rPr>
      </w:pPr>
      <w:r w:rsidRPr="00224906">
        <w:rPr>
          <w:lang w:val="en-US"/>
        </w:rPr>
        <w:t xml:space="preserve">Furthermore, </w:t>
      </w:r>
      <w:r w:rsidR="004D0AE8" w:rsidRPr="00224906">
        <w:rPr>
          <w:lang w:val="en-US"/>
        </w:rPr>
        <w:t xml:space="preserve">by decision SC-6/10, the Conference of the Parties adopted the workplan for revising the </w:t>
      </w:r>
      <w:r w:rsidRPr="00224906">
        <w:rPr>
          <w:lang w:val="en-US"/>
        </w:rPr>
        <w:t>guidance on best available techniques and best environmental practices</w:t>
      </w:r>
      <w:r w:rsidR="004D0AE8" w:rsidRPr="00224906">
        <w:rPr>
          <w:lang w:val="en-US"/>
        </w:rPr>
        <w:t xml:space="preserve"> (BAT/BEP)</w:t>
      </w:r>
      <w:r w:rsidRPr="00224906">
        <w:rPr>
          <w:lang w:val="en-US"/>
        </w:rPr>
        <w:t xml:space="preserve"> </w:t>
      </w:r>
      <w:r w:rsidR="004D0AE8" w:rsidRPr="00224906">
        <w:rPr>
          <w:lang w:val="en-US"/>
        </w:rPr>
        <w:t xml:space="preserve">relevant to the newly listed POPs including </w:t>
      </w:r>
      <w:r w:rsidRPr="00224906">
        <w:rPr>
          <w:lang w:val="en-US"/>
        </w:rPr>
        <w:t xml:space="preserve">for the use of </w:t>
      </w:r>
      <w:r w:rsidR="004D0AE8" w:rsidRPr="00224906">
        <w:rPr>
          <w:lang w:val="en-US"/>
        </w:rPr>
        <w:t>PFOS</w:t>
      </w:r>
      <w:r w:rsidRPr="00224906">
        <w:rPr>
          <w:lang w:val="en-US"/>
        </w:rPr>
        <w:t xml:space="preserve"> and related chemicals listed under the Stockholm Convention (2012)</w:t>
      </w:r>
      <w:r w:rsidR="004D0AE8" w:rsidRPr="00224906">
        <w:rPr>
          <w:lang w:val="en-US"/>
        </w:rPr>
        <w:t>.</w:t>
      </w:r>
      <w:r w:rsidR="004D0AE8" w:rsidRPr="00224906">
        <w:rPr>
          <w:rStyle w:val="DipnotBavurusu"/>
          <w:lang w:val="en-US"/>
        </w:rPr>
        <w:footnoteReference w:id="2"/>
      </w:r>
    </w:p>
    <w:p w:rsidR="00CB0B88" w:rsidRPr="00224906" w:rsidRDefault="00A02CB9" w:rsidP="007F519C">
      <w:pPr>
        <w:pStyle w:val="Normalnumber"/>
        <w:numPr>
          <w:ilvl w:val="0"/>
          <w:numId w:val="9"/>
        </w:numPr>
        <w:tabs>
          <w:tab w:val="clear" w:pos="4082"/>
        </w:tabs>
        <w:rPr>
          <w:lang w:val="en-US"/>
        </w:rPr>
      </w:pPr>
      <w:r w:rsidRPr="00224906">
        <w:rPr>
          <w:lang w:val="en-US"/>
        </w:rPr>
        <w:t xml:space="preserve">At its ninth meeting (October 2013), by decision POPRC-9/5, the Committee </w:t>
      </w:r>
      <w:r w:rsidR="00CF12E4" w:rsidRPr="00224906">
        <w:rPr>
          <w:lang w:val="en-US"/>
        </w:rPr>
        <w:t>endorsed the terms of reference for the assessment of alternatives to PFOS, its salts and PFOSF and the preparation of a report for the evaluation of information on PFOS, its salts and PFOSF. Furthermore, by decision POPRC-9/6, the Committee endorsed the revised guidance on alternatives to PFOS, its salts, PFOSF and their related chemicals as amended at its ninth meeting (UNEP/POPS/POPRC.9/INF/11/Rev.1</w:t>
      </w:r>
      <w:r w:rsidR="00CF12E4" w:rsidRPr="00224906">
        <w:rPr>
          <w:lang w:val="en-US" w:eastAsia="ja-JP"/>
        </w:rPr>
        <w:t>).</w:t>
      </w:r>
    </w:p>
    <w:p w:rsidR="00087618" w:rsidRPr="00224906" w:rsidRDefault="00087618" w:rsidP="007F519C">
      <w:pPr>
        <w:pStyle w:val="Normalnumber"/>
        <w:numPr>
          <w:ilvl w:val="0"/>
          <w:numId w:val="9"/>
        </w:numPr>
        <w:tabs>
          <w:tab w:val="clear" w:pos="4082"/>
        </w:tabs>
        <w:rPr>
          <w:lang w:val="en-US"/>
        </w:rPr>
      </w:pPr>
      <w:r w:rsidRPr="00224906">
        <w:rPr>
          <w:lang w:val="en-US" w:eastAsia="ja-JP"/>
        </w:rPr>
        <w:lastRenderedPageBreak/>
        <w:t xml:space="preserve">At its tenth meeting (October 2014), </w:t>
      </w:r>
      <w:r w:rsidR="00F41832" w:rsidRPr="00224906">
        <w:rPr>
          <w:lang w:val="en-US" w:eastAsia="ja-JP"/>
        </w:rPr>
        <w:t xml:space="preserve">by decision POPRC-10/4, the Committee </w:t>
      </w:r>
      <w:r w:rsidR="00F41832" w:rsidRPr="00224906">
        <w:rPr>
          <w:lang w:val="en-US"/>
        </w:rPr>
        <w:t xml:space="preserve">submitted the summary of the report on the assessment of alternatives to PFOS, its salts and PFOSF set out in the annex to that decision, together with </w:t>
      </w:r>
      <w:r w:rsidR="00E508D7" w:rsidRPr="00E508D7">
        <w:rPr>
          <w:iCs/>
          <w:lang w:val="en-US"/>
        </w:rPr>
        <w:t xml:space="preserve">the full assessment </w:t>
      </w:r>
      <w:r w:rsidR="00F41832" w:rsidRPr="00224906">
        <w:rPr>
          <w:lang w:val="en-US"/>
        </w:rPr>
        <w:t>report (</w:t>
      </w:r>
      <w:r w:rsidR="00F41832" w:rsidRPr="00224906">
        <w:rPr>
          <w:szCs w:val="18"/>
          <w:lang w:val="en-US"/>
        </w:rPr>
        <w:t>UNEP/POPS/POPRC.10/INF/7/Rev.1)</w:t>
      </w:r>
      <w:r w:rsidR="00F41832" w:rsidRPr="00224906">
        <w:rPr>
          <w:lang w:val="en-US"/>
        </w:rPr>
        <w:t xml:space="preserve"> and fact sheets on nine of the alternatives assessed (</w:t>
      </w:r>
      <w:r w:rsidR="00F41832" w:rsidRPr="00224906">
        <w:rPr>
          <w:szCs w:val="18"/>
          <w:lang w:val="en-US"/>
        </w:rPr>
        <w:t>UNEP/POPS/POPRC.10/INF/8/Rev.1)</w:t>
      </w:r>
      <w:r w:rsidR="00F41832" w:rsidRPr="00224906">
        <w:rPr>
          <w:lang w:val="en-US"/>
        </w:rPr>
        <w:t>, to the Conference of the Parties for consideration at its seventh meeting.</w:t>
      </w:r>
    </w:p>
    <w:p w:rsidR="00F41832" w:rsidRPr="00224906" w:rsidRDefault="00F41832" w:rsidP="007F519C">
      <w:pPr>
        <w:pStyle w:val="Normalnumber"/>
        <w:numPr>
          <w:ilvl w:val="0"/>
          <w:numId w:val="9"/>
        </w:numPr>
        <w:tabs>
          <w:tab w:val="clear" w:pos="4082"/>
        </w:tabs>
        <w:rPr>
          <w:lang w:val="en-US"/>
        </w:rPr>
      </w:pPr>
      <w:r w:rsidRPr="00224906">
        <w:rPr>
          <w:lang w:val="en-US"/>
        </w:rPr>
        <w:t>Furthermore, the Committee concluded that the guidance on alternatives to PFOS, its salts, PFOSF and their related chemicals should be revised to incorporate pertinent information contained in the report on the assessment of alternatives to PFOS, its salts and PFOSF,  in addition to the information contained in the technical paper on the identification and assessment of alternatives to the use of PFOS, its salts, PFOSF and their related chemicals in open applications and, as so revised, should be submitted to the Conference of the Parties to the Stockholm Convention at its eighth meeting, in 2017.</w:t>
      </w:r>
    </w:p>
    <w:p w:rsidR="00206908" w:rsidRPr="00224906" w:rsidRDefault="00206908" w:rsidP="007F519C">
      <w:pPr>
        <w:pStyle w:val="Normalnumber"/>
        <w:numPr>
          <w:ilvl w:val="0"/>
          <w:numId w:val="9"/>
        </w:numPr>
        <w:tabs>
          <w:tab w:val="clear" w:pos="4082"/>
        </w:tabs>
        <w:rPr>
          <w:lang w:val="en-US"/>
        </w:rPr>
      </w:pPr>
      <w:r w:rsidRPr="00224906">
        <w:rPr>
          <w:lang w:val="en-US"/>
        </w:rPr>
        <w:t xml:space="preserve">The Conference of the Parties at its seventh meeting (May 2015), by decision SC-7/1, noted that as there are no longer any parties registered for the specific exemptions for the production and use of PFOS, its salts and PFOSF for carpets, leather and apparel, textiles and upholstery, paper and packaging, coatings and coating additives and rubber and plastics, no new registrations may be made with regard to them. By decision SC-7/5, the Conference of the Parties </w:t>
      </w:r>
      <w:r w:rsidR="00E508D7" w:rsidRPr="00E508D7">
        <w:rPr>
          <w:rFonts w:eastAsia="Calibri"/>
          <w:iCs/>
          <w:lang w:val="en-US"/>
        </w:rPr>
        <w:t xml:space="preserve">welcomed </w:t>
      </w:r>
      <w:r w:rsidR="00E508D7" w:rsidRPr="00E508D7">
        <w:rPr>
          <w:rFonts w:eastAsia="Calibri"/>
          <w:lang w:val="en-US"/>
        </w:rPr>
        <w:t>the report on the assessment of alternatives to PFOS, its salts and PFOSF carried out by the Persistent Organic Pollutants Review Committee (</w:t>
      </w:r>
      <w:r w:rsidRPr="00224906">
        <w:rPr>
          <w:szCs w:val="18"/>
          <w:lang w:val="en-GB"/>
        </w:rPr>
        <w:t>UNEP/POPS/POPRC.10/INF/7/Rev.1)</w:t>
      </w:r>
      <w:r w:rsidR="00E508D7" w:rsidRPr="00E508D7">
        <w:rPr>
          <w:rFonts w:eastAsia="Calibri"/>
          <w:lang w:val="en-US"/>
        </w:rPr>
        <w:t xml:space="preserve"> and the report by the Secretariat (</w:t>
      </w:r>
      <w:r w:rsidRPr="00224906">
        <w:rPr>
          <w:lang w:val="en-GB"/>
        </w:rPr>
        <w:t>UNEP/POPS/COP.7/INF/11)</w:t>
      </w:r>
      <w:r w:rsidR="00E508D7" w:rsidRPr="00E508D7">
        <w:rPr>
          <w:rFonts w:eastAsia="Calibri"/>
          <w:lang w:val="en-US"/>
        </w:rPr>
        <w:t xml:space="preserve"> on the evaluation of the information on PFOS, its salts and PFOSF; took note of the information provided by parties on their experiences in implementing the recommendations set out in the annex to decision POPRC-6/2 (</w:t>
      </w:r>
      <w:r w:rsidRPr="00224906">
        <w:rPr>
          <w:lang w:val="en-GB"/>
        </w:rPr>
        <w:t>UNEP/POPS/COP.7/INF/12)</w:t>
      </w:r>
      <w:r w:rsidR="00E508D7" w:rsidRPr="00E508D7">
        <w:rPr>
          <w:rFonts w:eastAsia="Calibri"/>
          <w:sz w:val="13"/>
          <w:szCs w:val="13"/>
          <w:lang w:val="en-US"/>
        </w:rPr>
        <w:t xml:space="preserve"> </w:t>
      </w:r>
      <w:r w:rsidR="00E508D7" w:rsidRPr="00E508D7">
        <w:rPr>
          <w:rFonts w:eastAsia="Calibri"/>
          <w:lang w:val="en-US"/>
        </w:rPr>
        <w:t>and the report by the Secretariat on the main challenges encountered by parties in implementing the recommendations with regard to PFOS, its salts and POFSF (</w:t>
      </w:r>
      <w:r w:rsidRPr="00224906">
        <w:rPr>
          <w:lang w:val="en-GB"/>
        </w:rPr>
        <w:t>UNEP/POPS/COP.7/8, annex IV).</w:t>
      </w:r>
    </w:p>
    <w:p w:rsidR="00206908" w:rsidRPr="00224906" w:rsidRDefault="00206908" w:rsidP="007F519C">
      <w:pPr>
        <w:pStyle w:val="Normalnumber"/>
        <w:numPr>
          <w:ilvl w:val="0"/>
          <w:numId w:val="9"/>
        </w:numPr>
        <w:tabs>
          <w:tab w:val="clear" w:pos="4082"/>
        </w:tabs>
        <w:rPr>
          <w:lang w:val="en-US"/>
        </w:rPr>
      </w:pPr>
      <w:r w:rsidRPr="00224906">
        <w:rPr>
          <w:lang w:val="en-GB"/>
        </w:rPr>
        <w:t>The Conference of the Parties concluded that parties may need to continue to produce and/or use PFOS, its salts and PFOSF for acceptable purposes as provided in Annex B to the Convention and consequently need to notify the Secretariat of their intention to produce and/or use those chemicals for those purposes.</w:t>
      </w:r>
    </w:p>
    <w:p w:rsidR="00816F57" w:rsidRPr="00224906" w:rsidRDefault="004D0AE8" w:rsidP="007F519C">
      <w:pPr>
        <w:pStyle w:val="Normalnumber"/>
        <w:numPr>
          <w:ilvl w:val="0"/>
          <w:numId w:val="9"/>
        </w:numPr>
        <w:tabs>
          <w:tab w:val="clear" w:pos="4082"/>
        </w:tabs>
        <w:rPr>
          <w:lang w:val="en-US"/>
        </w:rPr>
      </w:pPr>
      <w:r w:rsidRPr="00224906">
        <w:rPr>
          <w:lang w:val="en-GB"/>
        </w:rPr>
        <w:t xml:space="preserve">By decision SC-7/8, the Conference of the Parties took note of the revised draft guidance on </w:t>
      </w:r>
      <w:r w:rsidRPr="00224906">
        <w:rPr>
          <w:lang w:val="en-US"/>
        </w:rPr>
        <w:t>BAT/BEP</w:t>
      </w:r>
      <w:r w:rsidRPr="00224906">
        <w:rPr>
          <w:lang w:val="en-GB"/>
        </w:rPr>
        <w:t xml:space="preserve"> for the use of PFOS and related chemicals listed under the Stockholm Convention (UNEP/POPS/COP.7/INF/21)</w:t>
      </w:r>
      <w:r w:rsidR="00F237D8" w:rsidRPr="00224906">
        <w:rPr>
          <w:lang w:val="en-GB"/>
        </w:rPr>
        <w:t xml:space="preserve"> and adopted workplan for the ongoing review and update of the guidelines on best available techniques and provisional guidance on best environmental practices as set out in the annex to that decision. </w:t>
      </w:r>
    </w:p>
    <w:p w:rsidR="004D0AE8" w:rsidRPr="00224906" w:rsidRDefault="00F237D8" w:rsidP="007F519C">
      <w:pPr>
        <w:pStyle w:val="Normalnumber"/>
        <w:numPr>
          <w:ilvl w:val="0"/>
          <w:numId w:val="9"/>
        </w:numPr>
        <w:tabs>
          <w:tab w:val="clear" w:pos="4082"/>
        </w:tabs>
        <w:rPr>
          <w:lang w:val="en-US"/>
        </w:rPr>
      </w:pPr>
      <w:r w:rsidRPr="00224906">
        <w:rPr>
          <w:lang w:val="en-GB"/>
        </w:rPr>
        <w:t>According to the workplan, the expert group on BAT/BEP was mandated to collect and evaluate new information on areas of concern identified by parties regarding the management of stockpiles and products and articles in use consisting of or containing PFOS, the assessment and remediation of PFOS-contaminated sites and success stories regarding the implementation of alternatives and revise and supplement the guidance document as appropriate, including through the development of case studies.</w:t>
      </w:r>
      <w:r w:rsidRPr="00224906">
        <w:rPr>
          <w:lang w:val="en-US" w:eastAsia="ar-SA"/>
        </w:rPr>
        <w:t xml:space="preserve"> With regard to the guidance on </w:t>
      </w:r>
      <w:r w:rsidR="00921617" w:rsidRPr="00224906">
        <w:rPr>
          <w:lang w:val="en-US" w:eastAsia="ar-SA"/>
        </w:rPr>
        <w:t>BAT/BEP</w:t>
      </w:r>
      <w:r w:rsidRPr="00224906">
        <w:rPr>
          <w:lang w:val="en-US" w:eastAsia="ar-SA"/>
        </w:rPr>
        <w:t xml:space="preserve"> relevant to the </w:t>
      </w:r>
      <w:r w:rsidR="00921617" w:rsidRPr="00224906">
        <w:rPr>
          <w:lang w:val="en-US" w:eastAsia="ar-SA"/>
        </w:rPr>
        <w:t>POPs</w:t>
      </w:r>
      <w:r w:rsidRPr="00224906">
        <w:rPr>
          <w:lang w:val="en-US" w:eastAsia="ar-SA"/>
        </w:rPr>
        <w:t xml:space="preserve"> listed in Annex A or Annex B to the Convention, supplement with new information on available alternatives as identified by the POPs Review Committee.</w:t>
      </w:r>
    </w:p>
    <w:p w:rsidR="00206908" w:rsidRPr="00224906" w:rsidRDefault="00206908" w:rsidP="007F519C">
      <w:pPr>
        <w:pStyle w:val="Normalnumber"/>
        <w:numPr>
          <w:ilvl w:val="0"/>
          <w:numId w:val="9"/>
        </w:numPr>
        <w:tabs>
          <w:tab w:val="clear" w:pos="4082"/>
        </w:tabs>
        <w:rPr>
          <w:lang w:val="en-US"/>
        </w:rPr>
      </w:pPr>
      <w:r w:rsidRPr="00224906">
        <w:rPr>
          <w:lang w:val="en-GB"/>
        </w:rPr>
        <w:t xml:space="preserve">At its eleventh meeting (October 2015), </w:t>
      </w:r>
      <w:r w:rsidR="00062AEB" w:rsidRPr="00224906">
        <w:rPr>
          <w:lang w:val="en-GB"/>
        </w:rPr>
        <w:t xml:space="preserve">by decision POPRC-11/6, </w:t>
      </w:r>
      <w:r w:rsidRPr="00224906">
        <w:rPr>
          <w:lang w:val="en-GB"/>
        </w:rPr>
        <w:t>the Committee decided to prepare revised guidance on alternatives to PFOS, its salts, PFOSF and their related chemicals, based on the proposal set out in the annex to document UNEP/POPS/POPRC.11/INF/11/Rev.1,  for consideration at its twelfth meeting.</w:t>
      </w:r>
    </w:p>
    <w:p w:rsidR="00677052" w:rsidRPr="00224906" w:rsidRDefault="0036549B" w:rsidP="007F519C">
      <w:pPr>
        <w:pStyle w:val="Normalnumber"/>
        <w:numPr>
          <w:ilvl w:val="0"/>
          <w:numId w:val="9"/>
        </w:numPr>
        <w:tabs>
          <w:tab w:val="clear" w:pos="4082"/>
        </w:tabs>
        <w:rPr>
          <w:lang w:val="en-US"/>
        </w:rPr>
      </w:pPr>
      <w:r w:rsidRPr="00224906">
        <w:rPr>
          <w:lang w:val="en-GB"/>
        </w:rPr>
        <w:t>All t</w:t>
      </w:r>
      <w:r w:rsidR="00677052" w:rsidRPr="00224906">
        <w:rPr>
          <w:lang w:val="en-GB"/>
        </w:rPr>
        <w:t xml:space="preserve">he </w:t>
      </w:r>
      <w:r w:rsidR="00A9383F" w:rsidRPr="00224906">
        <w:rPr>
          <w:lang w:val="en-GB"/>
        </w:rPr>
        <w:t xml:space="preserve">above-mentioned </w:t>
      </w:r>
      <w:r w:rsidR="00677052" w:rsidRPr="00224906">
        <w:rPr>
          <w:lang w:val="en-GB"/>
        </w:rPr>
        <w:t>relevant decisions and documents can be found in</w:t>
      </w:r>
      <w:r w:rsidR="00DC055A" w:rsidRPr="00224906">
        <w:rPr>
          <w:lang w:val="en-GB"/>
        </w:rPr>
        <w:t xml:space="preserve"> appendix </w:t>
      </w:r>
      <w:r w:rsidR="009B4DCC">
        <w:rPr>
          <w:lang w:val="en-GB"/>
        </w:rPr>
        <w:t>9</w:t>
      </w:r>
      <w:r w:rsidR="00DC055A" w:rsidRPr="00224906">
        <w:rPr>
          <w:lang w:val="en-GB"/>
        </w:rPr>
        <w:t xml:space="preserve"> </w:t>
      </w:r>
      <w:r w:rsidR="00DB2852" w:rsidRPr="00224906">
        <w:rPr>
          <w:lang w:val="en-GB"/>
        </w:rPr>
        <w:t xml:space="preserve">to the present </w:t>
      </w:r>
      <w:r w:rsidR="00DB2852" w:rsidRPr="009B4DCC">
        <w:rPr>
          <w:lang w:val="en-GB"/>
        </w:rPr>
        <w:t xml:space="preserve">document </w:t>
      </w:r>
      <w:r w:rsidR="00DC055A" w:rsidRPr="009B4DCC">
        <w:rPr>
          <w:lang w:val="en-GB"/>
        </w:rPr>
        <w:t>and in</w:t>
      </w:r>
      <w:r w:rsidR="00677052" w:rsidRPr="009B4DCC">
        <w:rPr>
          <w:lang w:val="en-GB"/>
        </w:rPr>
        <w:t xml:space="preserve"> [</w:t>
      </w:r>
      <w:r w:rsidR="00E508D7" w:rsidRPr="009B4DCC">
        <w:rPr>
          <w:lang w:val="en-GB"/>
        </w:rPr>
        <w:t>weblink to be inserted</w:t>
      </w:r>
      <w:r w:rsidR="00677052" w:rsidRPr="009B4DCC">
        <w:rPr>
          <w:lang w:val="en-GB"/>
        </w:rPr>
        <w:t>].</w:t>
      </w:r>
    </w:p>
    <w:p w:rsidR="00997F70" w:rsidRPr="00224906" w:rsidRDefault="00997F70" w:rsidP="007F519C">
      <w:pPr>
        <w:pStyle w:val="CH2"/>
      </w:pPr>
      <w:bookmarkStart w:id="12" w:name="_Toc273437205"/>
      <w:r w:rsidRPr="00224906">
        <w:tab/>
      </w:r>
      <w:bookmarkStart w:id="13" w:name="_Toc450575172"/>
      <w:r w:rsidR="004663D9" w:rsidRPr="00224906">
        <w:t>B</w:t>
      </w:r>
      <w:r w:rsidRPr="00224906">
        <w:t>.</w:t>
      </w:r>
      <w:r w:rsidRPr="00224906">
        <w:tab/>
        <w:t>Objective</w:t>
      </w:r>
      <w:r w:rsidR="004663D9" w:rsidRPr="00224906">
        <w:t>s</w:t>
      </w:r>
      <w:bookmarkEnd w:id="12"/>
      <w:bookmarkEnd w:id="13"/>
    </w:p>
    <w:p w:rsidR="00133E0E" w:rsidRPr="00224906" w:rsidRDefault="00133E0E" w:rsidP="007F519C">
      <w:pPr>
        <w:pStyle w:val="Normalnumber"/>
        <w:numPr>
          <w:ilvl w:val="0"/>
          <w:numId w:val="9"/>
        </w:numPr>
        <w:tabs>
          <w:tab w:val="clear" w:pos="4082"/>
        </w:tabs>
        <w:rPr>
          <w:lang w:val="en-US"/>
        </w:rPr>
      </w:pPr>
      <w:r w:rsidRPr="00224906">
        <w:rPr>
          <w:lang w:val="en-US"/>
        </w:rPr>
        <w:t>The current document is a consolidated guidance on alternatives to PFOS and its related chemicals. The document was prepared on the basis of the guidance on alternatives to PFOS and its related chemicals</w:t>
      </w:r>
      <w:r w:rsidRPr="00224906">
        <w:rPr>
          <w:rStyle w:val="DipnotBavurusu"/>
          <w:lang w:val="en-US"/>
        </w:rPr>
        <w:footnoteReference w:id="3"/>
      </w:r>
      <w:r w:rsidRPr="00224906">
        <w:rPr>
          <w:lang w:val="en-US"/>
        </w:rPr>
        <w:t xml:space="preserve"> and the proposal for revising that document.</w:t>
      </w:r>
      <w:r w:rsidRPr="00224906">
        <w:rPr>
          <w:rStyle w:val="DipnotBavurusu"/>
          <w:lang w:val="en-US"/>
        </w:rPr>
        <w:footnoteReference w:id="4"/>
      </w:r>
      <w:r w:rsidRPr="00224906">
        <w:rPr>
          <w:lang w:val="en-US"/>
        </w:rPr>
        <w:t xml:space="preserve"> </w:t>
      </w:r>
    </w:p>
    <w:p w:rsidR="00997F70" w:rsidRPr="00224906" w:rsidRDefault="00997F70" w:rsidP="007F519C">
      <w:pPr>
        <w:pStyle w:val="Normalnumber"/>
        <w:numPr>
          <w:ilvl w:val="0"/>
          <w:numId w:val="9"/>
        </w:numPr>
        <w:tabs>
          <w:tab w:val="clear" w:pos="4082"/>
        </w:tabs>
        <w:rPr>
          <w:lang w:val="en-US"/>
        </w:rPr>
      </w:pPr>
      <w:r w:rsidRPr="00224906">
        <w:rPr>
          <w:lang w:val="en-US"/>
        </w:rPr>
        <w:t xml:space="preserve">The objective of </w:t>
      </w:r>
      <w:r w:rsidR="00133E0E" w:rsidRPr="00224906">
        <w:rPr>
          <w:lang w:val="en-US"/>
        </w:rPr>
        <w:t xml:space="preserve">the current </w:t>
      </w:r>
      <w:r w:rsidRPr="00224906">
        <w:rPr>
          <w:lang w:val="en-US"/>
        </w:rPr>
        <w:t xml:space="preserve">document is to </w:t>
      </w:r>
      <w:r w:rsidR="00677052" w:rsidRPr="00224906">
        <w:rPr>
          <w:lang w:val="en-US"/>
        </w:rPr>
        <w:t xml:space="preserve">provide a summary of information on </w:t>
      </w:r>
      <w:r w:rsidRPr="00224906">
        <w:rPr>
          <w:lang w:val="en-US"/>
        </w:rPr>
        <w:t>currently known alternatives to PFOS, its salts</w:t>
      </w:r>
      <w:r w:rsidR="004663D9" w:rsidRPr="00224906">
        <w:rPr>
          <w:lang w:val="en-US"/>
        </w:rPr>
        <w:t>,</w:t>
      </w:r>
      <w:r w:rsidRPr="00224906">
        <w:rPr>
          <w:lang w:val="en-US"/>
        </w:rPr>
        <w:t xml:space="preserve"> PFOSF </w:t>
      </w:r>
      <w:r w:rsidR="004663D9" w:rsidRPr="00224906">
        <w:rPr>
          <w:lang w:val="en-US"/>
        </w:rPr>
        <w:t>and their related chemicals</w:t>
      </w:r>
      <w:r w:rsidR="00677052" w:rsidRPr="00224906">
        <w:rPr>
          <w:lang w:val="en-US"/>
        </w:rPr>
        <w:t>. The ultimate goal is</w:t>
      </w:r>
      <w:r w:rsidRPr="00224906">
        <w:rPr>
          <w:lang w:val="en-US"/>
        </w:rPr>
        <w:t xml:space="preserve"> to </w:t>
      </w:r>
      <w:r w:rsidRPr="00224906">
        <w:rPr>
          <w:lang w:val="en-US"/>
        </w:rPr>
        <w:lastRenderedPageBreak/>
        <w:t>enhance the capacity of developing countries and countries with economies in transition to phase</w:t>
      </w:r>
      <w:r w:rsidR="00677052" w:rsidRPr="00224906">
        <w:rPr>
          <w:lang w:val="en-US"/>
        </w:rPr>
        <w:t>-</w:t>
      </w:r>
      <w:r w:rsidRPr="00224906">
        <w:rPr>
          <w:lang w:val="en-US"/>
        </w:rPr>
        <w:t xml:space="preserve">out </w:t>
      </w:r>
      <w:r w:rsidR="00677052" w:rsidRPr="00224906">
        <w:rPr>
          <w:lang w:val="en-US"/>
        </w:rPr>
        <w:t>those chemicals</w:t>
      </w:r>
      <w:r w:rsidR="00062AEB" w:rsidRPr="00224906">
        <w:rPr>
          <w:lang w:val="en-US"/>
        </w:rPr>
        <w:t xml:space="preserve">, </w:t>
      </w:r>
      <w:r w:rsidRPr="00224906">
        <w:rPr>
          <w:lang w:val="en-US"/>
        </w:rPr>
        <w:t xml:space="preserve">taking into account the need for </w:t>
      </w:r>
      <w:r w:rsidR="00677052" w:rsidRPr="00224906">
        <w:rPr>
          <w:lang w:val="en-US"/>
        </w:rPr>
        <w:t xml:space="preserve">time to </w:t>
      </w:r>
      <w:r w:rsidRPr="00224906">
        <w:rPr>
          <w:lang w:val="en-US"/>
        </w:rPr>
        <w:t xml:space="preserve">phase-in alternatives </w:t>
      </w:r>
      <w:r w:rsidR="00677052" w:rsidRPr="00224906">
        <w:rPr>
          <w:lang w:val="en-US"/>
        </w:rPr>
        <w:t xml:space="preserve">to </w:t>
      </w:r>
      <w:r w:rsidRPr="00224906">
        <w:rPr>
          <w:lang w:val="en-US"/>
        </w:rPr>
        <w:t xml:space="preserve">some </w:t>
      </w:r>
      <w:r w:rsidR="00677052" w:rsidRPr="00224906">
        <w:rPr>
          <w:lang w:val="en-US"/>
        </w:rPr>
        <w:t xml:space="preserve">of the </w:t>
      </w:r>
      <w:r w:rsidRPr="00224906">
        <w:rPr>
          <w:lang w:val="en-US"/>
        </w:rPr>
        <w:t xml:space="preserve">uses and the fact that alternatives </w:t>
      </w:r>
      <w:r w:rsidR="00677052" w:rsidRPr="00224906">
        <w:rPr>
          <w:lang w:val="en-US"/>
        </w:rPr>
        <w:t xml:space="preserve">to certain uses </w:t>
      </w:r>
      <w:r w:rsidRPr="00224906">
        <w:rPr>
          <w:lang w:val="en-US"/>
        </w:rPr>
        <w:t>may not be currently readily available in all countries.</w:t>
      </w:r>
    </w:p>
    <w:p w:rsidR="00997F70" w:rsidRPr="00224906" w:rsidRDefault="00997F70" w:rsidP="007F519C">
      <w:pPr>
        <w:pStyle w:val="CH2"/>
      </w:pPr>
      <w:r w:rsidRPr="00224906">
        <w:tab/>
      </w:r>
      <w:bookmarkStart w:id="14" w:name="_Toc309124115"/>
      <w:bookmarkStart w:id="15" w:name="_Toc450575173"/>
      <w:r w:rsidR="00285981" w:rsidRPr="00224906">
        <w:t>C</w:t>
      </w:r>
      <w:r w:rsidRPr="00224906">
        <w:t>.</w:t>
      </w:r>
      <w:r w:rsidRPr="00224906">
        <w:tab/>
      </w:r>
      <w:r w:rsidR="00285981" w:rsidRPr="00224906">
        <w:t>I</w:t>
      </w:r>
      <w:r w:rsidRPr="00224906">
        <w:t>nformation</w:t>
      </w:r>
      <w:bookmarkEnd w:id="14"/>
      <w:r w:rsidR="00285981" w:rsidRPr="00224906">
        <w:t xml:space="preserve"> source</w:t>
      </w:r>
      <w:bookmarkEnd w:id="15"/>
    </w:p>
    <w:p w:rsidR="00133E0E" w:rsidRPr="00224906" w:rsidRDefault="003212A9" w:rsidP="007F519C">
      <w:pPr>
        <w:pStyle w:val="Normalnumber"/>
        <w:numPr>
          <w:ilvl w:val="0"/>
          <w:numId w:val="9"/>
        </w:numPr>
        <w:tabs>
          <w:tab w:val="clear" w:pos="4082"/>
        </w:tabs>
        <w:rPr>
          <w:lang w:val="en-US"/>
        </w:rPr>
      </w:pPr>
      <w:r w:rsidRPr="00224906">
        <w:rPr>
          <w:lang w:val="en-US"/>
        </w:rPr>
        <w:t>The information in this</w:t>
      </w:r>
      <w:r w:rsidR="00133E0E" w:rsidRPr="00224906">
        <w:rPr>
          <w:lang w:val="en-US"/>
        </w:rPr>
        <w:t xml:space="preserve"> document </w:t>
      </w:r>
      <w:r w:rsidR="001A1A18" w:rsidRPr="00224906">
        <w:rPr>
          <w:lang w:val="en-US"/>
        </w:rPr>
        <w:t>is based on the</w:t>
      </w:r>
      <w:r w:rsidR="00133E0E" w:rsidRPr="00224906">
        <w:rPr>
          <w:lang w:val="en-US"/>
        </w:rPr>
        <w:t xml:space="preserve"> </w:t>
      </w:r>
      <w:r w:rsidRPr="00224906">
        <w:rPr>
          <w:lang w:val="en-US"/>
        </w:rPr>
        <w:t>submissions</w:t>
      </w:r>
      <w:r w:rsidR="00133E0E" w:rsidRPr="00224906">
        <w:rPr>
          <w:lang w:val="en-US"/>
        </w:rPr>
        <w:t xml:space="preserve"> by parties and others</w:t>
      </w:r>
      <w:r w:rsidRPr="00224906">
        <w:rPr>
          <w:lang w:val="en-US"/>
        </w:rPr>
        <w:t xml:space="preserve"> on alternatives to PFOS and its related chemicals received before</w:t>
      </w:r>
      <w:r w:rsidR="00133E0E" w:rsidRPr="00224906">
        <w:rPr>
          <w:lang w:val="en-US"/>
        </w:rPr>
        <w:t xml:space="preserve"> [date].</w:t>
      </w:r>
    </w:p>
    <w:p w:rsidR="00560290" w:rsidRPr="00224906" w:rsidRDefault="00560290" w:rsidP="007F519C">
      <w:pPr>
        <w:pStyle w:val="Normalnumber"/>
        <w:numPr>
          <w:ilvl w:val="0"/>
          <w:numId w:val="9"/>
        </w:numPr>
        <w:tabs>
          <w:tab w:val="clear" w:pos="4082"/>
        </w:tabs>
        <w:rPr>
          <w:lang w:val="en-US"/>
        </w:rPr>
      </w:pPr>
      <w:r w:rsidRPr="00224906">
        <w:rPr>
          <w:lang w:val="en-US"/>
        </w:rPr>
        <w:t>As outlined above, the information on alternatives to PFOS, its salts, PFOSF and their related chemicals has been reported by the POPs Review Committee in several documents with different objectives. As such, the Conference of the Parties, by decision SC-6/7, requested the Committee to revise the guidance on alternatives to PFOS, its salts, PFOSF and their related chemicals</w:t>
      </w:r>
      <w:r w:rsidR="00D62E66" w:rsidRPr="00224906">
        <w:rPr>
          <w:rStyle w:val="DipnotBavurusu"/>
          <w:lang w:val="en-US"/>
        </w:rPr>
        <w:footnoteReference w:id="5"/>
      </w:r>
      <w:r w:rsidRPr="00224906">
        <w:rPr>
          <w:lang w:val="en-US"/>
        </w:rPr>
        <w:t xml:space="preserve"> to incorporate the information contained in </w:t>
      </w:r>
      <w:r w:rsidR="00D62E66" w:rsidRPr="00224906">
        <w:rPr>
          <w:lang w:val="en-US"/>
        </w:rPr>
        <w:t>other sources</w:t>
      </w:r>
      <w:r w:rsidRPr="00224906">
        <w:rPr>
          <w:lang w:val="en-US"/>
        </w:rPr>
        <w:t xml:space="preserve">. </w:t>
      </w:r>
    </w:p>
    <w:p w:rsidR="003E0A82" w:rsidRPr="00224906" w:rsidRDefault="003E0A82" w:rsidP="007F519C">
      <w:pPr>
        <w:pStyle w:val="Normalnumber"/>
        <w:numPr>
          <w:ilvl w:val="0"/>
          <w:numId w:val="9"/>
        </w:numPr>
        <w:tabs>
          <w:tab w:val="clear" w:pos="4082"/>
        </w:tabs>
        <w:rPr>
          <w:lang w:val="en-US"/>
        </w:rPr>
      </w:pPr>
      <w:r w:rsidRPr="00224906">
        <w:rPr>
          <w:lang w:val="en-US"/>
        </w:rPr>
        <w:t>The current document consolidates the information from the following documents:</w:t>
      </w:r>
    </w:p>
    <w:p w:rsidR="003E0A82" w:rsidRPr="00224906" w:rsidRDefault="003E0A82" w:rsidP="007F519C">
      <w:pPr>
        <w:pStyle w:val="Normalnumber"/>
        <w:numPr>
          <w:ilvl w:val="1"/>
          <w:numId w:val="9"/>
        </w:numPr>
        <w:tabs>
          <w:tab w:val="clear" w:pos="4082"/>
        </w:tabs>
        <w:rPr>
          <w:lang w:val="en-US"/>
        </w:rPr>
      </w:pPr>
      <w:r w:rsidRPr="00224906">
        <w:rPr>
          <w:lang w:val="en-US"/>
        </w:rPr>
        <w:t>Guidance on alternatives to PFOS, its salts, PFOSF and their related chemicals (</w:t>
      </w:r>
      <w:r w:rsidR="009638BB" w:rsidRPr="00224906">
        <w:rPr>
          <w:lang w:val="en-US"/>
        </w:rPr>
        <w:t>UNEP/POPS/POPRC.9/INF/11/Rev.1);</w:t>
      </w:r>
    </w:p>
    <w:p w:rsidR="003E0A82" w:rsidRPr="00224906" w:rsidRDefault="003E0A82" w:rsidP="007F519C">
      <w:pPr>
        <w:pStyle w:val="Normalnumber"/>
        <w:numPr>
          <w:ilvl w:val="1"/>
          <w:numId w:val="9"/>
        </w:numPr>
        <w:tabs>
          <w:tab w:val="clear" w:pos="4082"/>
        </w:tabs>
        <w:rPr>
          <w:lang w:val="en-US"/>
        </w:rPr>
      </w:pPr>
      <w:r w:rsidRPr="00224906">
        <w:rPr>
          <w:lang w:val="en-US"/>
        </w:rPr>
        <w:t>Technical paper on the identification and assessment of alternatives to the use of PFOS, its salts, PFOSF and their related chemicals in open applications (UNEP/POPS/POPRC.8/INF/17/Rev.1)</w:t>
      </w:r>
      <w:r w:rsidR="009638BB" w:rsidRPr="00224906">
        <w:rPr>
          <w:lang w:val="en-US"/>
        </w:rPr>
        <w:t>;</w:t>
      </w:r>
    </w:p>
    <w:p w:rsidR="003E0A82" w:rsidRPr="00224906" w:rsidRDefault="003E0A82" w:rsidP="007F519C">
      <w:pPr>
        <w:pStyle w:val="Normalnumber"/>
        <w:numPr>
          <w:ilvl w:val="1"/>
          <w:numId w:val="9"/>
        </w:numPr>
        <w:rPr>
          <w:lang w:val="en-US"/>
        </w:rPr>
      </w:pPr>
      <w:r w:rsidRPr="00224906">
        <w:rPr>
          <w:lang w:val="en-US"/>
        </w:rPr>
        <w:t>Report on the assessment of alternatives to PFOS, its salts and PFOSF (UNEP/POPS/POPRC.10/INF/7/Rev.1);</w:t>
      </w:r>
    </w:p>
    <w:p w:rsidR="003E0A82" w:rsidRPr="00224906" w:rsidRDefault="003E0A82" w:rsidP="007F519C">
      <w:pPr>
        <w:pStyle w:val="Normalnumber"/>
        <w:numPr>
          <w:ilvl w:val="1"/>
          <w:numId w:val="9"/>
        </w:numPr>
        <w:rPr>
          <w:lang w:val="en-US"/>
        </w:rPr>
      </w:pPr>
      <w:r w:rsidRPr="00224906">
        <w:rPr>
          <w:lang w:val="en-US"/>
        </w:rPr>
        <w:t xml:space="preserve">Fact sheets on alternatives to PFOS, its salts and PFOSF (UNEP/POPS/POPRC.10/INF/8/Rev.1); </w:t>
      </w:r>
    </w:p>
    <w:p w:rsidR="003E0A82" w:rsidRPr="00224906" w:rsidRDefault="003E0A82" w:rsidP="007F519C">
      <w:pPr>
        <w:pStyle w:val="Normalnumber"/>
        <w:numPr>
          <w:ilvl w:val="1"/>
          <w:numId w:val="9"/>
        </w:numPr>
        <w:tabs>
          <w:tab w:val="clear" w:pos="4082"/>
        </w:tabs>
        <w:rPr>
          <w:lang w:val="en-US"/>
        </w:rPr>
      </w:pPr>
      <w:r w:rsidRPr="00224906">
        <w:rPr>
          <w:lang w:val="en-US"/>
        </w:rPr>
        <w:t>Report for the evaluation of information on PFOS, its salts and PFOSF (UNEP/POPS/COP.7/INF/11);</w:t>
      </w:r>
    </w:p>
    <w:p w:rsidR="003E0A82" w:rsidRPr="00224906" w:rsidRDefault="003E0A82" w:rsidP="007F519C">
      <w:pPr>
        <w:pStyle w:val="Normalnumber"/>
        <w:numPr>
          <w:ilvl w:val="1"/>
          <w:numId w:val="9"/>
        </w:numPr>
        <w:tabs>
          <w:tab w:val="clear" w:pos="4082"/>
        </w:tabs>
        <w:rPr>
          <w:lang w:val="en-US"/>
        </w:rPr>
      </w:pPr>
      <w:r w:rsidRPr="00224906">
        <w:rPr>
          <w:lang w:val="en-US"/>
        </w:rPr>
        <w:t>Ay other pertinent information submitted by parties and observers including through national reporting in accordance with Article 15 and experiences in implementing the recommendations set out in decision POPRC-6/2.</w:t>
      </w:r>
    </w:p>
    <w:p w:rsidR="001A62B0" w:rsidRPr="00224906" w:rsidRDefault="001A62B0" w:rsidP="007F519C">
      <w:pPr>
        <w:pStyle w:val="Normalnumber"/>
        <w:numPr>
          <w:ilvl w:val="0"/>
          <w:numId w:val="9"/>
        </w:numPr>
        <w:tabs>
          <w:tab w:val="clear" w:pos="4082"/>
        </w:tabs>
        <w:rPr>
          <w:lang w:val="en-US"/>
        </w:rPr>
      </w:pPr>
      <w:r w:rsidRPr="00224906">
        <w:rPr>
          <w:lang w:val="en-US"/>
        </w:rPr>
        <w:t xml:space="preserve">The technical paper on the identification and assessment of alternatives to the use of PFOS, its salts, PFOSF and their related chemicals in open applications was prepared </w:t>
      </w:r>
      <w:r w:rsidR="00DB3858" w:rsidRPr="00224906">
        <w:rPr>
          <w:lang w:val="en-US"/>
        </w:rPr>
        <w:t xml:space="preserve">by a consultant </w:t>
      </w:r>
      <w:r w:rsidRPr="00224906">
        <w:rPr>
          <w:lang w:val="en-US"/>
        </w:rPr>
        <w:t>in response to the request in decision SC-5/5 and used by the Committee to develop recommendations set out in decision POPRC-8/8.</w:t>
      </w:r>
    </w:p>
    <w:p w:rsidR="001A62B0" w:rsidRPr="00224906" w:rsidRDefault="00DB3858" w:rsidP="007F519C">
      <w:pPr>
        <w:pStyle w:val="Normalnumber"/>
        <w:numPr>
          <w:ilvl w:val="0"/>
          <w:numId w:val="9"/>
        </w:numPr>
        <w:tabs>
          <w:tab w:val="clear" w:pos="4082"/>
        </w:tabs>
        <w:rPr>
          <w:lang w:val="en-US"/>
        </w:rPr>
      </w:pPr>
      <w:r w:rsidRPr="00224906">
        <w:rPr>
          <w:lang w:val="en-US"/>
        </w:rPr>
        <w:t>T</w:t>
      </w:r>
      <w:r w:rsidR="001A62B0" w:rsidRPr="00224906">
        <w:rPr>
          <w:lang w:val="en-US"/>
        </w:rPr>
        <w:t xml:space="preserve">he report on the assessment of alternatives to PFOS, its salts and PFOSF and the fact sheets on alternatives to PFOS, its salts and PFOSF were developed by the Committee </w:t>
      </w:r>
      <w:r w:rsidR="007673D3" w:rsidRPr="00224906">
        <w:rPr>
          <w:lang w:val="en-US"/>
        </w:rPr>
        <w:t>and the report for the evaluation of information on PFOS, its salts and PFOSF was prepared by the Secretariat</w:t>
      </w:r>
      <w:r w:rsidRPr="00224906">
        <w:rPr>
          <w:lang w:val="en-US"/>
        </w:rPr>
        <w:t xml:space="preserve"> as part of the process for the evaluation of the continued need for PFOS, its salts and PFOSF for the various acceptable purposes and specific exemptions set out in decision SC-6/4. </w:t>
      </w:r>
      <w:r w:rsidR="007673D3" w:rsidRPr="00224906">
        <w:rPr>
          <w:lang w:val="en-US"/>
        </w:rPr>
        <w:t>Based on those reports</w:t>
      </w:r>
      <w:r w:rsidR="00C41868" w:rsidRPr="00224906">
        <w:rPr>
          <w:lang w:val="en-US"/>
        </w:rPr>
        <w:t xml:space="preserve"> and other information</w:t>
      </w:r>
      <w:r w:rsidR="007673D3" w:rsidRPr="00224906">
        <w:rPr>
          <w:lang w:val="en-US"/>
        </w:rPr>
        <w:t>, t</w:t>
      </w:r>
      <w:r w:rsidR="001A62B0" w:rsidRPr="00224906">
        <w:rPr>
          <w:lang w:val="en-US"/>
        </w:rPr>
        <w:t>he Conference of the Parties conducted the evaluation at its seventh meeting and adopted decision SC-7/5.</w:t>
      </w:r>
    </w:p>
    <w:p w:rsidR="002D6EB7" w:rsidRPr="00224906" w:rsidRDefault="002D6EB7" w:rsidP="007F519C">
      <w:pPr>
        <w:pStyle w:val="Normalnumber"/>
        <w:numPr>
          <w:ilvl w:val="0"/>
          <w:numId w:val="9"/>
        </w:numPr>
        <w:tabs>
          <w:tab w:val="clear" w:pos="4082"/>
        </w:tabs>
        <w:rPr>
          <w:lang w:val="en-US"/>
        </w:rPr>
      </w:pPr>
      <w:r w:rsidRPr="00224906">
        <w:rPr>
          <w:lang w:val="en-US"/>
        </w:rPr>
        <w:t>Comments from parties and others on the previous versions of the guidance on alternatives to PFOS, its salts, PFOSF and their related chemicals have also been taken into consideration</w:t>
      </w:r>
      <w:r w:rsidR="00133E0E" w:rsidRPr="00224906">
        <w:rPr>
          <w:lang w:val="en-US"/>
        </w:rPr>
        <w:t>.</w:t>
      </w:r>
      <w:r w:rsidRPr="00224906">
        <w:rPr>
          <w:rStyle w:val="DipnotBavurusu"/>
          <w:lang w:val="en-US"/>
        </w:rPr>
        <w:footnoteReference w:id="6"/>
      </w:r>
    </w:p>
    <w:p w:rsidR="00921617" w:rsidRPr="00224906" w:rsidRDefault="00921617" w:rsidP="007F519C">
      <w:pPr>
        <w:pStyle w:val="Normalnumber"/>
        <w:numPr>
          <w:ilvl w:val="0"/>
          <w:numId w:val="9"/>
        </w:numPr>
        <w:tabs>
          <w:tab w:val="clear" w:pos="4082"/>
        </w:tabs>
        <w:rPr>
          <w:lang w:val="en-US"/>
        </w:rPr>
      </w:pPr>
      <w:r w:rsidRPr="00224906">
        <w:rPr>
          <w:lang w:val="en-US"/>
        </w:rPr>
        <w:t xml:space="preserve">All the information </w:t>
      </w:r>
      <w:r w:rsidR="00041E0D" w:rsidRPr="00224906">
        <w:rPr>
          <w:lang w:val="en-US"/>
        </w:rPr>
        <w:t xml:space="preserve">on alternatives to PFOS and its related </w:t>
      </w:r>
      <w:r w:rsidRPr="00224906">
        <w:rPr>
          <w:lang w:val="en-US"/>
        </w:rPr>
        <w:t>received from parties and others are available on the Convention website.</w:t>
      </w:r>
      <w:r w:rsidRPr="00224906">
        <w:rPr>
          <w:rStyle w:val="DipnotBavurusu"/>
          <w:lang w:val="en-US"/>
        </w:rPr>
        <w:footnoteReference w:id="7"/>
      </w:r>
    </w:p>
    <w:p w:rsidR="00D62E66" w:rsidRPr="00224906" w:rsidRDefault="00921617" w:rsidP="007F519C">
      <w:pPr>
        <w:pStyle w:val="Normalnumber"/>
        <w:numPr>
          <w:ilvl w:val="0"/>
          <w:numId w:val="9"/>
        </w:numPr>
        <w:tabs>
          <w:tab w:val="clear" w:pos="4082"/>
        </w:tabs>
        <w:rPr>
          <w:lang w:val="en-US"/>
        </w:rPr>
      </w:pPr>
      <w:r w:rsidRPr="00224906">
        <w:rPr>
          <w:lang w:val="en-US"/>
        </w:rPr>
        <w:t>The workplan of the expert group on BAT/BE</w:t>
      </w:r>
      <w:r w:rsidRPr="00224906">
        <w:rPr>
          <w:lang w:val="en-GB"/>
        </w:rPr>
        <w:t>B set out in the annex to decision SC-7/8</w:t>
      </w:r>
      <w:r w:rsidRPr="00224906">
        <w:rPr>
          <w:lang w:val="en-US"/>
        </w:rPr>
        <w:t xml:space="preserve"> should also be noted as described in paragraph 26 above. </w:t>
      </w:r>
    </w:p>
    <w:p w:rsidR="00997F70" w:rsidRPr="00224906" w:rsidRDefault="00997F70" w:rsidP="007F519C">
      <w:pPr>
        <w:pStyle w:val="Normalnumber"/>
        <w:numPr>
          <w:ilvl w:val="0"/>
          <w:numId w:val="9"/>
        </w:numPr>
        <w:tabs>
          <w:tab w:val="clear" w:pos="4082"/>
        </w:tabs>
        <w:rPr>
          <w:lang w:val="en-US"/>
        </w:rPr>
      </w:pPr>
      <w:r w:rsidRPr="00224906">
        <w:rPr>
          <w:lang w:val="en-US"/>
        </w:rPr>
        <w:lastRenderedPageBreak/>
        <w:t xml:space="preserve">While </w:t>
      </w:r>
      <w:r w:rsidR="00383F89" w:rsidRPr="00224906">
        <w:rPr>
          <w:lang w:val="en-US"/>
        </w:rPr>
        <w:t xml:space="preserve">publically available </w:t>
      </w:r>
      <w:r w:rsidR="00D62E66" w:rsidRPr="00224906">
        <w:rPr>
          <w:lang w:val="en-US"/>
        </w:rPr>
        <w:t xml:space="preserve">scientific </w:t>
      </w:r>
      <w:r w:rsidRPr="00224906">
        <w:rPr>
          <w:lang w:val="en-US"/>
        </w:rPr>
        <w:t xml:space="preserve">data on some alternatives listed in the document </w:t>
      </w:r>
      <w:r w:rsidR="001A4A30" w:rsidRPr="00224906">
        <w:rPr>
          <w:lang w:val="en-US"/>
        </w:rPr>
        <w:t>are</w:t>
      </w:r>
      <w:r w:rsidRPr="00224906">
        <w:rPr>
          <w:lang w:val="en-US"/>
        </w:rPr>
        <w:t xml:space="preserve"> lacking, there is extensive data on other</w:t>
      </w:r>
      <w:r w:rsidR="00D62E66" w:rsidRPr="00224906">
        <w:rPr>
          <w:lang w:val="en-US"/>
        </w:rPr>
        <w:t xml:space="preserve"> alternatives such as perfluorobutanoic acid (</w:t>
      </w:r>
      <w:r w:rsidRPr="00224906">
        <w:rPr>
          <w:lang w:val="en-US"/>
        </w:rPr>
        <w:t>PFBA</w:t>
      </w:r>
      <w:r w:rsidR="00D62E66" w:rsidRPr="00224906">
        <w:rPr>
          <w:lang w:val="en-US"/>
        </w:rPr>
        <w:t>)</w:t>
      </w:r>
      <w:r w:rsidRPr="00224906">
        <w:rPr>
          <w:lang w:val="en-US"/>
        </w:rPr>
        <w:t xml:space="preserve">, </w:t>
      </w:r>
      <w:r w:rsidR="00C57091" w:rsidRPr="00224906">
        <w:rPr>
          <w:lang w:val="en-US"/>
        </w:rPr>
        <w:t>perfluorobutane sulfonic acid (</w:t>
      </w:r>
      <w:r w:rsidRPr="00224906">
        <w:rPr>
          <w:lang w:val="en-US"/>
        </w:rPr>
        <w:t>PFBS</w:t>
      </w:r>
      <w:r w:rsidR="00C57091" w:rsidRPr="00224906">
        <w:rPr>
          <w:lang w:val="en-US"/>
        </w:rPr>
        <w:t>)</w:t>
      </w:r>
      <w:r w:rsidRPr="00224906">
        <w:rPr>
          <w:lang w:val="en-US"/>
        </w:rPr>
        <w:t xml:space="preserve">, </w:t>
      </w:r>
      <w:r w:rsidR="001A4A30" w:rsidRPr="00224906">
        <w:rPr>
          <w:lang w:val="en-US"/>
        </w:rPr>
        <w:t xml:space="preserve">perfluorohexanoic acid (PFHxA) and </w:t>
      </w:r>
      <w:r w:rsidR="000D63D7" w:rsidRPr="00224906">
        <w:rPr>
          <w:lang w:val="en-US"/>
        </w:rPr>
        <w:t>perfluorohexane sulfonic acid (</w:t>
      </w:r>
      <w:r w:rsidRPr="00224906">
        <w:rPr>
          <w:lang w:val="en-US"/>
        </w:rPr>
        <w:t>PFHxS</w:t>
      </w:r>
      <w:r w:rsidR="000D63D7" w:rsidRPr="00224906">
        <w:rPr>
          <w:lang w:val="en-US"/>
        </w:rPr>
        <w:t>)</w:t>
      </w:r>
      <w:r w:rsidRPr="00224906">
        <w:rPr>
          <w:lang w:val="en-US"/>
        </w:rPr>
        <w:t xml:space="preserve">, for which studies are peer reviewed and published in journals. In addition, </w:t>
      </w:r>
      <w:r w:rsidR="00D45305" w:rsidRPr="00224906">
        <w:rPr>
          <w:lang w:val="en-US"/>
        </w:rPr>
        <w:t>United States Environmental Protection Agency (</w:t>
      </w:r>
      <w:r w:rsidRPr="00224906">
        <w:rPr>
          <w:lang w:val="en-US"/>
        </w:rPr>
        <w:t>USEPA</w:t>
      </w:r>
      <w:r w:rsidR="00D45305" w:rsidRPr="00224906">
        <w:rPr>
          <w:lang w:val="en-US"/>
        </w:rPr>
        <w:t>)</w:t>
      </w:r>
      <w:r w:rsidRPr="00224906">
        <w:rPr>
          <w:lang w:val="en-US"/>
        </w:rPr>
        <w:t xml:space="preserve"> has been reviewing substitutes for PFOS, </w:t>
      </w:r>
      <w:r w:rsidR="00454B46" w:rsidRPr="00224906">
        <w:rPr>
          <w:lang w:val="en-US"/>
        </w:rPr>
        <w:t>perfluorooctanoic acid (</w:t>
      </w:r>
      <w:r w:rsidRPr="00224906">
        <w:rPr>
          <w:lang w:val="en-US"/>
        </w:rPr>
        <w:t>PFOA</w:t>
      </w:r>
      <w:r w:rsidR="00454B46" w:rsidRPr="00224906">
        <w:rPr>
          <w:lang w:val="en-US"/>
        </w:rPr>
        <w:t>)</w:t>
      </w:r>
      <w:r w:rsidRPr="00224906">
        <w:rPr>
          <w:lang w:val="en-US"/>
        </w:rPr>
        <w:t xml:space="preserve"> and other long-chain perfluorinated substances since 2000</w:t>
      </w:r>
      <w:r w:rsidR="005A770F" w:rsidRPr="00224906">
        <w:rPr>
          <w:lang w:val="en-US"/>
        </w:rPr>
        <w:t>, including</w:t>
      </w:r>
      <w:r w:rsidR="00910060" w:rsidRPr="00224906">
        <w:rPr>
          <w:lang w:val="en-US"/>
        </w:rPr>
        <w:t xml:space="preserve"> </w:t>
      </w:r>
      <w:r w:rsidRPr="00224906">
        <w:rPr>
          <w:lang w:val="en-US"/>
        </w:rPr>
        <w:t xml:space="preserve">over 150 alternatives of various types. Similarly, other government agencies have received and reviewed information on alternatives. </w:t>
      </w:r>
      <w:r w:rsidR="005A770F" w:rsidRPr="00224906">
        <w:rPr>
          <w:lang w:val="en-US"/>
        </w:rPr>
        <w:t xml:space="preserve">Organisation for Economic Co-operation and Development (OECD) </w:t>
      </w:r>
      <w:r w:rsidRPr="00224906">
        <w:rPr>
          <w:lang w:val="en-US"/>
        </w:rPr>
        <w:t xml:space="preserve">has established </w:t>
      </w:r>
      <w:r w:rsidR="005A770F" w:rsidRPr="00224906">
        <w:rPr>
          <w:lang w:val="en-US"/>
        </w:rPr>
        <w:t xml:space="preserve">a web portal on perfluorinated chemicals </w:t>
      </w:r>
      <w:r w:rsidRPr="00224906">
        <w:rPr>
          <w:lang w:val="en-US"/>
        </w:rPr>
        <w:t xml:space="preserve">to </w:t>
      </w:r>
      <w:r w:rsidR="005A770F" w:rsidRPr="00224906">
        <w:rPr>
          <w:lang w:val="en-US"/>
        </w:rPr>
        <w:t xml:space="preserve">facilitate </w:t>
      </w:r>
      <w:r w:rsidRPr="00224906">
        <w:rPr>
          <w:lang w:val="en-US"/>
        </w:rPr>
        <w:t xml:space="preserve">information </w:t>
      </w:r>
      <w:r w:rsidR="005A770F" w:rsidRPr="00224906">
        <w:rPr>
          <w:lang w:val="en-US"/>
        </w:rPr>
        <w:t xml:space="preserve">exchange </w:t>
      </w:r>
      <w:r w:rsidRPr="00224906">
        <w:rPr>
          <w:lang w:val="en-US"/>
        </w:rPr>
        <w:t>on perfluorinated chemicals</w:t>
      </w:r>
      <w:r w:rsidR="0038160E" w:rsidRPr="00224906">
        <w:rPr>
          <w:lang w:val="en-GB"/>
        </w:rPr>
        <w:t>.</w:t>
      </w:r>
      <w:r w:rsidRPr="00224906">
        <w:rPr>
          <w:rStyle w:val="DipnotBavurusu"/>
        </w:rPr>
        <w:footnoteReference w:id="8"/>
      </w:r>
    </w:p>
    <w:p w:rsidR="00534761" w:rsidRPr="00224906" w:rsidRDefault="00534761" w:rsidP="007F519C">
      <w:pPr>
        <w:pStyle w:val="CH2"/>
      </w:pPr>
      <w:r w:rsidRPr="00224906">
        <w:tab/>
      </w:r>
      <w:bookmarkStart w:id="16" w:name="_Toc450575174"/>
      <w:r w:rsidRPr="00224906">
        <w:t>D.</w:t>
      </w:r>
      <w:r w:rsidRPr="00224906">
        <w:tab/>
        <w:t>Other available information</w:t>
      </w:r>
      <w:bookmarkEnd w:id="16"/>
    </w:p>
    <w:p w:rsidR="00534761" w:rsidRPr="00224906" w:rsidRDefault="00F27BE7" w:rsidP="007F519C">
      <w:pPr>
        <w:pStyle w:val="Normalnumber"/>
        <w:numPr>
          <w:ilvl w:val="0"/>
          <w:numId w:val="9"/>
        </w:numPr>
        <w:tabs>
          <w:tab w:val="clear" w:pos="4082"/>
        </w:tabs>
        <w:rPr>
          <w:lang w:val="en-US"/>
        </w:rPr>
      </w:pPr>
      <w:r w:rsidRPr="00224906">
        <w:rPr>
          <w:lang w:val="en-US"/>
        </w:rPr>
        <w:t xml:space="preserve">The following related information </w:t>
      </w:r>
      <w:r w:rsidR="00B50E59" w:rsidRPr="00224906">
        <w:rPr>
          <w:lang w:val="en-US"/>
        </w:rPr>
        <w:t>and guidance is</w:t>
      </w:r>
      <w:r w:rsidRPr="00224906">
        <w:rPr>
          <w:lang w:val="en-US"/>
        </w:rPr>
        <w:t xml:space="preserve"> available:</w:t>
      </w:r>
      <w:r w:rsidR="00534761" w:rsidRPr="00224906">
        <w:rPr>
          <w:lang w:val="en-US"/>
        </w:rPr>
        <w:t xml:space="preserve"> </w:t>
      </w:r>
    </w:p>
    <w:p w:rsidR="00F27BE7" w:rsidRPr="00224906" w:rsidRDefault="00F27BE7" w:rsidP="007F519C">
      <w:pPr>
        <w:pStyle w:val="Normalnumber"/>
        <w:numPr>
          <w:ilvl w:val="1"/>
          <w:numId w:val="9"/>
        </w:numPr>
        <w:tabs>
          <w:tab w:val="clear" w:pos="4082"/>
        </w:tabs>
        <w:rPr>
          <w:lang w:val="en-US"/>
        </w:rPr>
      </w:pPr>
      <w:r w:rsidRPr="00224906">
        <w:rPr>
          <w:lang w:val="en-US"/>
        </w:rPr>
        <w:t xml:space="preserve">Register of acceptable purposes and specific exemptions for PFOS, its salts and PFOSF (see </w:t>
      </w:r>
      <w:hyperlink r:id="rId9" w:history="1">
        <w:r w:rsidR="00B50E59" w:rsidRPr="00224906">
          <w:rPr>
            <w:rStyle w:val="Kpr"/>
            <w:lang w:val="en-US"/>
          </w:rPr>
          <w:t>http://chm.pops.int/tabid/794/Default.aspx</w:t>
        </w:r>
      </w:hyperlink>
      <w:r w:rsidR="00B50E59" w:rsidRPr="00224906">
        <w:rPr>
          <w:lang w:val="en-US"/>
        </w:rPr>
        <w:t xml:space="preserve"> and </w:t>
      </w:r>
      <w:hyperlink r:id="rId10" w:history="1">
        <w:r w:rsidR="00B50E59" w:rsidRPr="00224906">
          <w:rPr>
            <w:rStyle w:val="Kpr"/>
            <w:lang w:val="en-US"/>
          </w:rPr>
          <w:t>http://chm.pops.int/tabid/4644/Default.aspx</w:t>
        </w:r>
      </w:hyperlink>
      <w:r w:rsidR="00B50E59" w:rsidRPr="00224906">
        <w:rPr>
          <w:lang w:val="en-US"/>
        </w:rPr>
        <w:t>)</w:t>
      </w:r>
      <w:r w:rsidR="00A23B51" w:rsidRPr="00224906">
        <w:rPr>
          <w:lang w:val="en-US"/>
        </w:rPr>
        <w:t>;</w:t>
      </w:r>
      <w:r w:rsidR="00B50E59" w:rsidRPr="00224906">
        <w:rPr>
          <w:lang w:val="en-US"/>
        </w:rPr>
        <w:t xml:space="preserve"> </w:t>
      </w:r>
      <w:r w:rsidRPr="00224906">
        <w:rPr>
          <w:lang w:val="en-US"/>
        </w:rPr>
        <w:t xml:space="preserve"> </w:t>
      </w:r>
    </w:p>
    <w:p w:rsidR="00F27BE7" w:rsidRPr="00224906" w:rsidRDefault="00B50E59" w:rsidP="007F519C">
      <w:pPr>
        <w:pStyle w:val="Normalnumber"/>
        <w:numPr>
          <w:ilvl w:val="1"/>
          <w:numId w:val="9"/>
        </w:numPr>
        <w:tabs>
          <w:tab w:val="clear" w:pos="4082"/>
        </w:tabs>
        <w:rPr>
          <w:lang w:val="en-US"/>
        </w:rPr>
      </w:pPr>
      <w:r w:rsidRPr="00224906">
        <w:rPr>
          <w:lang w:val="en-US"/>
        </w:rPr>
        <w:t>Guidance on best available techniques and best environmental practices for the use of PFOS and related chemicals listed under the Stockholm Convention (</w:t>
      </w:r>
      <w:r w:rsidR="00A23B51" w:rsidRPr="00224906">
        <w:rPr>
          <w:lang w:val="en-US"/>
        </w:rPr>
        <w:t xml:space="preserve">see document </w:t>
      </w:r>
      <w:r w:rsidRPr="00224906">
        <w:rPr>
          <w:lang w:val="en-US"/>
        </w:rPr>
        <w:t>UNEP/POPS/COP.7/INF/21;  http://chm.pops.int/tabid/3170/Default.aspx)</w:t>
      </w:r>
      <w:r w:rsidR="00A23B51" w:rsidRPr="00224906">
        <w:rPr>
          <w:lang w:val="en-US"/>
        </w:rPr>
        <w:t>;</w:t>
      </w:r>
    </w:p>
    <w:p w:rsidR="00B50E59" w:rsidRPr="00224906" w:rsidRDefault="00B50E59" w:rsidP="007F519C">
      <w:pPr>
        <w:pStyle w:val="Normalnumber"/>
        <w:numPr>
          <w:ilvl w:val="1"/>
          <w:numId w:val="9"/>
        </w:numPr>
        <w:tabs>
          <w:tab w:val="clear" w:pos="4082"/>
        </w:tabs>
        <w:rPr>
          <w:lang w:val="en-US"/>
        </w:rPr>
      </w:pPr>
      <w:r w:rsidRPr="00224906">
        <w:rPr>
          <w:lang w:val="en-US"/>
        </w:rPr>
        <w:t>Guidance for the inventory of PFOS and related chemicals listed under the Stockholm Convention on POPs (</w:t>
      </w:r>
      <w:r w:rsidR="00A23B51" w:rsidRPr="00224906">
        <w:rPr>
          <w:lang w:val="en-US"/>
        </w:rPr>
        <w:t xml:space="preserve">see document </w:t>
      </w:r>
      <w:r w:rsidRPr="00224906">
        <w:rPr>
          <w:lang w:val="en-US"/>
        </w:rPr>
        <w:t>UNEP/POPS/COP.7/INF/26; http://chm.pops.int/tabid/3169/Default.aspx)</w:t>
      </w:r>
      <w:r w:rsidR="00A23B51" w:rsidRPr="00224906">
        <w:rPr>
          <w:lang w:val="en-US"/>
        </w:rPr>
        <w:t>;</w:t>
      </w:r>
    </w:p>
    <w:p w:rsidR="00752395" w:rsidRPr="00224906" w:rsidRDefault="00752395" w:rsidP="007F519C">
      <w:pPr>
        <w:pStyle w:val="Normalnumber"/>
        <w:numPr>
          <w:ilvl w:val="1"/>
          <w:numId w:val="9"/>
        </w:numPr>
        <w:tabs>
          <w:tab w:val="clear" w:pos="4082"/>
        </w:tabs>
        <w:rPr>
          <w:lang w:val="en-US"/>
        </w:rPr>
      </w:pPr>
      <w:r w:rsidRPr="00224906">
        <w:rPr>
          <w:lang w:val="en-US"/>
        </w:rPr>
        <w:t>National regulatory actions related to PFOS, its salts and PFOSF repor</w:t>
      </w:r>
      <w:r w:rsidR="00EC5562" w:rsidRPr="00224906">
        <w:rPr>
          <w:lang w:val="en-US"/>
        </w:rPr>
        <w:t xml:space="preserve">ted by parties (see </w:t>
      </w:r>
      <w:r w:rsidR="00A23B51" w:rsidRPr="00224906">
        <w:rPr>
          <w:lang w:val="en-US"/>
        </w:rPr>
        <w:t>c</w:t>
      </w:r>
      <w:r w:rsidR="00EC5562" w:rsidRPr="00224906">
        <w:rPr>
          <w:lang w:val="en-US"/>
        </w:rPr>
        <w:t>hapter IV of d</w:t>
      </w:r>
      <w:r w:rsidR="00A23B51" w:rsidRPr="00224906">
        <w:rPr>
          <w:lang w:val="en-US"/>
        </w:rPr>
        <w:t>ocument UNEP/POPS/COP.7/INF/11);</w:t>
      </w:r>
    </w:p>
    <w:p w:rsidR="00B50E59" w:rsidRPr="00224906" w:rsidRDefault="00EC5562" w:rsidP="007F519C">
      <w:pPr>
        <w:pStyle w:val="Normalnumber"/>
        <w:numPr>
          <w:ilvl w:val="1"/>
          <w:numId w:val="9"/>
        </w:numPr>
        <w:tabs>
          <w:tab w:val="clear" w:pos="4082"/>
        </w:tabs>
        <w:rPr>
          <w:lang w:val="en-US"/>
        </w:rPr>
      </w:pPr>
      <w:r w:rsidRPr="00224906">
        <w:rPr>
          <w:lang w:val="en-US"/>
        </w:rPr>
        <w:t xml:space="preserve">Capacities for countries to transfer to reliance on alternatives to PFOS, its salts and PFOSF (see </w:t>
      </w:r>
      <w:r w:rsidR="00A23B51" w:rsidRPr="00224906">
        <w:rPr>
          <w:lang w:val="en-US"/>
        </w:rPr>
        <w:t>c</w:t>
      </w:r>
      <w:r w:rsidRPr="00224906">
        <w:rPr>
          <w:lang w:val="en-US"/>
        </w:rPr>
        <w:t>hapter V of d</w:t>
      </w:r>
      <w:r w:rsidR="00A23B51" w:rsidRPr="00224906">
        <w:rPr>
          <w:lang w:val="en-US"/>
        </w:rPr>
        <w:t>ocument UNEP/POPS/COP.7/INF/11);</w:t>
      </w:r>
    </w:p>
    <w:p w:rsidR="00EC5562" w:rsidRPr="00224906" w:rsidRDefault="00EC5562" w:rsidP="007F519C">
      <w:pPr>
        <w:pStyle w:val="Normalnumber"/>
        <w:numPr>
          <w:ilvl w:val="1"/>
          <w:numId w:val="9"/>
        </w:numPr>
        <w:tabs>
          <w:tab w:val="clear" w:pos="4082"/>
        </w:tabs>
        <w:rPr>
          <w:lang w:val="en-US"/>
        </w:rPr>
      </w:pPr>
      <w:r w:rsidRPr="00224906">
        <w:rPr>
          <w:lang w:val="en-US"/>
        </w:rPr>
        <w:t xml:space="preserve">National reviews of the continued need for the specific exemption(s) and/or acceptable purpose(s) (see </w:t>
      </w:r>
      <w:r w:rsidR="00A23B51" w:rsidRPr="00224906">
        <w:rPr>
          <w:lang w:val="en-US"/>
        </w:rPr>
        <w:t>c</w:t>
      </w:r>
      <w:r w:rsidRPr="00224906">
        <w:rPr>
          <w:lang w:val="en-US"/>
        </w:rPr>
        <w:t>hapter VI of d</w:t>
      </w:r>
      <w:r w:rsidR="00A23B51" w:rsidRPr="00224906">
        <w:rPr>
          <w:lang w:val="en-US"/>
        </w:rPr>
        <w:t>ocument UNEP/POPS/COP.7/INF/11);</w:t>
      </w:r>
    </w:p>
    <w:p w:rsidR="00590D76" w:rsidRPr="00224906" w:rsidRDefault="00590D76" w:rsidP="007F519C">
      <w:pPr>
        <w:pStyle w:val="Normalnumber"/>
        <w:numPr>
          <w:ilvl w:val="1"/>
          <w:numId w:val="9"/>
        </w:numPr>
        <w:tabs>
          <w:tab w:val="clear" w:pos="4082"/>
        </w:tabs>
        <w:rPr>
          <w:lang w:val="en-US"/>
        </w:rPr>
      </w:pPr>
      <w:r w:rsidRPr="00224906">
        <w:rPr>
          <w:lang w:val="en-US"/>
        </w:rPr>
        <w:t xml:space="preserve">Report on the assessment of alternatives to </w:t>
      </w:r>
      <w:r w:rsidR="00416B73" w:rsidRPr="00224906">
        <w:rPr>
          <w:lang w:val="en-US"/>
        </w:rPr>
        <w:t>PFOS</w:t>
      </w:r>
      <w:r w:rsidRPr="00224906">
        <w:rPr>
          <w:lang w:val="en-US"/>
        </w:rPr>
        <w:t xml:space="preserve">, its salts and </w:t>
      </w:r>
      <w:r w:rsidR="00416B73" w:rsidRPr="00224906">
        <w:rPr>
          <w:lang w:val="en-US"/>
        </w:rPr>
        <w:t>PFOSF</w:t>
      </w:r>
      <w:r w:rsidRPr="00224906">
        <w:rPr>
          <w:lang w:val="en-US"/>
        </w:rPr>
        <w:t xml:space="preserve"> (Identification, prioritization, methodology, results, conclusions, information gaps) (see </w:t>
      </w:r>
      <w:r w:rsidR="00A23B51" w:rsidRPr="00224906">
        <w:rPr>
          <w:lang w:val="en-US"/>
        </w:rPr>
        <w:t xml:space="preserve">document </w:t>
      </w:r>
      <w:r w:rsidRPr="00224906">
        <w:rPr>
          <w:lang w:val="en-US"/>
        </w:rPr>
        <w:t>UNEP/POPS/POPRC.10/INF/7/Rev.1)</w:t>
      </w:r>
      <w:r w:rsidR="00A23B51" w:rsidRPr="00224906">
        <w:rPr>
          <w:lang w:val="en-US"/>
        </w:rPr>
        <w:t>;</w:t>
      </w:r>
    </w:p>
    <w:p w:rsidR="00590D76" w:rsidRPr="00224906" w:rsidRDefault="00590D76" w:rsidP="007F519C">
      <w:pPr>
        <w:pStyle w:val="Normalnumber"/>
        <w:numPr>
          <w:ilvl w:val="1"/>
          <w:numId w:val="9"/>
        </w:numPr>
        <w:tabs>
          <w:tab w:val="clear" w:pos="4082"/>
        </w:tabs>
        <w:rPr>
          <w:lang w:val="en-US"/>
        </w:rPr>
      </w:pPr>
      <w:r w:rsidRPr="00224906">
        <w:rPr>
          <w:lang w:val="en-US"/>
        </w:rPr>
        <w:t xml:space="preserve">Results of the prioritization of alternatives to PFOS (see </w:t>
      </w:r>
      <w:r w:rsidR="00A23B51" w:rsidRPr="00224906">
        <w:rPr>
          <w:lang w:val="en-US"/>
        </w:rPr>
        <w:t>a</w:t>
      </w:r>
      <w:r w:rsidRPr="00224906">
        <w:rPr>
          <w:lang w:val="en-US"/>
        </w:rPr>
        <w:t xml:space="preserve">ppendix II of document </w:t>
      </w:r>
      <w:r w:rsidR="00A23B51" w:rsidRPr="00224906">
        <w:rPr>
          <w:lang w:val="en-US"/>
        </w:rPr>
        <w:t>UNEP/POPS/POPRC.10/INF/7/Rev.1);</w:t>
      </w:r>
    </w:p>
    <w:p w:rsidR="00590D76" w:rsidRPr="00224906" w:rsidRDefault="00590D76" w:rsidP="007F519C">
      <w:pPr>
        <w:pStyle w:val="Normalnumber"/>
        <w:numPr>
          <w:ilvl w:val="1"/>
          <w:numId w:val="9"/>
        </w:numPr>
        <w:tabs>
          <w:tab w:val="clear" w:pos="4082"/>
        </w:tabs>
        <w:rPr>
          <w:lang w:val="en-US"/>
        </w:rPr>
      </w:pPr>
      <w:r w:rsidRPr="00224906">
        <w:rPr>
          <w:lang w:val="en-US"/>
        </w:rPr>
        <w:t xml:space="preserve">Results of the prioritization of manufacturing intermediates for alternatives to PFOS (see </w:t>
      </w:r>
      <w:r w:rsidR="00A23B51" w:rsidRPr="00224906">
        <w:rPr>
          <w:lang w:val="en-US"/>
        </w:rPr>
        <w:t>a</w:t>
      </w:r>
      <w:r w:rsidRPr="00224906">
        <w:rPr>
          <w:lang w:val="en-US"/>
        </w:rPr>
        <w:t xml:space="preserve">ppendix III of document </w:t>
      </w:r>
      <w:r w:rsidR="00A23B51" w:rsidRPr="00224906">
        <w:rPr>
          <w:lang w:val="en-US"/>
        </w:rPr>
        <w:t>UNEP/POPS/POPRC.10/INF/7/Rev.1);</w:t>
      </w:r>
    </w:p>
    <w:p w:rsidR="00590D76" w:rsidRPr="00224906" w:rsidRDefault="00590D76" w:rsidP="007F519C">
      <w:pPr>
        <w:pStyle w:val="Normalnumber"/>
        <w:numPr>
          <w:ilvl w:val="1"/>
          <w:numId w:val="9"/>
        </w:numPr>
        <w:tabs>
          <w:tab w:val="clear" w:pos="4082"/>
        </w:tabs>
        <w:rPr>
          <w:lang w:val="en-US"/>
        </w:rPr>
      </w:pPr>
      <w:r w:rsidRPr="00224906">
        <w:rPr>
          <w:lang w:val="en-US"/>
        </w:rPr>
        <w:t xml:space="preserve">Results of the screening assessment for 9 alternatives to PFOS (see </w:t>
      </w:r>
      <w:r w:rsidR="00A23B51" w:rsidRPr="00224906">
        <w:rPr>
          <w:lang w:val="en-US"/>
        </w:rPr>
        <w:t>a</w:t>
      </w:r>
      <w:r w:rsidRPr="00224906">
        <w:rPr>
          <w:lang w:val="en-US"/>
        </w:rPr>
        <w:t>ppendix IV of document UNEP/POPS/POPRC.10/INF/7/Rev.1).</w:t>
      </w:r>
    </w:p>
    <w:p w:rsidR="00997F70" w:rsidRPr="00224906" w:rsidRDefault="005820D8" w:rsidP="007F519C">
      <w:pPr>
        <w:pStyle w:val="CH1"/>
        <w:pageBreakBefore/>
        <w:ind w:left="1253" w:right="288" w:hanging="1253"/>
      </w:pPr>
      <w:bookmarkStart w:id="17" w:name="_Toc273437206"/>
      <w:bookmarkStart w:id="18" w:name="_Toc309124116"/>
      <w:r w:rsidRPr="00224906">
        <w:lastRenderedPageBreak/>
        <w:tab/>
      </w:r>
      <w:bookmarkStart w:id="19" w:name="_Toc450575175"/>
      <w:r w:rsidR="00997F70" w:rsidRPr="00224906">
        <w:t>II.</w:t>
      </w:r>
      <w:r w:rsidR="00997F70" w:rsidRPr="00224906">
        <w:tab/>
        <w:t>Characteristics of PFOS and its related chemicals</w:t>
      </w:r>
      <w:bookmarkEnd w:id="17"/>
      <w:bookmarkEnd w:id="18"/>
      <w:bookmarkEnd w:id="19"/>
    </w:p>
    <w:p w:rsidR="00997F70" w:rsidRPr="00224906" w:rsidRDefault="00997F70" w:rsidP="007F519C">
      <w:pPr>
        <w:pStyle w:val="CH2"/>
      </w:pPr>
      <w:bookmarkStart w:id="20" w:name="_Toc273437207"/>
      <w:bookmarkStart w:id="21" w:name="_Toc251317343"/>
      <w:r w:rsidRPr="00224906">
        <w:tab/>
      </w:r>
      <w:bookmarkStart w:id="22" w:name="_Toc450575176"/>
      <w:r w:rsidRPr="00224906">
        <w:t>A.</w:t>
      </w:r>
      <w:r w:rsidRPr="00224906">
        <w:tab/>
        <w:t xml:space="preserve">PFOS </w:t>
      </w:r>
      <w:r w:rsidR="006C3879" w:rsidRPr="00224906">
        <w:t xml:space="preserve">and its </w:t>
      </w:r>
      <w:r w:rsidRPr="00224906">
        <w:t>related</w:t>
      </w:r>
      <w:r w:rsidR="00E910A3" w:rsidRPr="00224906">
        <w:t xml:space="preserve"> </w:t>
      </w:r>
      <w:r w:rsidRPr="00224906">
        <w:t>chemicals</w:t>
      </w:r>
      <w:bookmarkEnd w:id="20"/>
      <w:bookmarkEnd w:id="22"/>
    </w:p>
    <w:bookmarkEnd w:id="21"/>
    <w:p w:rsidR="00675DB7" w:rsidRPr="00224906" w:rsidRDefault="00675DB7" w:rsidP="007F519C">
      <w:pPr>
        <w:pStyle w:val="Normalnumber"/>
        <w:numPr>
          <w:ilvl w:val="0"/>
          <w:numId w:val="9"/>
        </w:numPr>
        <w:tabs>
          <w:tab w:val="clear" w:pos="4082"/>
        </w:tabs>
        <w:rPr>
          <w:lang w:val="en-US"/>
        </w:rPr>
      </w:pPr>
      <w:r w:rsidRPr="00224906">
        <w:rPr>
          <w:lang w:val="en-US"/>
        </w:rPr>
        <w:t xml:space="preserve">Annex B to the Stockholm Convention lists </w:t>
      </w:r>
      <w:r w:rsidR="005E744F" w:rsidRPr="00224906">
        <w:rPr>
          <w:lang w:val="en-US"/>
        </w:rPr>
        <w:t>PFOS</w:t>
      </w:r>
      <w:r w:rsidRPr="00224906">
        <w:rPr>
          <w:lang w:val="en-US"/>
        </w:rPr>
        <w:t xml:space="preserve">, its salts and </w:t>
      </w:r>
      <w:r w:rsidR="005E744F" w:rsidRPr="00224906">
        <w:rPr>
          <w:lang w:val="en-US"/>
        </w:rPr>
        <w:t>PFOSF</w:t>
      </w:r>
      <w:r w:rsidRPr="00224906">
        <w:rPr>
          <w:lang w:val="en-US"/>
        </w:rPr>
        <w:t>. The following examples of salts are also listed: potassium perfluorooctane sulfonate; lithium perfluorooctane sulfonate; ammonium perfluorooctane sulfonate; diethanolammonium perfluorooctane sulfonate; tetraethylammonium perfluorooctane sulfonate; di</w:t>
      </w:r>
      <w:r w:rsidRPr="00224906">
        <w:rPr>
          <w:lang w:val="it-IT"/>
        </w:rPr>
        <w:t>decyldimethylammonium perfluorooctane sulfonate</w:t>
      </w:r>
      <w:r w:rsidR="009B4DCC">
        <w:rPr>
          <w:lang w:val="it-IT"/>
        </w:rPr>
        <w:t xml:space="preserve"> (Table 1)</w:t>
      </w:r>
      <w:r w:rsidRPr="00224906">
        <w:rPr>
          <w:lang w:val="it-IT"/>
        </w:rPr>
        <w:t>.</w:t>
      </w:r>
    </w:p>
    <w:p w:rsidR="005D7C37" w:rsidRPr="00224906" w:rsidRDefault="005D7C37" w:rsidP="007F519C">
      <w:pPr>
        <w:pStyle w:val="Normalnumber"/>
        <w:numPr>
          <w:ilvl w:val="0"/>
          <w:numId w:val="9"/>
        </w:numPr>
        <w:tabs>
          <w:tab w:val="clear" w:pos="4082"/>
        </w:tabs>
        <w:spacing w:before="120"/>
        <w:rPr>
          <w:lang w:val="en-US"/>
        </w:rPr>
      </w:pPr>
      <w:r w:rsidRPr="00224906">
        <w:rPr>
          <w:lang w:val="en-US"/>
        </w:rPr>
        <w:t>PFOS-related chemicals are chemicals that contain the structural element PFOS in their molecular structure and are or were produced with PFOSF as starting or intermediate material. Many of those PFOS-related chemicals are not mentioned in Annex B but are covered by the listing of PFOSF. Therefore the present document includes descriptions of alternatives to all PFOS-related chemicals.</w:t>
      </w:r>
      <w:r w:rsidR="002D3A87" w:rsidRPr="00224906">
        <w:rPr>
          <w:lang w:val="en-US"/>
        </w:rPr>
        <w:t xml:space="preserve"> </w:t>
      </w:r>
    </w:p>
    <w:p w:rsidR="00BC6EA8" w:rsidRPr="00224906" w:rsidRDefault="00BC6EA8" w:rsidP="007F519C">
      <w:pPr>
        <w:pStyle w:val="Normalnumber"/>
        <w:numPr>
          <w:ilvl w:val="0"/>
          <w:numId w:val="9"/>
        </w:numPr>
        <w:tabs>
          <w:tab w:val="clear" w:pos="4082"/>
        </w:tabs>
        <w:spacing w:before="120"/>
        <w:rPr>
          <w:lang w:val="en-US"/>
        </w:rPr>
      </w:pPr>
      <w:r w:rsidRPr="00224906">
        <w:rPr>
          <w:lang w:val="en-US"/>
        </w:rPr>
        <w:t>For more information, please refer to the risk profile</w:t>
      </w:r>
      <w:r w:rsidR="0078632C" w:rsidRPr="00224906">
        <w:rPr>
          <w:rStyle w:val="DipnotBavurusu"/>
          <w:lang w:val="en-US"/>
        </w:rPr>
        <w:footnoteReference w:id="9"/>
      </w:r>
      <w:r w:rsidRPr="00224906">
        <w:rPr>
          <w:lang w:val="en-US"/>
        </w:rPr>
        <w:t xml:space="preserve"> and risk management e</w:t>
      </w:r>
      <w:r w:rsidR="0078632C" w:rsidRPr="00224906">
        <w:rPr>
          <w:lang w:val="en-US"/>
        </w:rPr>
        <w:t>valuation</w:t>
      </w:r>
      <w:r w:rsidR="0078632C" w:rsidRPr="00224906">
        <w:rPr>
          <w:rStyle w:val="DipnotBavurusu"/>
          <w:lang w:val="en-US"/>
        </w:rPr>
        <w:footnoteReference w:id="10"/>
      </w:r>
      <w:r w:rsidR="0078632C" w:rsidRPr="00224906">
        <w:rPr>
          <w:lang w:val="en-US"/>
        </w:rPr>
        <w:t xml:space="preserve"> developed by the POPs Review Committee and the revised draft guidance on best available techniques and best environmental practices for the use of PFOS and related chemicals listed under the Stockholm</w:t>
      </w:r>
      <w:r w:rsidR="00287340" w:rsidRPr="00224906">
        <w:rPr>
          <w:lang w:val="en-US"/>
        </w:rPr>
        <w:t>.</w:t>
      </w:r>
      <w:r w:rsidR="0078632C" w:rsidRPr="00224906">
        <w:rPr>
          <w:rStyle w:val="DipnotBavurusu"/>
          <w:lang w:val="en-US"/>
        </w:rPr>
        <w:footnoteReference w:id="11"/>
      </w:r>
    </w:p>
    <w:p w:rsidR="00997F70" w:rsidRPr="009B4DCC" w:rsidRDefault="00997F70" w:rsidP="007F519C">
      <w:pPr>
        <w:pStyle w:val="Normalnumber"/>
        <w:numPr>
          <w:ilvl w:val="0"/>
          <w:numId w:val="9"/>
        </w:numPr>
        <w:tabs>
          <w:tab w:val="clear" w:pos="4082"/>
        </w:tabs>
        <w:rPr>
          <w:lang w:val="en-US"/>
        </w:rPr>
      </w:pPr>
      <w:r w:rsidRPr="00224906">
        <w:rPr>
          <w:lang w:val="en-US"/>
        </w:rPr>
        <w:t>The chemical names</w:t>
      </w:r>
      <w:r w:rsidR="00CD4BF0" w:rsidRPr="00224906">
        <w:rPr>
          <w:lang w:val="en-US"/>
        </w:rPr>
        <w:t>, acronyms</w:t>
      </w:r>
      <w:r w:rsidRPr="00224906">
        <w:rPr>
          <w:lang w:val="en-US"/>
        </w:rPr>
        <w:t xml:space="preserve"> and CAS numbers </w:t>
      </w:r>
      <w:r w:rsidR="00CD4BF0" w:rsidRPr="00224906">
        <w:rPr>
          <w:lang w:val="en-US"/>
        </w:rPr>
        <w:t xml:space="preserve">of PFOS, its salts, and PFOSF </w:t>
      </w:r>
      <w:r w:rsidRPr="00224906">
        <w:rPr>
          <w:lang w:val="en-US"/>
        </w:rPr>
        <w:t xml:space="preserve">listed in Annex B </w:t>
      </w:r>
      <w:r w:rsidR="00CD4BF0" w:rsidRPr="00224906">
        <w:rPr>
          <w:lang w:val="en-US"/>
        </w:rPr>
        <w:t>to</w:t>
      </w:r>
      <w:r w:rsidR="006C3879" w:rsidRPr="00224906">
        <w:rPr>
          <w:lang w:val="en-US"/>
        </w:rPr>
        <w:t xml:space="preserve"> the Stockholm Convention </w:t>
      </w:r>
      <w:r w:rsidR="005D7C37" w:rsidRPr="00224906">
        <w:rPr>
          <w:lang w:val="en-US"/>
        </w:rPr>
        <w:t xml:space="preserve">s </w:t>
      </w:r>
      <w:r w:rsidRPr="00224906">
        <w:rPr>
          <w:lang w:val="en-US"/>
        </w:rPr>
        <w:t>are summarized i</w:t>
      </w:r>
      <w:r w:rsidRPr="009B4DCC">
        <w:rPr>
          <w:lang w:val="en-US"/>
        </w:rPr>
        <w:t xml:space="preserve">n </w:t>
      </w:r>
      <w:r w:rsidR="009B4DCC" w:rsidRPr="009B4DCC">
        <w:rPr>
          <w:lang w:val="en-US"/>
        </w:rPr>
        <w:t>T</w:t>
      </w:r>
      <w:r w:rsidRPr="009B4DCC">
        <w:rPr>
          <w:lang w:val="en-US"/>
        </w:rPr>
        <w:t xml:space="preserve">able </w:t>
      </w:r>
      <w:r w:rsidR="00416B73" w:rsidRPr="009B4DCC">
        <w:rPr>
          <w:lang w:val="en-US"/>
        </w:rPr>
        <w:t>1</w:t>
      </w:r>
      <w:r w:rsidR="00334B73" w:rsidRPr="009B4DCC">
        <w:rPr>
          <w:lang w:val="en-US"/>
        </w:rPr>
        <w:t xml:space="preserve"> and other PFOS-related chemicals that are not listed in the Stockholm Convention are summarized in </w:t>
      </w:r>
      <w:r w:rsidR="009B4DCC" w:rsidRPr="009B4DCC">
        <w:rPr>
          <w:lang w:val="en-US"/>
        </w:rPr>
        <w:t>T</w:t>
      </w:r>
      <w:r w:rsidR="00E508D7" w:rsidRPr="009B4DCC">
        <w:rPr>
          <w:lang w:val="en-US"/>
        </w:rPr>
        <w:t>able 2</w:t>
      </w:r>
      <w:r w:rsidRPr="009B4DCC">
        <w:rPr>
          <w:lang w:val="en-US"/>
        </w:rPr>
        <w:t>.</w:t>
      </w:r>
    </w:p>
    <w:p w:rsidR="00997F70" w:rsidRPr="009B4DCC" w:rsidRDefault="00997F70" w:rsidP="007F519C">
      <w:pPr>
        <w:keepNext/>
        <w:keepLines/>
        <w:widowControl w:val="0"/>
        <w:ind w:left="1247"/>
        <w:outlineLvl w:val="0"/>
        <w:rPr>
          <w:b/>
        </w:rPr>
      </w:pPr>
      <w:r w:rsidRPr="009B4DCC">
        <w:rPr>
          <w:b/>
        </w:rPr>
        <w:t>Tab</w:t>
      </w:r>
      <w:r w:rsidR="00E508D7" w:rsidRPr="009B4DCC">
        <w:rPr>
          <w:b/>
        </w:rPr>
        <w:t xml:space="preserve">le 1: Chemical names, acronyms and CAS numbers of PFOS, its salts, and PFOSF listed in Annex B to the Stockholm Convention </w:t>
      </w:r>
    </w:p>
    <w:tbl>
      <w:tblPr>
        <w:tblW w:w="7769" w:type="dxa"/>
        <w:tblInd w:w="1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1383"/>
        <w:gridCol w:w="1288"/>
      </w:tblGrid>
      <w:tr w:rsidR="00997F70" w:rsidRPr="009B4DCC" w:rsidTr="00224906">
        <w:trPr>
          <w:tblHeader/>
        </w:trPr>
        <w:tc>
          <w:tcPr>
            <w:tcW w:w="5098" w:type="dxa"/>
            <w:shd w:val="clear" w:color="auto" w:fill="F3F3F3"/>
            <w:tcMar>
              <w:top w:w="40" w:type="dxa"/>
              <w:left w:w="115" w:type="dxa"/>
              <w:bottom w:w="14" w:type="dxa"/>
              <w:right w:w="115" w:type="dxa"/>
            </w:tcMar>
            <w:vAlign w:val="center"/>
          </w:tcPr>
          <w:p w:rsidR="00997F70" w:rsidRPr="009B4DCC" w:rsidRDefault="00CD4BF0" w:rsidP="007F519C">
            <w:pPr>
              <w:widowControl w:val="0"/>
              <w:spacing w:before="40" w:after="40"/>
              <w:jc w:val="center"/>
            </w:pPr>
            <w:r w:rsidRPr="009B4DCC">
              <w:rPr>
                <w:b/>
              </w:rPr>
              <w:t>Chemical names</w:t>
            </w:r>
          </w:p>
        </w:tc>
        <w:tc>
          <w:tcPr>
            <w:tcW w:w="0" w:type="auto"/>
            <w:shd w:val="clear" w:color="auto" w:fill="F3F3F3"/>
            <w:vAlign w:val="center"/>
          </w:tcPr>
          <w:p w:rsidR="00997F70" w:rsidRPr="009B4DCC" w:rsidRDefault="00997F70" w:rsidP="007F519C">
            <w:pPr>
              <w:widowControl w:val="0"/>
              <w:spacing w:before="40" w:after="40"/>
              <w:jc w:val="center"/>
              <w:rPr>
                <w:b/>
              </w:rPr>
            </w:pPr>
            <w:r w:rsidRPr="009B4DCC">
              <w:rPr>
                <w:b/>
              </w:rPr>
              <w:t>Acronym</w:t>
            </w:r>
            <w:r w:rsidR="00CD4BF0" w:rsidRPr="009B4DCC">
              <w:rPr>
                <w:b/>
              </w:rPr>
              <w:t>s</w:t>
            </w:r>
          </w:p>
        </w:tc>
        <w:tc>
          <w:tcPr>
            <w:tcW w:w="1288" w:type="dxa"/>
            <w:shd w:val="clear" w:color="auto" w:fill="F3F3F3"/>
            <w:tcMar>
              <w:top w:w="40" w:type="dxa"/>
              <w:left w:w="115" w:type="dxa"/>
              <w:bottom w:w="14" w:type="dxa"/>
              <w:right w:w="115" w:type="dxa"/>
            </w:tcMar>
            <w:vAlign w:val="center"/>
          </w:tcPr>
          <w:p w:rsidR="00997F70" w:rsidRPr="009B4DCC" w:rsidRDefault="00AE4AD2" w:rsidP="007F519C">
            <w:pPr>
              <w:widowControl w:val="0"/>
              <w:spacing w:before="40" w:after="40"/>
              <w:jc w:val="center"/>
            </w:pPr>
            <w:r>
              <w:rPr>
                <w:b/>
              </w:rPr>
              <w:t>CAS No:</w:t>
            </w:r>
          </w:p>
        </w:tc>
      </w:tr>
      <w:tr w:rsidR="00997F70" w:rsidRPr="009B4DCC" w:rsidTr="00224906">
        <w:tc>
          <w:tcPr>
            <w:tcW w:w="5098" w:type="dxa"/>
            <w:tcMar>
              <w:top w:w="40" w:type="dxa"/>
              <w:bottom w:w="20" w:type="dxa"/>
            </w:tcMar>
            <w:vAlign w:val="center"/>
          </w:tcPr>
          <w:p w:rsidR="00997F70" w:rsidRPr="009B4DCC" w:rsidRDefault="00997F70" w:rsidP="00E51B04">
            <w:pPr>
              <w:widowControl w:val="0"/>
              <w:spacing w:before="40" w:after="40"/>
            </w:pPr>
            <w:r w:rsidRPr="009B4DCC">
              <w:t>Perfluorooctane sulfonic acid</w:t>
            </w:r>
          </w:p>
        </w:tc>
        <w:tc>
          <w:tcPr>
            <w:tcW w:w="0" w:type="auto"/>
            <w:vAlign w:val="center"/>
          </w:tcPr>
          <w:p w:rsidR="00997F70" w:rsidRPr="009B4DCC" w:rsidRDefault="00997F70" w:rsidP="007F519C">
            <w:pPr>
              <w:widowControl w:val="0"/>
              <w:spacing w:before="40" w:after="40"/>
            </w:pPr>
            <w:r w:rsidRPr="009B4DCC">
              <w:t>PFOS</w:t>
            </w:r>
          </w:p>
        </w:tc>
        <w:tc>
          <w:tcPr>
            <w:tcW w:w="1288" w:type="dxa"/>
            <w:tcMar>
              <w:top w:w="40" w:type="dxa"/>
              <w:bottom w:w="20" w:type="dxa"/>
            </w:tcMar>
            <w:vAlign w:val="center"/>
          </w:tcPr>
          <w:p w:rsidR="00997F70" w:rsidRPr="009B4DCC" w:rsidRDefault="00997F70" w:rsidP="007F519C">
            <w:pPr>
              <w:widowControl w:val="0"/>
              <w:spacing w:before="40" w:after="40"/>
            </w:pPr>
            <w:r w:rsidRPr="009B4DCC">
              <w:t>1763-23-1</w:t>
            </w:r>
          </w:p>
        </w:tc>
      </w:tr>
      <w:tr w:rsidR="00B1330D" w:rsidRPr="009B4DCC" w:rsidTr="00224906">
        <w:tc>
          <w:tcPr>
            <w:tcW w:w="5098" w:type="dxa"/>
            <w:tcMar>
              <w:top w:w="40" w:type="dxa"/>
              <w:bottom w:w="20" w:type="dxa"/>
            </w:tcMar>
            <w:vAlign w:val="center"/>
          </w:tcPr>
          <w:p w:rsidR="00B1330D" w:rsidRPr="009B4DCC" w:rsidRDefault="00B1330D" w:rsidP="00E51B04">
            <w:pPr>
              <w:widowControl w:val="0"/>
              <w:spacing w:before="40" w:after="40"/>
            </w:pPr>
            <w:r w:rsidRPr="009B4DCC">
              <w:t>Perfluorooctane sulfonyl fluoride</w:t>
            </w:r>
          </w:p>
        </w:tc>
        <w:tc>
          <w:tcPr>
            <w:tcW w:w="0" w:type="auto"/>
            <w:vAlign w:val="center"/>
          </w:tcPr>
          <w:p w:rsidR="00B1330D" w:rsidRPr="009B4DCC" w:rsidRDefault="00B1330D" w:rsidP="007F519C">
            <w:pPr>
              <w:widowControl w:val="0"/>
              <w:spacing w:before="40" w:after="40"/>
            </w:pPr>
            <w:r w:rsidRPr="009B4DCC">
              <w:rPr>
                <w:rFonts w:eastAsia="Malgun Gothic"/>
                <w:lang w:val="sv-SE" w:eastAsia="fr-FR"/>
              </w:rPr>
              <w:t>PFOSF</w:t>
            </w:r>
          </w:p>
        </w:tc>
        <w:tc>
          <w:tcPr>
            <w:tcW w:w="1288" w:type="dxa"/>
            <w:tcMar>
              <w:top w:w="40" w:type="dxa"/>
              <w:bottom w:w="20" w:type="dxa"/>
            </w:tcMar>
            <w:vAlign w:val="center"/>
          </w:tcPr>
          <w:p w:rsidR="00B1330D" w:rsidRPr="009B4DCC" w:rsidRDefault="00B1330D" w:rsidP="007F519C">
            <w:pPr>
              <w:widowControl w:val="0"/>
              <w:spacing w:before="40" w:after="40"/>
            </w:pPr>
            <w:r w:rsidRPr="009B4DCC">
              <w:t>307-35-7</w:t>
            </w:r>
          </w:p>
        </w:tc>
      </w:tr>
      <w:tr w:rsidR="00B1330D" w:rsidRPr="009B4DCC" w:rsidTr="00224906">
        <w:tc>
          <w:tcPr>
            <w:tcW w:w="5098" w:type="dxa"/>
            <w:tcMar>
              <w:top w:w="40" w:type="dxa"/>
              <w:bottom w:w="20" w:type="dxa"/>
            </w:tcMar>
            <w:vAlign w:val="center"/>
          </w:tcPr>
          <w:p w:rsidR="00B1330D" w:rsidRPr="009B4DCC" w:rsidRDefault="00B1330D" w:rsidP="00E51B04">
            <w:pPr>
              <w:widowControl w:val="0"/>
              <w:spacing w:before="40" w:after="40"/>
            </w:pPr>
            <w:r w:rsidRPr="009B4DCC">
              <w:t>Potassium perfluorooctane sulfonate</w:t>
            </w:r>
          </w:p>
        </w:tc>
        <w:tc>
          <w:tcPr>
            <w:tcW w:w="0" w:type="auto"/>
            <w:vAlign w:val="center"/>
          </w:tcPr>
          <w:p w:rsidR="00B1330D" w:rsidRPr="009B4DCC" w:rsidRDefault="00B1330D" w:rsidP="007F519C">
            <w:pPr>
              <w:widowControl w:val="0"/>
              <w:spacing w:before="40" w:after="40"/>
            </w:pPr>
            <w:r w:rsidRPr="009B4DCC">
              <w:t>PFOSK</w:t>
            </w:r>
          </w:p>
        </w:tc>
        <w:tc>
          <w:tcPr>
            <w:tcW w:w="1288" w:type="dxa"/>
            <w:tcMar>
              <w:top w:w="40" w:type="dxa"/>
              <w:bottom w:w="20" w:type="dxa"/>
            </w:tcMar>
            <w:vAlign w:val="center"/>
          </w:tcPr>
          <w:p w:rsidR="00B1330D" w:rsidRPr="009B4DCC" w:rsidRDefault="00B1330D" w:rsidP="007F519C">
            <w:pPr>
              <w:widowControl w:val="0"/>
              <w:spacing w:before="40" w:after="40"/>
            </w:pPr>
            <w:r w:rsidRPr="009B4DCC">
              <w:t>2795-39-3</w:t>
            </w:r>
          </w:p>
        </w:tc>
      </w:tr>
      <w:tr w:rsidR="00B1330D" w:rsidRPr="009B4DCC" w:rsidTr="00224906">
        <w:tc>
          <w:tcPr>
            <w:tcW w:w="5098" w:type="dxa"/>
            <w:tcMar>
              <w:top w:w="40" w:type="dxa"/>
              <w:bottom w:w="20" w:type="dxa"/>
            </w:tcMar>
            <w:vAlign w:val="center"/>
          </w:tcPr>
          <w:p w:rsidR="00B1330D" w:rsidRPr="009B4DCC" w:rsidRDefault="00B1330D" w:rsidP="00E51B04">
            <w:pPr>
              <w:widowControl w:val="0"/>
              <w:spacing w:before="40" w:after="40"/>
            </w:pPr>
            <w:r w:rsidRPr="009B4DCC">
              <w:t>Lithium perfluorooctane sulfonate</w:t>
            </w:r>
          </w:p>
        </w:tc>
        <w:tc>
          <w:tcPr>
            <w:tcW w:w="0" w:type="auto"/>
            <w:vAlign w:val="center"/>
          </w:tcPr>
          <w:p w:rsidR="00B1330D" w:rsidRPr="009B4DCC" w:rsidRDefault="00B1330D" w:rsidP="007F519C">
            <w:pPr>
              <w:widowControl w:val="0"/>
              <w:spacing w:before="40" w:after="40"/>
            </w:pPr>
            <w:r w:rsidRPr="009B4DCC">
              <w:t>PFOSLi</w:t>
            </w:r>
          </w:p>
        </w:tc>
        <w:tc>
          <w:tcPr>
            <w:tcW w:w="1288" w:type="dxa"/>
            <w:tcMar>
              <w:top w:w="40" w:type="dxa"/>
              <w:bottom w:w="20" w:type="dxa"/>
            </w:tcMar>
            <w:vAlign w:val="center"/>
          </w:tcPr>
          <w:p w:rsidR="00B1330D" w:rsidRPr="009B4DCC" w:rsidRDefault="00B1330D" w:rsidP="007F519C">
            <w:pPr>
              <w:widowControl w:val="0"/>
              <w:spacing w:before="40" w:after="40"/>
            </w:pPr>
            <w:r w:rsidRPr="009B4DCC">
              <w:t>29457-72-5</w:t>
            </w:r>
          </w:p>
        </w:tc>
      </w:tr>
      <w:tr w:rsidR="00B1330D" w:rsidRPr="009B4DCC" w:rsidTr="00224906">
        <w:tc>
          <w:tcPr>
            <w:tcW w:w="5098" w:type="dxa"/>
            <w:tcMar>
              <w:top w:w="40" w:type="dxa"/>
              <w:bottom w:w="20" w:type="dxa"/>
            </w:tcMar>
            <w:vAlign w:val="center"/>
          </w:tcPr>
          <w:p w:rsidR="00B1330D" w:rsidRPr="009B4DCC" w:rsidRDefault="00B1330D" w:rsidP="00E51B04">
            <w:pPr>
              <w:widowControl w:val="0"/>
              <w:spacing w:before="40" w:after="40"/>
            </w:pPr>
            <w:r w:rsidRPr="009B4DCC">
              <w:t>Ammonium perfluorooctane sulfonate</w:t>
            </w:r>
          </w:p>
        </w:tc>
        <w:tc>
          <w:tcPr>
            <w:tcW w:w="0" w:type="auto"/>
            <w:vAlign w:val="center"/>
          </w:tcPr>
          <w:p w:rsidR="00B1330D" w:rsidRPr="009B4DCC" w:rsidRDefault="00B1330D" w:rsidP="007F519C">
            <w:pPr>
              <w:widowControl w:val="0"/>
              <w:spacing w:before="40" w:after="40"/>
            </w:pPr>
            <w:r w:rsidRPr="009B4DCC">
              <w:rPr>
                <w:rFonts w:eastAsia="Malgun Gothic"/>
                <w:lang w:val="sv-SE" w:eastAsia="fr-FR"/>
              </w:rPr>
              <w:t>PFOSNH4</w:t>
            </w:r>
          </w:p>
        </w:tc>
        <w:tc>
          <w:tcPr>
            <w:tcW w:w="1288" w:type="dxa"/>
            <w:tcMar>
              <w:top w:w="40" w:type="dxa"/>
              <w:bottom w:w="20" w:type="dxa"/>
            </w:tcMar>
            <w:vAlign w:val="center"/>
          </w:tcPr>
          <w:p w:rsidR="00B1330D" w:rsidRPr="009B4DCC" w:rsidRDefault="00B1330D" w:rsidP="007F519C">
            <w:pPr>
              <w:widowControl w:val="0"/>
              <w:spacing w:before="40" w:after="40"/>
            </w:pPr>
            <w:r w:rsidRPr="009B4DCC">
              <w:t>29081-56-9</w:t>
            </w:r>
          </w:p>
        </w:tc>
      </w:tr>
      <w:tr w:rsidR="00B1330D" w:rsidRPr="009B4DCC" w:rsidTr="00224906">
        <w:tc>
          <w:tcPr>
            <w:tcW w:w="5098" w:type="dxa"/>
            <w:tcMar>
              <w:top w:w="40" w:type="dxa"/>
              <w:bottom w:w="20" w:type="dxa"/>
            </w:tcMar>
            <w:vAlign w:val="center"/>
          </w:tcPr>
          <w:p w:rsidR="00B1330D" w:rsidRPr="009B4DCC" w:rsidRDefault="00B1330D" w:rsidP="00E51B04">
            <w:pPr>
              <w:widowControl w:val="0"/>
              <w:spacing w:before="40" w:after="40"/>
            </w:pPr>
            <w:r w:rsidRPr="009B4DCC">
              <w:t>Diethanolammonium perfluorooctane sulfonate</w:t>
            </w:r>
          </w:p>
        </w:tc>
        <w:tc>
          <w:tcPr>
            <w:tcW w:w="0" w:type="auto"/>
            <w:vAlign w:val="center"/>
          </w:tcPr>
          <w:p w:rsidR="00B1330D" w:rsidRPr="009B4DCC" w:rsidRDefault="00B1330D" w:rsidP="007F519C">
            <w:pPr>
              <w:widowControl w:val="0"/>
              <w:spacing w:before="40" w:after="40"/>
            </w:pPr>
            <w:r w:rsidRPr="009B4DCC">
              <w:rPr>
                <w:rFonts w:eastAsia="Malgun Gothic"/>
                <w:lang w:val="sv-SE" w:eastAsia="fr-FR"/>
              </w:rPr>
              <w:t>PFOSDEA</w:t>
            </w:r>
          </w:p>
        </w:tc>
        <w:tc>
          <w:tcPr>
            <w:tcW w:w="1288" w:type="dxa"/>
            <w:tcMar>
              <w:top w:w="40" w:type="dxa"/>
              <w:bottom w:w="20" w:type="dxa"/>
            </w:tcMar>
            <w:vAlign w:val="center"/>
          </w:tcPr>
          <w:p w:rsidR="00B1330D" w:rsidRPr="009B4DCC" w:rsidRDefault="00B1330D" w:rsidP="007F519C">
            <w:pPr>
              <w:widowControl w:val="0"/>
              <w:spacing w:before="40" w:after="40"/>
            </w:pPr>
            <w:r w:rsidRPr="009B4DCC">
              <w:t>70225-14-8</w:t>
            </w:r>
          </w:p>
        </w:tc>
      </w:tr>
      <w:tr w:rsidR="00B1330D" w:rsidRPr="009B4DCC" w:rsidTr="00224906">
        <w:tc>
          <w:tcPr>
            <w:tcW w:w="5098" w:type="dxa"/>
            <w:tcMar>
              <w:top w:w="40" w:type="dxa"/>
              <w:bottom w:w="20" w:type="dxa"/>
            </w:tcMar>
            <w:vAlign w:val="center"/>
          </w:tcPr>
          <w:p w:rsidR="00B1330D" w:rsidRPr="009B4DCC" w:rsidRDefault="00B1330D" w:rsidP="00E51B04">
            <w:pPr>
              <w:widowControl w:val="0"/>
              <w:spacing w:before="40" w:after="40"/>
            </w:pPr>
            <w:r w:rsidRPr="009B4DCC">
              <w:t>Tetraethylammonium perfluorooctane sulfonate</w:t>
            </w:r>
          </w:p>
        </w:tc>
        <w:tc>
          <w:tcPr>
            <w:tcW w:w="0" w:type="auto"/>
            <w:vAlign w:val="center"/>
          </w:tcPr>
          <w:p w:rsidR="00B1330D" w:rsidRPr="009B4DCC" w:rsidRDefault="00B1330D" w:rsidP="007F519C">
            <w:pPr>
              <w:widowControl w:val="0"/>
              <w:spacing w:before="40" w:after="40"/>
            </w:pPr>
            <w:r w:rsidRPr="009B4DCC">
              <w:t>PFOSTEA</w:t>
            </w:r>
          </w:p>
        </w:tc>
        <w:tc>
          <w:tcPr>
            <w:tcW w:w="1288" w:type="dxa"/>
            <w:tcMar>
              <w:top w:w="40" w:type="dxa"/>
              <w:bottom w:w="20" w:type="dxa"/>
            </w:tcMar>
            <w:vAlign w:val="center"/>
          </w:tcPr>
          <w:p w:rsidR="00B1330D" w:rsidRPr="009B4DCC" w:rsidRDefault="00B1330D" w:rsidP="007F519C">
            <w:pPr>
              <w:widowControl w:val="0"/>
              <w:spacing w:before="40" w:after="40"/>
            </w:pPr>
            <w:r w:rsidRPr="009B4DCC">
              <w:t>56773-42-3</w:t>
            </w:r>
          </w:p>
        </w:tc>
      </w:tr>
      <w:tr w:rsidR="00B1330D" w:rsidRPr="009B4DCC" w:rsidTr="00224906">
        <w:tc>
          <w:tcPr>
            <w:tcW w:w="5098" w:type="dxa"/>
            <w:tcMar>
              <w:top w:w="40" w:type="dxa"/>
              <w:bottom w:w="20" w:type="dxa"/>
            </w:tcMar>
            <w:vAlign w:val="center"/>
          </w:tcPr>
          <w:p w:rsidR="00B1330D" w:rsidRPr="009B4DCC" w:rsidRDefault="00B1330D" w:rsidP="00E51B04">
            <w:pPr>
              <w:widowControl w:val="0"/>
              <w:spacing w:before="40" w:after="40"/>
              <w:rPr>
                <w:lang w:val="it-IT"/>
              </w:rPr>
            </w:pPr>
            <w:r w:rsidRPr="009B4DCC">
              <w:rPr>
                <w:lang w:val="it-IT"/>
              </w:rPr>
              <w:t>Didecyldimethylammonium perfluorooctane sulfonate</w:t>
            </w:r>
          </w:p>
        </w:tc>
        <w:tc>
          <w:tcPr>
            <w:tcW w:w="0" w:type="auto"/>
            <w:vAlign w:val="center"/>
          </w:tcPr>
          <w:p w:rsidR="00B1330D" w:rsidRPr="009B4DCC" w:rsidRDefault="00B1330D" w:rsidP="007F519C">
            <w:pPr>
              <w:widowControl w:val="0"/>
              <w:spacing w:before="40" w:after="40"/>
            </w:pPr>
            <w:r w:rsidRPr="009B4DCC">
              <w:t>PFOSDDA</w:t>
            </w:r>
          </w:p>
        </w:tc>
        <w:tc>
          <w:tcPr>
            <w:tcW w:w="1288" w:type="dxa"/>
            <w:tcMar>
              <w:top w:w="40" w:type="dxa"/>
              <w:bottom w:w="20" w:type="dxa"/>
            </w:tcMar>
            <w:vAlign w:val="center"/>
          </w:tcPr>
          <w:p w:rsidR="00B1330D" w:rsidRPr="009B4DCC" w:rsidRDefault="00B1330D" w:rsidP="007F519C">
            <w:pPr>
              <w:widowControl w:val="0"/>
              <w:spacing w:before="40" w:after="40"/>
            </w:pPr>
            <w:r w:rsidRPr="009B4DCC">
              <w:t>251099-16-8</w:t>
            </w:r>
          </w:p>
        </w:tc>
      </w:tr>
    </w:tbl>
    <w:p w:rsidR="00DC5B18" w:rsidRPr="009B4DCC" w:rsidRDefault="00DC5B18" w:rsidP="007F519C">
      <w:pPr>
        <w:pStyle w:val="Normalnumber"/>
        <w:numPr>
          <w:ilvl w:val="0"/>
          <w:numId w:val="0"/>
        </w:numPr>
        <w:tabs>
          <w:tab w:val="clear" w:pos="4082"/>
        </w:tabs>
        <w:spacing w:before="120"/>
        <w:ind w:left="1247"/>
        <w:rPr>
          <w:b/>
          <w:lang w:val="en-US"/>
        </w:rPr>
      </w:pPr>
    </w:p>
    <w:p w:rsidR="00E51B04" w:rsidRPr="009B4DCC" w:rsidRDefault="00E508D7" w:rsidP="007F519C">
      <w:pPr>
        <w:pStyle w:val="Normalnumber"/>
        <w:numPr>
          <w:ilvl w:val="0"/>
          <w:numId w:val="0"/>
        </w:numPr>
        <w:tabs>
          <w:tab w:val="clear" w:pos="4082"/>
        </w:tabs>
        <w:spacing w:before="120"/>
        <w:ind w:left="1247"/>
        <w:rPr>
          <w:b/>
          <w:lang w:val="en-US"/>
        </w:rPr>
      </w:pPr>
      <w:r w:rsidRPr="009B4DCC">
        <w:rPr>
          <w:b/>
          <w:lang w:val="en-US"/>
        </w:rPr>
        <w:t>Table 2: Other PFOS-related chemicals that are not listed in the Stockholm Convention</w:t>
      </w:r>
    </w:p>
    <w:tbl>
      <w:tblPr>
        <w:tblW w:w="7793" w:type="dxa"/>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0"/>
        <w:gridCol w:w="1350"/>
        <w:gridCol w:w="1313"/>
      </w:tblGrid>
      <w:tr w:rsidR="00E51B04" w:rsidRPr="009B4DCC" w:rsidTr="00334B73">
        <w:trPr>
          <w:tblHeader/>
        </w:trPr>
        <w:tc>
          <w:tcPr>
            <w:tcW w:w="5130" w:type="dxa"/>
            <w:tcBorders>
              <w:top w:val="single" w:sz="4" w:space="0" w:color="auto"/>
              <w:left w:val="single" w:sz="4" w:space="0" w:color="auto"/>
              <w:bottom w:val="single" w:sz="4" w:space="0" w:color="auto"/>
              <w:right w:val="single" w:sz="4" w:space="0" w:color="auto"/>
            </w:tcBorders>
            <w:shd w:val="clear" w:color="auto" w:fill="F3F3F3"/>
            <w:tcMar>
              <w:top w:w="40" w:type="dxa"/>
              <w:left w:w="115" w:type="dxa"/>
              <w:bottom w:w="14" w:type="dxa"/>
              <w:right w:w="115" w:type="dxa"/>
            </w:tcMar>
            <w:vAlign w:val="center"/>
            <w:hideMark/>
          </w:tcPr>
          <w:p w:rsidR="00E51B04" w:rsidRPr="009B4DCC" w:rsidRDefault="00E51B04">
            <w:pPr>
              <w:widowControl w:val="0"/>
              <w:spacing w:before="40" w:after="40"/>
              <w:jc w:val="center"/>
            </w:pPr>
            <w:r w:rsidRPr="009B4DCC">
              <w:rPr>
                <w:b/>
              </w:rPr>
              <w:t>Chemical names</w:t>
            </w:r>
          </w:p>
        </w:tc>
        <w:tc>
          <w:tcPr>
            <w:tcW w:w="135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51B04" w:rsidRPr="009B4DCC" w:rsidRDefault="00E51B04">
            <w:pPr>
              <w:widowControl w:val="0"/>
              <w:spacing w:before="40" w:after="40"/>
              <w:jc w:val="center"/>
              <w:rPr>
                <w:b/>
              </w:rPr>
            </w:pPr>
            <w:r w:rsidRPr="009B4DCC">
              <w:rPr>
                <w:b/>
              </w:rPr>
              <w:t>Acronyms</w:t>
            </w:r>
          </w:p>
        </w:tc>
        <w:tc>
          <w:tcPr>
            <w:tcW w:w="1313" w:type="dxa"/>
            <w:tcBorders>
              <w:top w:val="single" w:sz="4" w:space="0" w:color="auto"/>
              <w:left w:val="single" w:sz="4" w:space="0" w:color="auto"/>
              <w:bottom w:val="single" w:sz="4" w:space="0" w:color="auto"/>
              <w:right w:val="single" w:sz="4" w:space="0" w:color="auto"/>
            </w:tcBorders>
            <w:shd w:val="clear" w:color="auto" w:fill="F3F3F3"/>
            <w:tcMar>
              <w:top w:w="40" w:type="dxa"/>
              <w:left w:w="115" w:type="dxa"/>
              <w:bottom w:w="14" w:type="dxa"/>
              <w:right w:w="115" w:type="dxa"/>
            </w:tcMar>
            <w:vAlign w:val="center"/>
            <w:hideMark/>
          </w:tcPr>
          <w:p w:rsidR="00E51B04" w:rsidRPr="009B4DCC" w:rsidRDefault="00AE4AD2">
            <w:pPr>
              <w:widowControl w:val="0"/>
              <w:spacing w:before="40" w:after="40"/>
              <w:jc w:val="center"/>
            </w:pPr>
            <w:r>
              <w:rPr>
                <w:b/>
              </w:rPr>
              <w:t>CAS No:</w:t>
            </w:r>
          </w:p>
        </w:tc>
      </w:tr>
      <w:tr w:rsidR="00E51B04" w:rsidRPr="009B4DCC" w:rsidTr="00334B73">
        <w:tc>
          <w:tcPr>
            <w:tcW w:w="5130" w:type="dxa"/>
            <w:tcBorders>
              <w:top w:val="single" w:sz="4" w:space="0" w:color="auto"/>
              <w:left w:val="single" w:sz="4" w:space="0" w:color="auto"/>
              <w:bottom w:val="single" w:sz="4" w:space="0" w:color="auto"/>
              <w:right w:val="single" w:sz="4" w:space="0" w:color="auto"/>
            </w:tcBorders>
            <w:tcMar>
              <w:top w:w="40" w:type="dxa"/>
              <w:left w:w="108" w:type="dxa"/>
              <w:bottom w:w="20" w:type="dxa"/>
              <w:right w:w="108" w:type="dxa"/>
            </w:tcMar>
            <w:hideMark/>
          </w:tcPr>
          <w:p w:rsidR="00E51B04" w:rsidRPr="009B4DCC" w:rsidRDefault="00E51B04">
            <w:pPr>
              <w:widowControl w:val="0"/>
              <w:spacing w:before="40" w:after="40"/>
              <w:rPr>
                <w:lang w:val="it-IT"/>
              </w:rPr>
            </w:pPr>
            <w:r w:rsidRPr="009B4DCC">
              <w:t>Perfluorooctane sulfonamide</w:t>
            </w:r>
          </w:p>
        </w:tc>
        <w:tc>
          <w:tcPr>
            <w:tcW w:w="1350" w:type="dxa"/>
            <w:tcBorders>
              <w:top w:val="single" w:sz="4" w:space="0" w:color="auto"/>
              <w:left w:val="single" w:sz="4" w:space="0" w:color="auto"/>
              <w:bottom w:val="single" w:sz="4" w:space="0" w:color="auto"/>
              <w:right w:val="single" w:sz="4" w:space="0" w:color="auto"/>
            </w:tcBorders>
            <w:hideMark/>
          </w:tcPr>
          <w:p w:rsidR="00E51B04" w:rsidRPr="009B4DCC" w:rsidRDefault="00E51B04">
            <w:pPr>
              <w:widowControl w:val="0"/>
              <w:spacing w:before="40" w:after="40"/>
            </w:pPr>
            <w:r w:rsidRPr="009B4DCC">
              <w:t>PFOSA</w:t>
            </w:r>
          </w:p>
        </w:tc>
        <w:tc>
          <w:tcPr>
            <w:tcW w:w="1313" w:type="dxa"/>
            <w:tcBorders>
              <w:top w:val="single" w:sz="4" w:space="0" w:color="auto"/>
              <w:left w:val="single" w:sz="4" w:space="0" w:color="auto"/>
              <w:bottom w:val="single" w:sz="4" w:space="0" w:color="auto"/>
              <w:right w:val="single" w:sz="4" w:space="0" w:color="auto"/>
            </w:tcBorders>
            <w:tcMar>
              <w:top w:w="40" w:type="dxa"/>
              <w:left w:w="108" w:type="dxa"/>
              <w:bottom w:w="20" w:type="dxa"/>
              <w:right w:w="108" w:type="dxa"/>
            </w:tcMar>
            <w:hideMark/>
          </w:tcPr>
          <w:p w:rsidR="00E51B04" w:rsidRPr="009B4DCC" w:rsidRDefault="00E51B04">
            <w:pPr>
              <w:widowControl w:val="0"/>
              <w:spacing w:before="40" w:after="40"/>
            </w:pPr>
            <w:r w:rsidRPr="009B4DCC">
              <w:t>754-91-6</w:t>
            </w:r>
          </w:p>
        </w:tc>
      </w:tr>
      <w:tr w:rsidR="00E51B04" w:rsidRPr="00224906" w:rsidTr="00334B73">
        <w:tc>
          <w:tcPr>
            <w:tcW w:w="5130" w:type="dxa"/>
            <w:tcBorders>
              <w:top w:val="single" w:sz="4" w:space="0" w:color="auto"/>
              <w:left w:val="single" w:sz="4" w:space="0" w:color="auto"/>
              <w:bottom w:val="single" w:sz="4" w:space="0" w:color="auto"/>
              <w:right w:val="single" w:sz="4" w:space="0" w:color="auto"/>
            </w:tcBorders>
            <w:tcMar>
              <w:top w:w="40" w:type="dxa"/>
              <w:left w:w="108" w:type="dxa"/>
              <w:bottom w:w="20" w:type="dxa"/>
              <w:right w:w="108" w:type="dxa"/>
            </w:tcMar>
            <w:hideMark/>
          </w:tcPr>
          <w:p w:rsidR="00E51B04" w:rsidRPr="009B4DCC" w:rsidRDefault="00E51B04">
            <w:pPr>
              <w:widowControl w:val="0"/>
              <w:spacing w:before="40" w:after="40"/>
            </w:pPr>
            <w:r w:rsidRPr="009B4DCC">
              <w:rPr>
                <w:i/>
              </w:rPr>
              <w:t>N</w:t>
            </w:r>
            <w:r w:rsidRPr="009B4DCC">
              <w:t>-Methyl perfluorooctane sulfonamide</w:t>
            </w:r>
          </w:p>
        </w:tc>
        <w:tc>
          <w:tcPr>
            <w:tcW w:w="1350" w:type="dxa"/>
            <w:tcBorders>
              <w:top w:val="single" w:sz="4" w:space="0" w:color="auto"/>
              <w:left w:val="single" w:sz="4" w:space="0" w:color="auto"/>
              <w:bottom w:val="single" w:sz="4" w:space="0" w:color="auto"/>
              <w:right w:val="single" w:sz="4" w:space="0" w:color="auto"/>
            </w:tcBorders>
            <w:hideMark/>
          </w:tcPr>
          <w:p w:rsidR="00E51B04" w:rsidRPr="009B4DCC" w:rsidRDefault="00E51B04">
            <w:pPr>
              <w:widowControl w:val="0"/>
              <w:spacing w:before="40" w:after="40"/>
            </w:pPr>
            <w:r w:rsidRPr="009B4DCC">
              <w:t>MeFOSA</w:t>
            </w:r>
          </w:p>
        </w:tc>
        <w:tc>
          <w:tcPr>
            <w:tcW w:w="1313" w:type="dxa"/>
            <w:tcBorders>
              <w:top w:val="single" w:sz="4" w:space="0" w:color="auto"/>
              <w:left w:val="single" w:sz="4" w:space="0" w:color="auto"/>
              <w:bottom w:val="single" w:sz="4" w:space="0" w:color="auto"/>
              <w:right w:val="single" w:sz="4" w:space="0" w:color="auto"/>
            </w:tcBorders>
            <w:tcMar>
              <w:top w:w="40" w:type="dxa"/>
              <w:left w:w="108" w:type="dxa"/>
              <w:bottom w:w="20" w:type="dxa"/>
              <w:right w:w="108" w:type="dxa"/>
            </w:tcMar>
            <w:hideMark/>
          </w:tcPr>
          <w:p w:rsidR="00E51B04" w:rsidRPr="00224906" w:rsidRDefault="00E51B04">
            <w:pPr>
              <w:widowControl w:val="0"/>
              <w:spacing w:before="40" w:after="40"/>
            </w:pPr>
            <w:r w:rsidRPr="009B4DCC">
              <w:t>31506-32-8</w:t>
            </w:r>
          </w:p>
        </w:tc>
      </w:tr>
      <w:tr w:rsidR="00E51B04" w:rsidRPr="00224906" w:rsidTr="00334B73">
        <w:tc>
          <w:tcPr>
            <w:tcW w:w="5130" w:type="dxa"/>
            <w:tcBorders>
              <w:top w:val="single" w:sz="4" w:space="0" w:color="auto"/>
              <w:left w:val="single" w:sz="4" w:space="0" w:color="auto"/>
              <w:bottom w:val="single" w:sz="4" w:space="0" w:color="auto"/>
              <w:right w:val="single" w:sz="4" w:space="0" w:color="auto"/>
            </w:tcBorders>
            <w:tcMar>
              <w:top w:w="40" w:type="dxa"/>
              <w:left w:w="108" w:type="dxa"/>
              <w:bottom w:w="20" w:type="dxa"/>
              <w:right w:w="108" w:type="dxa"/>
            </w:tcMar>
            <w:hideMark/>
          </w:tcPr>
          <w:p w:rsidR="00E51B04" w:rsidRPr="00224906" w:rsidRDefault="00E51B04">
            <w:pPr>
              <w:widowControl w:val="0"/>
              <w:spacing w:before="40" w:after="40"/>
              <w:rPr>
                <w:i/>
              </w:rPr>
            </w:pPr>
            <w:r w:rsidRPr="00224906">
              <w:rPr>
                <w:i/>
              </w:rPr>
              <w:t>N</w:t>
            </w:r>
            <w:r w:rsidRPr="00224906">
              <w:t>-Methyl perfluorooctane sulfonamidoethanol</w:t>
            </w:r>
          </w:p>
        </w:tc>
        <w:tc>
          <w:tcPr>
            <w:tcW w:w="1350" w:type="dxa"/>
            <w:tcBorders>
              <w:top w:val="single" w:sz="4" w:space="0" w:color="auto"/>
              <w:left w:val="single" w:sz="4" w:space="0" w:color="auto"/>
              <w:bottom w:val="single" w:sz="4" w:space="0" w:color="auto"/>
              <w:right w:val="single" w:sz="4" w:space="0" w:color="auto"/>
            </w:tcBorders>
            <w:hideMark/>
          </w:tcPr>
          <w:p w:rsidR="00E51B04" w:rsidRPr="00224906" w:rsidRDefault="00E51B04">
            <w:pPr>
              <w:widowControl w:val="0"/>
              <w:spacing w:before="40" w:after="40"/>
            </w:pPr>
            <w:r w:rsidRPr="00224906">
              <w:t>MeFOSE</w:t>
            </w:r>
          </w:p>
        </w:tc>
        <w:tc>
          <w:tcPr>
            <w:tcW w:w="1313" w:type="dxa"/>
            <w:tcBorders>
              <w:top w:val="single" w:sz="4" w:space="0" w:color="auto"/>
              <w:left w:val="single" w:sz="4" w:space="0" w:color="auto"/>
              <w:bottom w:val="single" w:sz="4" w:space="0" w:color="auto"/>
              <w:right w:val="single" w:sz="4" w:space="0" w:color="auto"/>
            </w:tcBorders>
            <w:tcMar>
              <w:top w:w="40" w:type="dxa"/>
              <w:left w:w="108" w:type="dxa"/>
              <w:bottom w:w="20" w:type="dxa"/>
              <w:right w:w="108" w:type="dxa"/>
            </w:tcMar>
            <w:hideMark/>
          </w:tcPr>
          <w:p w:rsidR="00E51B04" w:rsidRPr="00224906" w:rsidRDefault="00E51B04">
            <w:pPr>
              <w:widowControl w:val="0"/>
              <w:spacing w:before="40" w:after="40"/>
            </w:pPr>
            <w:r w:rsidRPr="00224906">
              <w:t>2448-09-7</w:t>
            </w:r>
          </w:p>
        </w:tc>
      </w:tr>
      <w:tr w:rsidR="00E51B04" w:rsidRPr="00224906" w:rsidTr="00334B73">
        <w:tc>
          <w:tcPr>
            <w:tcW w:w="5130" w:type="dxa"/>
            <w:tcBorders>
              <w:top w:val="single" w:sz="4" w:space="0" w:color="auto"/>
              <w:left w:val="single" w:sz="4" w:space="0" w:color="auto"/>
              <w:bottom w:val="single" w:sz="4" w:space="0" w:color="auto"/>
              <w:right w:val="single" w:sz="4" w:space="0" w:color="auto"/>
            </w:tcBorders>
            <w:tcMar>
              <w:top w:w="40" w:type="dxa"/>
              <w:left w:w="108" w:type="dxa"/>
              <w:bottom w:w="20" w:type="dxa"/>
              <w:right w:w="108" w:type="dxa"/>
            </w:tcMar>
            <w:hideMark/>
          </w:tcPr>
          <w:p w:rsidR="00E51B04" w:rsidRPr="00224906" w:rsidRDefault="00E51B04">
            <w:pPr>
              <w:widowControl w:val="0"/>
              <w:spacing w:before="40" w:after="40"/>
              <w:rPr>
                <w:i/>
              </w:rPr>
            </w:pPr>
            <w:r w:rsidRPr="00224906">
              <w:rPr>
                <w:i/>
              </w:rPr>
              <w:t>N</w:t>
            </w:r>
            <w:r w:rsidRPr="00224906">
              <w:t>-Methyl perfluorooctane sulfonamidoe</w:t>
            </w:r>
            <w:r w:rsidRPr="00224906">
              <w:rPr>
                <w:vertAlign w:val="subscript"/>
              </w:rPr>
              <w:t>t</w:t>
            </w:r>
            <w:r w:rsidRPr="00224906">
              <w:t>hyl acrylate</w:t>
            </w:r>
          </w:p>
        </w:tc>
        <w:tc>
          <w:tcPr>
            <w:tcW w:w="1350" w:type="dxa"/>
            <w:tcBorders>
              <w:top w:val="single" w:sz="4" w:space="0" w:color="auto"/>
              <w:left w:val="single" w:sz="4" w:space="0" w:color="auto"/>
              <w:bottom w:val="single" w:sz="4" w:space="0" w:color="auto"/>
              <w:right w:val="single" w:sz="4" w:space="0" w:color="auto"/>
            </w:tcBorders>
            <w:hideMark/>
          </w:tcPr>
          <w:p w:rsidR="00E51B04" w:rsidRPr="00224906" w:rsidRDefault="00E51B04">
            <w:pPr>
              <w:widowControl w:val="0"/>
              <w:spacing w:before="40" w:after="40"/>
            </w:pPr>
            <w:r w:rsidRPr="00224906">
              <w:t>MeFOSEA</w:t>
            </w:r>
          </w:p>
        </w:tc>
        <w:tc>
          <w:tcPr>
            <w:tcW w:w="1313" w:type="dxa"/>
            <w:tcBorders>
              <w:top w:val="single" w:sz="4" w:space="0" w:color="auto"/>
              <w:left w:val="single" w:sz="4" w:space="0" w:color="auto"/>
              <w:bottom w:val="single" w:sz="4" w:space="0" w:color="auto"/>
              <w:right w:val="single" w:sz="4" w:space="0" w:color="auto"/>
            </w:tcBorders>
            <w:tcMar>
              <w:top w:w="40" w:type="dxa"/>
              <w:left w:w="108" w:type="dxa"/>
              <w:bottom w:w="20" w:type="dxa"/>
              <w:right w:w="108" w:type="dxa"/>
            </w:tcMar>
            <w:hideMark/>
          </w:tcPr>
          <w:p w:rsidR="00E51B04" w:rsidRPr="00224906" w:rsidRDefault="00E51B04">
            <w:pPr>
              <w:widowControl w:val="0"/>
              <w:spacing w:before="40" w:after="40"/>
            </w:pPr>
            <w:r w:rsidRPr="00224906">
              <w:t>25268-77-3</w:t>
            </w:r>
          </w:p>
        </w:tc>
      </w:tr>
      <w:tr w:rsidR="00E51B04" w:rsidRPr="00224906" w:rsidTr="00334B73">
        <w:tc>
          <w:tcPr>
            <w:tcW w:w="5130" w:type="dxa"/>
            <w:tcBorders>
              <w:top w:val="single" w:sz="4" w:space="0" w:color="auto"/>
              <w:left w:val="single" w:sz="4" w:space="0" w:color="auto"/>
              <w:bottom w:val="single" w:sz="4" w:space="0" w:color="auto"/>
              <w:right w:val="single" w:sz="4" w:space="0" w:color="auto"/>
            </w:tcBorders>
            <w:tcMar>
              <w:top w:w="40" w:type="dxa"/>
              <w:left w:w="108" w:type="dxa"/>
              <w:bottom w:w="20" w:type="dxa"/>
              <w:right w:w="108" w:type="dxa"/>
            </w:tcMar>
            <w:hideMark/>
          </w:tcPr>
          <w:p w:rsidR="00E51B04" w:rsidRPr="00224906" w:rsidRDefault="00E51B04">
            <w:pPr>
              <w:widowControl w:val="0"/>
              <w:spacing w:before="40" w:after="40"/>
              <w:rPr>
                <w:i/>
              </w:rPr>
            </w:pPr>
            <w:r w:rsidRPr="00224906">
              <w:t>Ammonium bis[2-</w:t>
            </w:r>
            <w:r w:rsidRPr="00224906">
              <w:rPr>
                <w:i/>
              </w:rPr>
              <w:t>N</w:t>
            </w:r>
            <w:r w:rsidRPr="00224906">
              <w:t>-ethyl perfluorooctane sulfonamidoethyl] phosphate</w:t>
            </w:r>
            <w:r w:rsidRPr="00224906">
              <w:rPr>
                <w:rStyle w:val="DipnotBavurusu"/>
                <w:bCs/>
              </w:rPr>
              <w:footnoteReference w:id="12"/>
            </w:r>
          </w:p>
        </w:tc>
        <w:tc>
          <w:tcPr>
            <w:tcW w:w="1350" w:type="dxa"/>
            <w:tcBorders>
              <w:top w:val="single" w:sz="4" w:space="0" w:color="auto"/>
              <w:left w:val="single" w:sz="4" w:space="0" w:color="auto"/>
              <w:bottom w:val="single" w:sz="4" w:space="0" w:color="auto"/>
              <w:right w:val="single" w:sz="4" w:space="0" w:color="auto"/>
            </w:tcBorders>
          </w:tcPr>
          <w:p w:rsidR="00E51B04" w:rsidRPr="00224906" w:rsidRDefault="00E51B04">
            <w:pPr>
              <w:widowControl w:val="0"/>
              <w:spacing w:before="40" w:after="40"/>
            </w:pPr>
          </w:p>
        </w:tc>
        <w:tc>
          <w:tcPr>
            <w:tcW w:w="1313" w:type="dxa"/>
            <w:tcBorders>
              <w:top w:val="single" w:sz="4" w:space="0" w:color="auto"/>
              <w:left w:val="single" w:sz="4" w:space="0" w:color="auto"/>
              <w:bottom w:val="single" w:sz="4" w:space="0" w:color="auto"/>
              <w:right w:val="single" w:sz="4" w:space="0" w:color="auto"/>
            </w:tcBorders>
            <w:tcMar>
              <w:top w:w="40" w:type="dxa"/>
              <w:left w:w="108" w:type="dxa"/>
              <w:bottom w:w="20" w:type="dxa"/>
              <w:right w:w="108" w:type="dxa"/>
            </w:tcMar>
            <w:hideMark/>
          </w:tcPr>
          <w:p w:rsidR="00E51B04" w:rsidRPr="00224906" w:rsidRDefault="00E51B04">
            <w:pPr>
              <w:widowControl w:val="0"/>
              <w:spacing w:before="40" w:after="40"/>
            </w:pPr>
            <w:r w:rsidRPr="00224906">
              <w:t>30381-98-7</w:t>
            </w:r>
          </w:p>
        </w:tc>
      </w:tr>
      <w:tr w:rsidR="00E51B04" w:rsidRPr="00224906" w:rsidTr="00334B73">
        <w:tc>
          <w:tcPr>
            <w:tcW w:w="5130" w:type="dxa"/>
            <w:tcBorders>
              <w:top w:val="single" w:sz="4" w:space="0" w:color="auto"/>
              <w:left w:val="single" w:sz="4" w:space="0" w:color="auto"/>
              <w:bottom w:val="single" w:sz="4" w:space="0" w:color="auto"/>
              <w:right w:val="single" w:sz="4" w:space="0" w:color="auto"/>
            </w:tcBorders>
            <w:tcMar>
              <w:top w:w="40" w:type="dxa"/>
              <w:left w:w="108" w:type="dxa"/>
              <w:bottom w:w="20" w:type="dxa"/>
              <w:right w:w="108" w:type="dxa"/>
            </w:tcMar>
            <w:hideMark/>
          </w:tcPr>
          <w:p w:rsidR="00E51B04" w:rsidRPr="00224906" w:rsidRDefault="00E51B04">
            <w:pPr>
              <w:widowControl w:val="0"/>
              <w:spacing w:before="40" w:after="40"/>
              <w:rPr>
                <w:lang w:val="fr-CH"/>
              </w:rPr>
            </w:pPr>
            <w:r w:rsidRPr="00224906">
              <w:rPr>
                <w:i/>
                <w:lang w:val="pt-BR"/>
              </w:rPr>
              <w:lastRenderedPageBreak/>
              <w:t>N</w:t>
            </w:r>
            <w:r w:rsidRPr="00224906">
              <w:rPr>
                <w:lang w:val="pt-BR"/>
              </w:rPr>
              <w:t>-Ethyl perfluorooctane sulfonamide (sulfluramid)</w:t>
            </w:r>
          </w:p>
        </w:tc>
        <w:tc>
          <w:tcPr>
            <w:tcW w:w="1350" w:type="dxa"/>
            <w:tcBorders>
              <w:top w:val="single" w:sz="4" w:space="0" w:color="auto"/>
              <w:left w:val="single" w:sz="4" w:space="0" w:color="auto"/>
              <w:bottom w:val="single" w:sz="4" w:space="0" w:color="auto"/>
              <w:right w:val="single" w:sz="4" w:space="0" w:color="auto"/>
            </w:tcBorders>
            <w:hideMark/>
          </w:tcPr>
          <w:p w:rsidR="00E51B04" w:rsidRPr="00224906" w:rsidRDefault="00E51B04">
            <w:pPr>
              <w:widowControl w:val="0"/>
              <w:spacing w:before="40" w:after="40"/>
            </w:pPr>
            <w:r w:rsidRPr="00224906">
              <w:t>EtFOSA</w:t>
            </w:r>
          </w:p>
        </w:tc>
        <w:tc>
          <w:tcPr>
            <w:tcW w:w="1313" w:type="dxa"/>
            <w:tcBorders>
              <w:top w:val="single" w:sz="4" w:space="0" w:color="auto"/>
              <w:left w:val="single" w:sz="4" w:space="0" w:color="auto"/>
              <w:bottom w:val="single" w:sz="4" w:space="0" w:color="auto"/>
              <w:right w:val="single" w:sz="4" w:space="0" w:color="auto"/>
            </w:tcBorders>
            <w:tcMar>
              <w:top w:w="40" w:type="dxa"/>
              <w:left w:w="108" w:type="dxa"/>
              <w:bottom w:w="20" w:type="dxa"/>
              <w:right w:w="108" w:type="dxa"/>
            </w:tcMar>
            <w:hideMark/>
          </w:tcPr>
          <w:p w:rsidR="00E51B04" w:rsidRPr="00224906" w:rsidRDefault="00E51B04">
            <w:pPr>
              <w:widowControl w:val="0"/>
              <w:spacing w:before="40" w:after="40"/>
            </w:pPr>
            <w:r w:rsidRPr="00224906">
              <w:t>4151-50-2</w:t>
            </w:r>
          </w:p>
        </w:tc>
      </w:tr>
      <w:tr w:rsidR="00E51B04" w:rsidRPr="00224906" w:rsidTr="00334B73">
        <w:tc>
          <w:tcPr>
            <w:tcW w:w="5130" w:type="dxa"/>
            <w:tcBorders>
              <w:top w:val="single" w:sz="4" w:space="0" w:color="auto"/>
              <w:left w:val="single" w:sz="4" w:space="0" w:color="auto"/>
              <w:bottom w:val="single" w:sz="4" w:space="0" w:color="auto"/>
              <w:right w:val="single" w:sz="4" w:space="0" w:color="auto"/>
            </w:tcBorders>
            <w:tcMar>
              <w:top w:w="40" w:type="dxa"/>
              <w:left w:w="108" w:type="dxa"/>
              <w:bottom w:w="20" w:type="dxa"/>
              <w:right w:w="108" w:type="dxa"/>
            </w:tcMar>
            <w:hideMark/>
          </w:tcPr>
          <w:p w:rsidR="00E51B04" w:rsidRPr="00224906" w:rsidRDefault="00E51B04">
            <w:pPr>
              <w:widowControl w:val="0"/>
              <w:spacing w:before="40" w:after="40"/>
              <w:rPr>
                <w:i/>
                <w:lang w:val="pt-BR"/>
              </w:rPr>
            </w:pPr>
            <w:r w:rsidRPr="00224906">
              <w:rPr>
                <w:i/>
              </w:rPr>
              <w:t>N</w:t>
            </w:r>
            <w:r w:rsidRPr="00224906">
              <w:t>-Ethyl perfluorooctane sulfonamidoethanol</w:t>
            </w:r>
          </w:p>
        </w:tc>
        <w:tc>
          <w:tcPr>
            <w:tcW w:w="1350" w:type="dxa"/>
            <w:tcBorders>
              <w:top w:val="single" w:sz="4" w:space="0" w:color="auto"/>
              <w:left w:val="single" w:sz="4" w:space="0" w:color="auto"/>
              <w:bottom w:val="single" w:sz="4" w:space="0" w:color="auto"/>
              <w:right w:val="single" w:sz="4" w:space="0" w:color="auto"/>
            </w:tcBorders>
            <w:hideMark/>
          </w:tcPr>
          <w:p w:rsidR="00E51B04" w:rsidRPr="00224906" w:rsidRDefault="00E51B04">
            <w:pPr>
              <w:widowControl w:val="0"/>
              <w:spacing w:before="40" w:after="40"/>
            </w:pPr>
            <w:r w:rsidRPr="00224906">
              <w:t>EtFOSE</w:t>
            </w:r>
          </w:p>
        </w:tc>
        <w:tc>
          <w:tcPr>
            <w:tcW w:w="1313" w:type="dxa"/>
            <w:tcBorders>
              <w:top w:val="single" w:sz="4" w:space="0" w:color="auto"/>
              <w:left w:val="single" w:sz="4" w:space="0" w:color="auto"/>
              <w:bottom w:val="single" w:sz="4" w:space="0" w:color="auto"/>
              <w:right w:val="single" w:sz="4" w:space="0" w:color="auto"/>
            </w:tcBorders>
            <w:tcMar>
              <w:top w:w="40" w:type="dxa"/>
              <w:left w:w="108" w:type="dxa"/>
              <w:bottom w:w="20" w:type="dxa"/>
              <w:right w:w="108" w:type="dxa"/>
            </w:tcMar>
            <w:hideMark/>
          </w:tcPr>
          <w:p w:rsidR="00E51B04" w:rsidRPr="00224906" w:rsidRDefault="00E51B04">
            <w:pPr>
              <w:widowControl w:val="0"/>
              <w:spacing w:before="40" w:after="40"/>
            </w:pPr>
            <w:r w:rsidRPr="00224906">
              <w:t>1691-99-2</w:t>
            </w:r>
          </w:p>
        </w:tc>
      </w:tr>
      <w:tr w:rsidR="00E51B04" w:rsidRPr="00224906" w:rsidTr="00334B73">
        <w:tc>
          <w:tcPr>
            <w:tcW w:w="5130" w:type="dxa"/>
            <w:tcBorders>
              <w:top w:val="single" w:sz="4" w:space="0" w:color="auto"/>
              <w:left w:val="single" w:sz="4" w:space="0" w:color="auto"/>
              <w:bottom w:val="single" w:sz="4" w:space="0" w:color="auto"/>
              <w:right w:val="single" w:sz="4" w:space="0" w:color="auto"/>
            </w:tcBorders>
            <w:tcMar>
              <w:top w:w="40" w:type="dxa"/>
              <w:left w:w="108" w:type="dxa"/>
              <w:bottom w:w="20" w:type="dxa"/>
              <w:right w:w="108" w:type="dxa"/>
            </w:tcMar>
            <w:hideMark/>
          </w:tcPr>
          <w:p w:rsidR="00E51B04" w:rsidRPr="00224906" w:rsidRDefault="00E51B04">
            <w:pPr>
              <w:widowControl w:val="0"/>
              <w:spacing w:before="40" w:after="40"/>
              <w:rPr>
                <w:i/>
              </w:rPr>
            </w:pPr>
            <w:r w:rsidRPr="00224906">
              <w:rPr>
                <w:i/>
              </w:rPr>
              <w:t>N</w:t>
            </w:r>
            <w:r w:rsidRPr="00224906">
              <w:t>-Ethyl perfluorooctane sulfonamidoethyl acrylate</w:t>
            </w:r>
          </w:p>
        </w:tc>
        <w:tc>
          <w:tcPr>
            <w:tcW w:w="1350" w:type="dxa"/>
            <w:tcBorders>
              <w:top w:val="single" w:sz="4" w:space="0" w:color="auto"/>
              <w:left w:val="single" w:sz="4" w:space="0" w:color="auto"/>
              <w:bottom w:val="single" w:sz="4" w:space="0" w:color="auto"/>
              <w:right w:val="single" w:sz="4" w:space="0" w:color="auto"/>
            </w:tcBorders>
            <w:hideMark/>
          </w:tcPr>
          <w:p w:rsidR="00E51B04" w:rsidRPr="00224906" w:rsidRDefault="00E51B04">
            <w:pPr>
              <w:widowControl w:val="0"/>
              <w:spacing w:before="40" w:after="40"/>
            </w:pPr>
            <w:r w:rsidRPr="00224906">
              <w:t>EtFOSEA</w:t>
            </w:r>
          </w:p>
        </w:tc>
        <w:tc>
          <w:tcPr>
            <w:tcW w:w="1313" w:type="dxa"/>
            <w:tcBorders>
              <w:top w:val="single" w:sz="4" w:space="0" w:color="auto"/>
              <w:left w:val="single" w:sz="4" w:space="0" w:color="auto"/>
              <w:bottom w:val="single" w:sz="4" w:space="0" w:color="auto"/>
              <w:right w:val="single" w:sz="4" w:space="0" w:color="auto"/>
            </w:tcBorders>
            <w:tcMar>
              <w:top w:w="40" w:type="dxa"/>
              <w:left w:w="108" w:type="dxa"/>
              <w:bottom w:w="20" w:type="dxa"/>
              <w:right w:w="108" w:type="dxa"/>
            </w:tcMar>
            <w:hideMark/>
          </w:tcPr>
          <w:p w:rsidR="00E51B04" w:rsidRPr="00224906" w:rsidRDefault="00E51B04">
            <w:pPr>
              <w:widowControl w:val="0"/>
              <w:spacing w:before="40" w:after="40"/>
            </w:pPr>
            <w:r w:rsidRPr="00224906">
              <w:t>432-82-5</w:t>
            </w:r>
          </w:p>
        </w:tc>
      </w:tr>
      <w:tr w:rsidR="00E51B04" w:rsidRPr="00224906" w:rsidTr="00334B73">
        <w:tc>
          <w:tcPr>
            <w:tcW w:w="5130" w:type="dxa"/>
            <w:tcBorders>
              <w:top w:val="single" w:sz="4" w:space="0" w:color="auto"/>
              <w:left w:val="single" w:sz="4" w:space="0" w:color="auto"/>
              <w:bottom w:val="single" w:sz="4" w:space="0" w:color="auto"/>
              <w:right w:val="single" w:sz="4" w:space="0" w:color="auto"/>
            </w:tcBorders>
            <w:tcMar>
              <w:top w:w="40" w:type="dxa"/>
              <w:left w:w="108" w:type="dxa"/>
              <w:bottom w:w="20" w:type="dxa"/>
              <w:right w:w="108" w:type="dxa"/>
            </w:tcMar>
            <w:hideMark/>
          </w:tcPr>
          <w:p w:rsidR="00E51B04" w:rsidRPr="00224906" w:rsidRDefault="00E51B04">
            <w:pPr>
              <w:widowControl w:val="0"/>
              <w:spacing w:before="40" w:after="40"/>
              <w:rPr>
                <w:i/>
              </w:rPr>
            </w:pPr>
            <w:r w:rsidRPr="00224906">
              <w:t>Di[</w:t>
            </w:r>
            <w:r w:rsidRPr="00224906">
              <w:rPr>
                <w:i/>
              </w:rPr>
              <w:t>N</w:t>
            </w:r>
            <w:r w:rsidRPr="00224906">
              <w:t>-ethyl perfluorooctane sulfonamidoethyl] phosphate</w:t>
            </w:r>
          </w:p>
        </w:tc>
        <w:tc>
          <w:tcPr>
            <w:tcW w:w="1350" w:type="dxa"/>
            <w:tcBorders>
              <w:top w:val="single" w:sz="4" w:space="0" w:color="auto"/>
              <w:left w:val="single" w:sz="4" w:space="0" w:color="auto"/>
              <w:bottom w:val="single" w:sz="4" w:space="0" w:color="auto"/>
              <w:right w:val="single" w:sz="4" w:space="0" w:color="auto"/>
            </w:tcBorders>
            <w:hideMark/>
          </w:tcPr>
          <w:p w:rsidR="00E51B04" w:rsidRPr="00224906" w:rsidRDefault="00E51B04">
            <w:pPr>
              <w:widowControl w:val="0"/>
              <w:spacing w:before="40" w:after="40"/>
            </w:pPr>
            <w:r w:rsidRPr="00224906">
              <w:t>EtFOSEP</w:t>
            </w:r>
          </w:p>
        </w:tc>
        <w:tc>
          <w:tcPr>
            <w:tcW w:w="1313" w:type="dxa"/>
            <w:tcBorders>
              <w:top w:val="single" w:sz="4" w:space="0" w:color="auto"/>
              <w:left w:val="single" w:sz="4" w:space="0" w:color="auto"/>
              <w:bottom w:val="single" w:sz="4" w:space="0" w:color="auto"/>
              <w:right w:val="single" w:sz="4" w:space="0" w:color="auto"/>
            </w:tcBorders>
            <w:tcMar>
              <w:top w:w="40" w:type="dxa"/>
              <w:left w:w="108" w:type="dxa"/>
              <w:bottom w:w="20" w:type="dxa"/>
              <w:right w:w="108" w:type="dxa"/>
            </w:tcMar>
            <w:hideMark/>
          </w:tcPr>
          <w:p w:rsidR="00E51B04" w:rsidRPr="00224906" w:rsidRDefault="00E51B04">
            <w:pPr>
              <w:widowControl w:val="0"/>
              <w:spacing w:before="40" w:after="40"/>
            </w:pPr>
            <w:r w:rsidRPr="00224906">
              <w:t>67969-69-1</w:t>
            </w:r>
          </w:p>
        </w:tc>
      </w:tr>
      <w:tr w:rsidR="00E51B04" w:rsidRPr="00224906" w:rsidTr="00334B73">
        <w:tc>
          <w:tcPr>
            <w:tcW w:w="5130" w:type="dxa"/>
            <w:tcBorders>
              <w:top w:val="single" w:sz="4" w:space="0" w:color="auto"/>
              <w:left w:val="single" w:sz="4" w:space="0" w:color="auto"/>
              <w:bottom w:val="single" w:sz="4" w:space="0" w:color="auto"/>
              <w:right w:val="single" w:sz="4" w:space="0" w:color="auto"/>
            </w:tcBorders>
            <w:tcMar>
              <w:top w:w="40" w:type="dxa"/>
              <w:left w:w="108" w:type="dxa"/>
              <w:bottom w:w="20" w:type="dxa"/>
              <w:right w:w="108" w:type="dxa"/>
            </w:tcMar>
            <w:hideMark/>
          </w:tcPr>
          <w:p w:rsidR="00253EB8" w:rsidRDefault="00E508D7">
            <w:pPr>
              <w:widowControl w:val="0"/>
              <w:spacing w:before="40" w:after="40"/>
            </w:pPr>
            <w:r w:rsidRPr="00E508D7">
              <w:t>3-[[(Heptadecafluorooctyl)- sulfonyl]amino]-</w:t>
            </w:r>
            <w:r w:rsidRPr="00E508D7">
              <w:rPr>
                <w:i/>
              </w:rPr>
              <w:t>N,N,N</w:t>
            </w:r>
            <w:r w:rsidRPr="00E508D7">
              <w:t>-trimethyl-1-propanaminium iodide/perfluorooctyl sulfonyl quaternary ammonium iodide</w:t>
            </w:r>
          </w:p>
        </w:tc>
        <w:tc>
          <w:tcPr>
            <w:tcW w:w="1350" w:type="dxa"/>
            <w:tcBorders>
              <w:top w:val="single" w:sz="4" w:space="0" w:color="auto"/>
              <w:left w:val="single" w:sz="4" w:space="0" w:color="auto"/>
              <w:bottom w:val="single" w:sz="4" w:space="0" w:color="auto"/>
              <w:right w:val="single" w:sz="4" w:space="0" w:color="auto"/>
            </w:tcBorders>
            <w:hideMark/>
          </w:tcPr>
          <w:p w:rsidR="00E51B04" w:rsidRPr="00224906" w:rsidRDefault="00E51B04">
            <w:pPr>
              <w:widowControl w:val="0"/>
              <w:spacing w:before="40" w:after="40"/>
            </w:pPr>
            <w:r w:rsidRPr="00224906">
              <w:t>Fluorotenside-134</w:t>
            </w:r>
          </w:p>
        </w:tc>
        <w:tc>
          <w:tcPr>
            <w:tcW w:w="1313" w:type="dxa"/>
            <w:tcBorders>
              <w:top w:val="single" w:sz="4" w:space="0" w:color="auto"/>
              <w:left w:val="single" w:sz="4" w:space="0" w:color="auto"/>
              <w:bottom w:val="single" w:sz="4" w:space="0" w:color="auto"/>
              <w:right w:val="single" w:sz="4" w:space="0" w:color="auto"/>
            </w:tcBorders>
            <w:tcMar>
              <w:top w:w="40" w:type="dxa"/>
              <w:left w:w="108" w:type="dxa"/>
              <w:bottom w:w="20" w:type="dxa"/>
              <w:right w:w="108" w:type="dxa"/>
            </w:tcMar>
            <w:hideMark/>
          </w:tcPr>
          <w:p w:rsidR="00E51B04" w:rsidRPr="00224906" w:rsidRDefault="00E51B04">
            <w:pPr>
              <w:widowControl w:val="0"/>
              <w:spacing w:before="40" w:after="40"/>
            </w:pPr>
            <w:r w:rsidRPr="00224906">
              <w:t>1652-63-7</w:t>
            </w:r>
          </w:p>
        </w:tc>
      </w:tr>
      <w:tr w:rsidR="00E51B04" w:rsidRPr="00224906" w:rsidTr="00334B73">
        <w:tc>
          <w:tcPr>
            <w:tcW w:w="5130" w:type="dxa"/>
            <w:tcBorders>
              <w:top w:val="single" w:sz="4" w:space="0" w:color="auto"/>
              <w:left w:val="single" w:sz="4" w:space="0" w:color="auto"/>
              <w:bottom w:val="single" w:sz="4" w:space="0" w:color="auto"/>
              <w:right w:val="single" w:sz="4" w:space="0" w:color="auto"/>
            </w:tcBorders>
            <w:tcMar>
              <w:top w:w="40" w:type="dxa"/>
              <w:left w:w="108" w:type="dxa"/>
              <w:bottom w:w="20" w:type="dxa"/>
              <w:right w:w="108" w:type="dxa"/>
            </w:tcMar>
            <w:hideMark/>
          </w:tcPr>
          <w:p w:rsidR="00253EB8" w:rsidRDefault="00E508D7">
            <w:pPr>
              <w:widowControl w:val="0"/>
              <w:spacing w:before="40" w:after="40"/>
            </w:pPr>
            <w:r w:rsidRPr="00E508D7">
              <w:t xml:space="preserve">Potassium </w:t>
            </w:r>
            <w:r w:rsidRPr="00E508D7">
              <w:rPr>
                <w:i/>
              </w:rPr>
              <w:t>N</w:t>
            </w:r>
            <w:r w:rsidRPr="00E508D7">
              <w:t>-ethyl-</w:t>
            </w:r>
            <w:r w:rsidRPr="00E508D7">
              <w:rPr>
                <w:i/>
              </w:rPr>
              <w:t>N</w:t>
            </w:r>
            <w:r w:rsidRPr="00E508D7">
              <w:t>-[(heptadecafluorooctyl) sulfonyl] glycinate</w:t>
            </w:r>
          </w:p>
        </w:tc>
        <w:tc>
          <w:tcPr>
            <w:tcW w:w="1350" w:type="dxa"/>
            <w:tcBorders>
              <w:top w:val="single" w:sz="4" w:space="0" w:color="auto"/>
              <w:left w:val="single" w:sz="4" w:space="0" w:color="auto"/>
              <w:bottom w:val="single" w:sz="4" w:space="0" w:color="auto"/>
              <w:right w:val="single" w:sz="4" w:space="0" w:color="auto"/>
            </w:tcBorders>
          </w:tcPr>
          <w:p w:rsidR="00E51B04" w:rsidRPr="00224906" w:rsidRDefault="00E51B04">
            <w:pPr>
              <w:widowControl w:val="0"/>
              <w:spacing w:before="40" w:after="40"/>
            </w:pPr>
          </w:p>
        </w:tc>
        <w:tc>
          <w:tcPr>
            <w:tcW w:w="1313" w:type="dxa"/>
            <w:tcBorders>
              <w:top w:val="single" w:sz="4" w:space="0" w:color="auto"/>
              <w:left w:val="single" w:sz="4" w:space="0" w:color="auto"/>
              <w:bottom w:val="single" w:sz="4" w:space="0" w:color="auto"/>
              <w:right w:val="single" w:sz="4" w:space="0" w:color="auto"/>
            </w:tcBorders>
            <w:tcMar>
              <w:top w:w="40" w:type="dxa"/>
              <w:left w:w="108" w:type="dxa"/>
              <w:bottom w:w="20" w:type="dxa"/>
              <w:right w:w="108" w:type="dxa"/>
            </w:tcMar>
            <w:hideMark/>
          </w:tcPr>
          <w:p w:rsidR="00E51B04" w:rsidRPr="00224906" w:rsidRDefault="00E51B04">
            <w:pPr>
              <w:widowControl w:val="0"/>
              <w:spacing w:before="40" w:after="40"/>
            </w:pPr>
            <w:r w:rsidRPr="00224906">
              <w:t>2991-51-7</w:t>
            </w:r>
          </w:p>
        </w:tc>
      </w:tr>
      <w:tr w:rsidR="00E51B04" w:rsidRPr="00224906" w:rsidTr="00334B73">
        <w:tc>
          <w:tcPr>
            <w:tcW w:w="5130" w:type="dxa"/>
            <w:tcBorders>
              <w:top w:val="single" w:sz="4" w:space="0" w:color="auto"/>
              <w:left w:val="single" w:sz="4" w:space="0" w:color="auto"/>
              <w:bottom w:val="single" w:sz="4" w:space="0" w:color="auto"/>
              <w:right w:val="single" w:sz="4" w:space="0" w:color="auto"/>
            </w:tcBorders>
            <w:tcMar>
              <w:top w:w="40" w:type="dxa"/>
              <w:left w:w="108" w:type="dxa"/>
              <w:bottom w:w="20" w:type="dxa"/>
              <w:right w:w="108" w:type="dxa"/>
            </w:tcMar>
            <w:hideMark/>
          </w:tcPr>
          <w:p w:rsidR="00E51B04" w:rsidRPr="00224906" w:rsidRDefault="00E51B04">
            <w:pPr>
              <w:widowControl w:val="0"/>
              <w:spacing w:before="40" w:after="40"/>
            </w:pPr>
            <w:r w:rsidRPr="00224906">
              <w:rPr>
                <w:i/>
              </w:rPr>
              <w:t>N</w:t>
            </w:r>
            <w:r w:rsidRPr="00224906">
              <w:t>-Ethyl-</w:t>
            </w:r>
            <w:r w:rsidRPr="00224906">
              <w:rPr>
                <w:i/>
              </w:rPr>
              <w:t>N</w:t>
            </w:r>
            <w:r w:rsidRPr="00224906">
              <w:t>-[3-(trimethoxysilyl)propyl] perfluorooctane sulfonamide</w:t>
            </w:r>
          </w:p>
        </w:tc>
        <w:tc>
          <w:tcPr>
            <w:tcW w:w="1350" w:type="dxa"/>
            <w:tcBorders>
              <w:top w:val="single" w:sz="4" w:space="0" w:color="auto"/>
              <w:left w:val="single" w:sz="4" w:space="0" w:color="auto"/>
              <w:bottom w:val="single" w:sz="4" w:space="0" w:color="auto"/>
              <w:right w:val="single" w:sz="4" w:space="0" w:color="auto"/>
            </w:tcBorders>
          </w:tcPr>
          <w:p w:rsidR="00E51B04" w:rsidRPr="00224906" w:rsidRDefault="00E51B04">
            <w:pPr>
              <w:widowControl w:val="0"/>
              <w:spacing w:before="40" w:after="40"/>
            </w:pPr>
          </w:p>
        </w:tc>
        <w:tc>
          <w:tcPr>
            <w:tcW w:w="1313" w:type="dxa"/>
            <w:tcBorders>
              <w:top w:val="single" w:sz="4" w:space="0" w:color="auto"/>
              <w:left w:val="single" w:sz="4" w:space="0" w:color="auto"/>
              <w:bottom w:val="single" w:sz="4" w:space="0" w:color="auto"/>
              <w:right w:val="single" w:sz="4" w:space="0" w:color="auto"/>
            </w:tcBorders>
            <w:tcMar>
              <w:top w:w="40" w:type="dxa"/>
              <w:left w:w="108" w:type="dxa"/>
              <w:bottom w:w="20" w:type="dxa"/>
              <w:right w:w="108" w:type="dxa"/>
            </w:tcMar>
            <w:hideMark/>
          </w:tcPr>
          <w:p w:rsidR="00E51B04" w:rsidRPr="00224906" w:rsidRDefault="00E51B04">
            <w:pPr>
              <w:widowControl w:val="0"/>
              <w:spacing w:before="40" w:after="40"/>
            </w:pPr>
            <w:r w:rsidRPr="00224906">
              <w:t>61660-12-6</w:t>
            </w:r>
          </w:p>
        </w:tc>
      </w:tr>
    </w:tbl>
    <w:p w:rsidR="00997F70" w:rsidRPr="00224906" w:rsidRDefault="00997F70" w:rsidP="007F519C">
      <w:pPr>
        <w:pStyle w:val="Normalnumber"/>
        <w:numPr>
          <w:ilvl w:val="0"/>
          <w:numId w:val="9"/>
        </w:numPr>
        <w:tabs>
          <w:tab w:val="clear" w:pos="4082"/>
        </w:tabs>
        <w:spacing w:before="120"/>
        <w:rPr>
          <w:lang w:val="en-US"/>
        </w:rPr>
      </w:pPr>
      <w:r w:rsidRPr="00224906">
        <w:rPr>
          <w:lang w:val="en-US"/>
        </w:rPr>
        <w:t xml:space="preserve">The proposal </w:t>
      </w:r>
      <w:r w:rsidR="003B555B" w:rsidRPr="00224906">
        <w:rPr>
          <w:lang w:val="en-US"/>
        </w:rPr>
        <w:t xml:space="preserve">submitted </w:t>
      </w:r>
      <w:r w:rsidRPr="00224906">
        <w:rPr>
          <w:lang w:val="en-US"/>
        </w:rPr>
        <w:t xml:space="preserve">by Sweden to list </w:t>
      </w:r>
      <w:r w:rsidR="003B555B" w:rsidRPr="00224906">
        <w:rPr>
          <w:lang w:val="en-US"/>
        </w:rPr>
        <w:t>perfluorooctane sulfonate</w:t>
      </w:r>
      <w:r w:rsidRPr="00224906">
        <w:rPr>
          <w:lang w:val="en-US"/>
        </w:rPr>
        <w:t xml:space="preserve"> in the </w:t>
      </w:r>
      <w:r w:rsidR="00D074E4" w:rsidRPr="00224906">
        <w:rPr>
          <w:lang w:val="en-US"/>
        </w:rPr>
        <w:t xml:space="preserve">Annexes </w:t>
      </w:r>
      <w:r w:rsidRPr="00224906">
        <w:rPr>
          <w:lang w:val="en-US"/>
        </w:rPr>
        <w:t>to the C</w:t>
      </w:r>
      <w:r w:rsidR="002B7CA2" w:rsidRPr="00224906">
        <w:rPr>
          <w:lang w:val="en-US"/>
        </w:rPr>
        <w:t>onvention</w:t>
      </w:r>
      <w:r w:rsidR="00D074E4" w:rsidRPr="00224906">
        <w:rPr>
          <w:lang w:val="en-US"/>
        </w:rPr>
        <w:t xml:space="preserve"> included</w:t>
      </w:r>
      <w:r w:rsidR="002B7CA2" w:rsidRPr="00224906">
        <w:rPr>
          <w:lang w:val="en-US"/>
        </w:rPr>
        <w:t xml:space="preserve"> 96</w:t>
      </w:r>
      <w:r w:rsidR="002B7CA2" w:rsidRPr="00224906">
        <w:rPr>
          <w:lang w:val="en-GB"/>
        </w:rPr>
        <w:t xml:space="preserve"> </w:t>
      </w:r>
      <w:r w:rsidR="00D074E4" w:rsidRPr="00224906">
        <w:rPr>
          <w:lang w:val="en-GB"/>
        </w:rPr>
        <w:t>potential perfluorooctane sulfonate precursors</w:t>
      </w:r>
      <w:r w:rsidR="00D074E4" w:rsidRPr="00224906">
        <w:rPr>
          <w:lang w:val="en-US"/>
        </w:rPr>
        <w:t>.</w:t>
      </w:r>
      <w:r w:rsidR="00D074E4" w:rsidRPr="00224906">
        <w:rPr>
          <w:rStyle w:val="DipnotBavurusu"/>
        </w:rPr>
        <w:footnoteReference w:id="13"/>
      </w:r>
      <w:r w:rsidRPr="00224906">
        <w:rPr>
          <w:lang w:val="en-US"/>
        </w:rPr>
        <w:t xml:space="preserve"> The report </w:t>
      </w:r>
      <w:r w:rsidR="00597D1B" w:rsidRPr="00224906">
        <w:rPr>
          <w:lang w:val="en-US"/>
        </w:rPr>
        <w:t xml:space="preserve">published </w:t>
      </w:r>
      <w:r w:rsidR="003A1FE0" w:rsidRPr="00224906">
        <w:rPr>
          <w:lang w:val="en-US"/>
        </w:rPr>
        <w:t xml:space="preserve">by the United Kingdom </w:t>
      </w:r>
      <w:r w:rsidR="00597D1B" w:rsidRPr="00224906">
        <w:rPr>
          <w:lang w:val="en-US"/>
        </w:rPr>
        <w:t xml:space="preserve">in 2004 </w:t>
      </w:r>
      <w:r w:rsidR="002B7CA2" w:rsidRPr="00224906">
        <w:rPr>
          <w:lang w:val="en-US"/>
        </w:rPr>
        <w:t>contain</w:t>
      </w:r>
      <w:r w:rsidR="003A1FE0" w:rsidRPr="00224906">
        <w:rPr>
          <w:lang w:val="en-US"/>
        </w:rPr>
        <w:t>ed</w:t>
      </w:r>
      <w:r w:rsidR="002B7CA2" w:rsidRPr="00224906">
        <w:rPr>
          <w:lang w:val="en-US"/>
        </w:rPr>
        <w:t xml:space="preserve"> a draft list of 98</w:t>
      </w:r>
      <w:r w:rsidR="002B7CA2" w:rsidRPr="00224906">
        <w:rPr>
          <w:lang w:val="en-GB"/>
        </w:rPr>
        <w:t xml:space="preserve"> </w:t>
      </w:r>
      <w:r w:rsidRPr="00224906">
        <w:rPr>
          <w:lang w:val="en-US"/>
        </w:rPr>
        <w:t>compounds that have the potential</w:t>
      </w:r>
      <w:r w:rsidRPr="00224906" w:rsidDel="00A141A3">
        <w:rPr>
          <w:lang w:val="en-US"/>
        </w:rPr>
        <w:t xml:space="preserve"> to</w:t>
      </w:r>
      <w:r w:rsidRPr="00224906">
        <w:rPr>
          <w:lang w:val="en-US"/>
        </w:rPr>
        <w:t xml:space="preserve"> degr</w:t>
      </w:r>
      <w:r w:rsidR="0038160E" w:rsidRPr="00224906">
        <w:rPr>
          <w:lang w:val="en-US"/>
        </w:rPr>
        <w:t>ade to PFOS in the environment.</w:t>
      </w:r>
      <w:r w:rsidRPr="00224906">
        <w:rPr>
          <w:vertAlign w:val="superscript"/>
        </w:rPr>
        <w:footnoteReference w:id="14"/>
      </w:r>
      <w:r w:rsidR="0038160E" w:rsidRPr="00224906">
        <w:rPr>
          <w:lang w:val="en-GB"/>
        </w:rPr>
        <w:t xml:space="preserve"> </w:t>
      </w:r>
      <w:r w:rsidR="002B7CA2" w:rsidRPr="00224906">
        <w:rPr>
          <w:lang w:val="en-GB"/>
        </w:rPr>
        <w:t xml:space="preserve"> </w:t>
      </w:r>
      <w:r w:rsidR="003A1FE0" w:rsidRPr="00224906">
        <w:rPr>
          <w:lang w:val="en-US"/>
        </w:rPr>
        <w:t xml:space="preserve">The </w:t>
      </w:r>
      <w:r w:rsidRPr="00224906">
        <w:rPr>
          <w:lang w:val="en-US"/>
        </w:rPr>
        <w:t xml:space="preserve">report </w:t>
      </w:r>
      <w:r w:rsidR="003A1FE0" w:rsidRPr="00224906">
        <w:rPr>
          <w:lang w:val="en-US"/>
        </w:rPr>
        <w:t xml:space="preserve">published in </w:t>
      </w:r>
      <w:r w:rsidR="00597D1B" w:rsidRPr="00224906">
        <w:rPr>
          <w:lang w:val="en-US"/>
        </w:rPr>
        <w:t xml:space="preserve">China in </w:t>
      </w:r>
      <w:r w:rsidR="003A1FE0" w:rsidRPr="00224906">
        <w:rPr>
          <w:lang w:val="en-US"/>
        </w:rPr>
        <w:t xml:space="preserve">2009 indicated </w:t>
      </w:r>
      <w:r w:rsidRPr="00224906">
        <w:rPr>
          <w:lang w:val="en-US"/>
        </w:rPr>
        <w:t>that 66 PFOS-related chemicals have been identified in a national inventory in China.</w:t>
      </w:r>
      <w:r w:rsidR="003A1FE0" w:rsidRPr="00224906">
        <w:rPr>
          <w:rStyle w:val="DipnotBavurusu"/>
        </w:rPr>
        <w:footnoteReference w:id="15"/>
      </w:r>
      <w:r w:rsidRPr="00224906">
        <w:rPr>
          <w:lang w:val="en-US"/>
        </w:rPr>
        <w:t xml:space="preserve"> </w:t>
      </w:r>
      <w:r w:rsidR="00597D1B" w:rsidRPr="00224906">
        <w:rPr>
          <w:lang w:val="en-US"/>
        </w:rPr>
        <w:t>I</w:t>
      </w:r>
      <w:r w:rsidRPr="00224906">
        <w:rPr>
          <w:lang w:val="en-US"/>
        </w:rPr>
        <w:t>n Denmark</w:t>
      </w:r>
      <w:r w:rsidR="00597D1B" w:rsidRPr="00224906">
        <w:rPr>
          <w:lang w:val="en-US"/>
        </w:rPr>
        <w:t xml:space="preserve"> in 2007</w:t>
      </w:r>
      <w:r w:rsidRPr="00224906">
        <w:rPr>
          <w:lang w:val="en-US"/>
        </w:rPr>
        <w:t xml:space="preserve">, 92 polyfluorinated substances, including 13 PFOS-related </w:t>
      </w:r>
      <w:r w:rsidR="001C035F" w:rsidRPr="00224906">
        <w:rPr>
          <w:lang w:val="en-US"/>
        </w:rPr>
        <w:t>chemicals</w:t>
      </w:r>
      <w:r w:rsidRPr="00224906">
        <w:rPr>
          <w:lang w:val="en-US"/>
        </w:rPr>
        <w:t xml:space="preserve"> were registered as being used in products.</w:t>
      </w:r>
      <w:r w:rsidRPr="00224906">
        <w:rPr>
          <w:vertAlign w:val="superscript"/>
        </w:rPr>
        <w:footnoteReference w:id="16"/>
      </w:r>
      <w:r w:rsidR="0038160E" w:rsidRPr="00224906">
        <w:rPr>
          <w:lang w:val="en-GB"/>
        </w:rPr>
        <w:t xml:space="preserve"> </w:t>
      </w:r>
      <w:r w:rsidR="002B7CA2" w:rsidRPr="00224906">
        <w:rPr>
          <w:lang w:val="en-GB"/>
        </w:rPr>
        <w:t xml:space="preserve"> </w:t>
      </w:r>
      <w:r w:rsidR="001C035F" w:rsidRPr="00224906">
        <w:rPr>
          <w:lang w:val="en-US"/>
        </w:rPr>
        <w:t>In Canada in 2006, more than 60 PFOS-related chemicals have been listed.</w:t>
      </w:r>
      <w:r w:rsidR="001C035F" w:rsidRPr="00224906">
        <w:rPr>
          <w:rStyle w:val="DipnotBavurusu"/>
        </w:rPr>
        <w:footnoteReference w:id="17"/>
      </w:r>
      <w:r w:rsidR="001C035F" w:rsidRPr="00224906">
        <w:rPr>
          <w:lang w:val="en-US"/>
        </w:rPr>
        <w:t xml:space="preserve"> </w:t>
      </w:r>
      <w:r w:rsidR="00454B46" w:rsidRPr="00224906">
        <w:rPr>
          <w:lang w:val="en-US"/>
        </w:rPr>
        <w:t xml:space="preserve">Many more PFOS-related chemicals were listed in </w:t>
      </w:r>
      <w:r w:rsidRPr="00224906">
        <w:rPr>
          <w:lang w:val="en-US"/>
        </w:rPr>
        <w:t>the preliminary list</w:t>
      </w:r>
      <w:r w:rsidR="006227FC" w:rsidRPr="00224906">
        <w:rPr>
          <w:lang w:val="en-US"/>
        </w:rPr>
        <w:t>s</w:t>
      </w:r>
      <w:r w:rsidRPr="00224906">
        <w:rPr>
          <w:lang w:val="en-US"/>
        </w:rPr>
        <w:t xml:space="preserve"> published by OECD</w:t>
      </w:r>
      <w:r w:rsidR="001C035F" w:rsidRPr="00224906">
        <w:rPr>
          <w:lang w:val="en-US"/>
        </w:rPr>
        <w:t xml:space="preserve"> in 2007</w:t>
      </w:r>
      <w:r w:rsidR="00454B46" w:rsidRPr="00224906">
        <w:rPr>
          <w:lang w:val="en-GB"/>
        </w:rPr>
        <w:t>.</w:t>
      </w:r>
      <w:r w:rsidRPr="00224906">
        <w:rPr>
          <w:rStyle w:val="DipnotBavurusu"/>
        </w:rPr>
        <w:footnoteReference w:id="18"/>
      </w:r>
      <w:r w:rsidRPr="00224906">
        <w:rPr>
          <w:lang w:val="en-US"/>
        </w:rPr>
        <w:t xml:space="preserve">  </w:t>
      </w:r>
    </w:p>
    <w:p w:rsidR="00997F70" w:rsidRPr="00224906" w:rsidRDefault="00997F70" w:rsidP="007F519C">
      <w:pPr>
        <w:pStyle w:val="CH2"/>
        <w:tabs>
          <w:tab w:val="left" w:pos="709"/>
          <w:tab w:val="left" w:pos="1418"/>
        </w:tabs>
        <w:spacing w:before="120"/>
      </w:pPr>
      <w:r w:rsidRPr="00224906">
        <w:tab/>
      </w:r>
      <w:r w:rsidRPr="00224906">
        <w:tab/>
      </w:r>
      <w:bookmarkStart w:id="23" w:name="_Toc450575177"/>
      <w:r w:rsidRPr="00224906">
        <w:t xml:space="preserve">B. </w:t>
      </w:r>
      <w:r w:rsidRPr="00224906">
        <w:tab/>
        <w:t>Chemicals structurally similar to PFOS</w:t>
      </w:r>
      <w:bookmarkEnd w:id="23"/>
    </w:p>
    <w:p w:rsidR="00997F70" w:rsidRPr="009B4DCC" w:rsidRDefault="00997F70" w:rsidP="007F519C">
      <w:pPr>
        <w:pStyle w:val="Normalnumber"/>
        <w:numPr>
          <w:ilvl w:val="0"/>
          <w:numId w:val="9"/>
        </w:numPr>
        <w:tabs>
          <w:tab w:val="clear" w:pos="4082"/>
        </w:tabs>
        <w:spacing w:before="120"/>
        <w:rPr>
          <w:lang w:val="en-US"/>
        </w:rPr>
      </w:pPr>
      <w:r w:rsidRPr="00224906">
        <w:rPr>
          <w:lang w:val="en-US"/>
        </w:rPr>
        <w:t xml:space="preserve">Perfluoroalkyl sulfonate </w:t>
      </w:r>
      <w:r w:rsidR="00493D06" w:rsidRPr="00224906">
        <w:rPr>
          <w:lang w:val="en-US"/>
        </w:rPr>
        <w:t>(</w:t>
      </w:r>
      <w:r w:rsidR="00496FB0" w:rsidRPr="00224906">
        <w:rPr>
          <w:lang w:val="en-US"/>
        </w:rPr>
        <w:t>PFSA</w:t>
      </w:r>
      <w:r w:rsidR="00493D06" w:rsidRPr="00224906">
        <w:rPr>
          <w:lang w:val="en-US"/>
        </w:rPr>
        <w:t>)</w:t>
      </w:r>
      <w:r w:rsidRPr="00224906">
        <w:rPr>
          <w:lang w:val="en-US"/>
        </w:rPr>
        <w:t xml:space="preserve"> is a generic term used to describe any fully fluorinated carbon chain length sulfonic acid, including PFOS and other higher and lower homologues</w:t>
      </w:r>
      <w:r w:rsidR="0038160E" w:rsidRPr="00224906">
        <w:rPr>
          <w:lang w:val="en-GB"/>
        </w:rPr>
        <w:t>.</w:t>
      </w:r>
      <w:r w:rsidRPr="00224906">
        <w:rPr>
          <w:rStyle w:val="DipnotBavurusu"/>
        </w:rPr>
        <w:footnoteReference w:id="19"/>
      </w:r>
      <w:r w:rsidRPr="00224906">
        <w:rPr>
          <w:lang w:val="en-US"/>
        </w:rPr>
        <w:t xml:space="preserve"> There are several </w:t>
      </w:r>
      <w:r w:rsidR="00496FB0" w:rsidRPr="00224906">
        <w:rPr>
          <w:lang w:val="en-US"/>
        </w:rPr>
        <w:t xml:space="preserve">PFSA </w:t>
      </w:r>
      <w:r w:rsidRPr="00224906">
        <w:rPr>
          <w:lang w:val="en-US"/>
        </w:rPr>
        <w:t>and derivatives thereof with shorter or longer alkyl chain lengths than PFOS that are used for applications similar to those for which PFOS is used – in other words as PFOS alternatives</w:t>
      </w:r>
      <w:r w:rsidR="00D44EA9" w:rsidRPr="00224906">
        <w:rPr>
          <w:lang w:val="en-US"/>
        </w:rPr>
        <w:t>, though not necessarily safer alternatives</w:t>
      </w:r>
      <w:r w:rsidRPr="00224906">
        <w:rPr>
          <w:lang w:val="en-US"/>
        </w:rPr>
        <w:t xml:space="preserve">. Some examples of </w:t>
      </w:r>
      <w:r w:rsidR="00496FB0" w:rsidRPr="00224906">
        <w:rPr>
          <w:lang w:val="en-US"/>
        </w:rPr>
        <w:t xml:space="preserve">PFSA </w:t>
      </w:r>
      <w:r w:rsidRPr="00224906">
        <w:rPr>
          <w:lang w:val="en-US"/>
        </w:rPr>
        <w:t>are sho</w:t>
      </w:r>
      <w:r w:rsidRPr="009B4DCC">
        <w:rPr>
          <w:lang w:val="en-US"/>
        </w:rPr>
        <w:t xml:space="preserve">wn in </w:t>
      </w:r>
      <w:r w:rsidR="009B4DCC" w:rsidRPr="009B4DCC">
        <w:rPr>
          <w:lang w:val="en-US"/>
        </w:rPr>
        <w:t>T</w:t>
      </w:r>
      <w:r w:rsidR="00400F54" w:rsidRPr="009B4DCC">
        <w:rPr>
          <w:lang w:val="en-US"/>
        </w:rPr>
        <w:t xml:space="preserve">able </w:t>
      </w:r>
      <w:r w:rsidR="00E508D7" w:rsidRPr="009B4DCC">
        <w:rPr>
          <w:lang w:val="en-US"/>
        </w:rPr>
        <w:t>3</w:t>
      </w:r>
      <w:r w:rsidRPr="009B4DCC">
        <w:rPr>
          <w:lang w:val="en-US"/>
        </w:rPr>
        <w:t>.</w:t>
      </w:r>
    </w:p>
    <w:p w:rsidR="00997F70" w:rsidRPr="00224906" w:rsidRDefault="00997F70" w:rsidP="007F519C">
      <w:pPr>
        <w:keepNext/>
        <w:keepLines/>
        <w:widowControl w:val="0"/>
        <w:ind w:left="981" w:firstLine="266"/>
        <w:outlineLvl w:val="0"/>
        <w:rPr>
          <w:b/>
        </w:rPr>
      </w:pPr>
      <w:r w:rsidRPr="009B4DCC">
        <w:rPr>
          <w:b/>
        </w:rPr>
        <w:lastRenderedPageBreak/>
        <w:t xml:space="preserve">Table </w:t>
      </w:r>
      <w:r w:rsidR="00E508D7" w:rsidRPr="009B4DCC">
        <w:rPr>
          <w:b/>
        </w:rPr>
        <w:t xml:space="preserve">3: Examples of </w:t>
      </w:r>
      <w:r w:rsidR="000D4E01">
        <w:rPr>
          <w:b/>
        </w:rPr>
        <w:t>p</w:t>
      </w:r>
      <w:r w:rsidR="000D4E01" w:rsidRPr="000D4E01">
        <w:rPr>
          <w:b/>
        </w:rPr>
        <w:t xml:space="preserve">erfluoroalkyl sulfonate </w:t>
      </w:r>
      <w:r w:rsidR="000D4E01">
        <w:rPr>
          <w:b/>
        </w:rPr>
        <w:t>(</w:t>
      </w:r>
      <w:r w:rsidR="00E508D7" w:rsidRPr="009B4DCC">
        <w:rPr>
          <w:b/>
        </w:rPr>
        <w:t>PFSA</w:t>
      </w:r>
      <w:r w:rsidR="000D4E01">
        <w:rPr>
          <w:b/>
        </w:rPr>
        <w:t>)</w:t>
      </w:r>
    </w:p>
    <w:tbl>
      <w:tblPr>
        <w:tblW w:w="0" w:type="auto"/>
        <w:tblInd w:w="1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9"/>
        <w:gridCol w:w="1701"/>
        <w:gridCol w:w="2126"/>
      </w:tblGrid>
      <w:tr w:rsidR="00997F70" w:rsidRPr="00224906" w:rsidTr="003C5B7C">
        <w:tc>
          <w:tcPr>
            <w:tcW w:w="4319" w:type="dxa"/>
            <w:shd w:val="clear" w:color="auto" w:fill="F3F3F3"/>
            <w:tcMar>
              <w:top w:w="40" w:type="dxa"/>
              <w:bottom w:w="40" w:type="dxa"/>
            </w:tcMar>
            <w:vAlign w:val="center"/>
          </w:tcPr>
          <w:p w:rsidR="00997F70" w:rsidRPr="00224906" w:rsidRDefault="00997F70" w:rsidP="007F519C">
            <w:pPr>
              <w:keepNext/>
              <w:keepLines/>
              <w:widowControl w:val="0"/>
              <w:spacing w:before="40" w:after="40"/>
              <w:ind w:left="720"/>
            </w:pPr>
            <w:r w:rsidRPr="00224906">
              <w:rPr>
                <w:b/>
              </w:rPr>
              <w:t>Chemical name</w:t>
            </w:r>
            <w:r w:rsidR="00C2511B" w:rsidRPr="00224906">
              <w:rPr>
                <w:b/>
              </w:rPr>
              <w:t>s</w:t>
            </w:r>
          </w:p>
        </w:tc>
        <w:tc>
          <w:tcPr>
            <w:tcW w:w="1701" w:type="dxa"/>
            <w:shd w:val="clear" w:color="auto" w:fill="F3F3F3"/>
            <w:tcMar>
              <w:top w:w="40" w:type="dxa"/>
              <w:bottom w:w="40" w:type="dxa"/>
            </w:tcMar>
            <w:vAlign w:val="center"/>
          </w:tcPr>
          <w:p w:rsidR="00997F70" w:rsidRPr="00224906" w:rsidRDefault="00C2511B" w:rsidP="007F519C">
            <w:pPr>
              <w:keepNext/>
              <w:keepLines/>
              <w:widowControl w:val="0"/>
              <w:spacing w:before="40" w:after="40"/>
              <w:jc w:val="center"/>
            </w:pPr>
            <w:r w:rsidRPr="00224906">
              <w:rPr>
                <w:b/>
              </w:rPr>
              <w:t>Acronyms</w:t>
            </w:r>
          </w:p>
        </w:tc>
        <w:tc>
          <w:tcPr>
            <w:tcW w:w="2126" w:type="dxa"/>
            <w:shd w:val="clear" w:color="auto" w:fill="F3F3F3"/>
            <w:tcMar>
              <w:top w:w="40" w:type="dxa"/>
              <w:bottom w:w="40" w:type="dxa"/>
            </w:tcMar>
            <w:vAlign w:val="center"/>
          </w:tcPr>
          <w:p w:rsidR="00997F70" w:rsidRPr="00224906" w:rsidRDefault="00AE4AD2" w:rsidP="007F519C">
            <w:pPr>
              <w:keepNext/>
              <w:keepLines/>
              <w:widowControl w:val="0"/>
              <w:spacing w:before="40" w:after="40"/>
              <w:jc w:val="center"/>
            </w:pPr>
            <w:r>
              <w:rPr>
                <w:b/>
              </w:rPr>
              <w:t>CAS No:</w:t>
            </w:r>
          </w:p>
        </w:tc>
      </w:tr>
      <w:tr w:rsidR="00997F70" w:rsidRPr="00224906" w:rsidTr="003C5B7C">
        <w:tc>
          <w:tcPr>
            <w:tcW w:w="4319" w:type="dxa"/>
            <w:tcMar>
              <w:top w:w="40" w:type="dxa"/>
              <w:bottom w:w="40" w:type="dxa"/>
            </w:tcMar>
            <w:vAlign w:val="center"/>
          </w:tcPr>
          <w:p w:rsidR="00997F70" w:rsidRPr="00224906" w:rsidRDefault="00997F70" w:rsidP="000101A8">
            <w:pPr>
              <w:keepNext/>
              <w:keepLines/>
              <w:widowControl w:val="0"/>
              <w:spacing w:before="40" w:after="40"/>
            </w:pPr>
            <w:r w:rsidRPr="00224906">
              <w:t>Potassium perfluoroethyl cyclohexyl sulfonate</w:t>
            </w:r>
          </w:p>
        </w:tc>
        <w:tc>
          <w:tcPr>
            <w:tcW w:w="1701" w:type="dxa"/>
            <w:tcMar>
              <w:top w:w="40" w:type="dxa"/>
              <w:bottom w:w="40" w:type="dxa"/>
            </w:tcMar>
            <w:vAlign w:val="center"/>
          </w:tcPr>
          <w:p w:rsidR="00997F70" w:rsidRPr="00224906" w:rsidRDefault="00997F70" w:rsidP="007F519C">
            <w:pPr>
              <w:keepNext/>
              <w:keepLines/>
              <w:widowControl w:val="0"/>
              <w:spacing w:before="40" w:after="40"/>
              <w:jc w:val="center"/>
            </w:pPr>
            <w:r w:rsidRPr="00224906">
              <w:t>FC-98</w:t>
            </w:r>
          </w:p>
        </w:tc>
        <w:tc>
          <w:tcPr>
            <w:tcW w:w="2126" w:type="dxa"/>
            <w:tcMar>
              <w:top w:w="40" w:type="dxa"/>
              <w:bottom w:w="40" w:type="dxa"/>
            </w:tcMar>
            <w:vAlign w:val="center"/>
          </w:tcPr>
          <w:p w:rsidR="00997F70" w:rsidRPr="00224906" w:rsidRDefault="00997F70" w:rsidP="007F519C">
            <w:pPr>
              <w:keepNext/>
              <w:keepLines/>
              <w:widowControl w:val="0"/>
              <w:spacing w:before="40" w:after="40"/>
              <w:jc w:val="center"/>
            </w:pPr>
            <w:r w:rsidRPr="00224906">
              <w:t>67584-42-3</w:t>
            </w:r>
          </w:p>
        </w:tc>
      </w:tr>
      <w:tr w:rsidR="00997F70" w:rsidRPr="00224906" w:rsidTr="003C5B7C">
        <w:tc>
          <w:tcPr>
            <w:tcW w:w="4319" w:type="dxa"/>
            <w:tcMar>
              <w:top w:w="40" w:type="dxa"/>
              <w:bottom w:w="40" w:type="dxa"/>
            </w:tcMar>
            <w:vAlign w:val="center"/>
          </w:tcPr>
          <w:p w:rsidR="00997F70" w:rsidRPr="00224906" w:rsidRDefault="00997F70" w:rsidP="007F519C">
            <w:pPr>
              <w:keepNext/>
              <w:keepLines/>
              <w:widowControl w:val="0"/>
              <w:spacing w:before="40" w:after="40"/>
            </w:pPr>
            <w:r w:rsidRPr="00224906">
              <w:t>Perfluorobutane sulfonic acid</w:t>
            </w:r>
          </w:p>
        </w:tc>
        <w:tc>
          <w:tcPr>
            <w:tcW w:w="1701" w:type="dxa"/>
            <w:vMerge w:val="restart"/>
            <w:tcMar>
              <w:top w:w="40" w:type="dxa"/>
              <w:bottom w:w="40" w:type="dxa"/>
            </w:tcMar>
            <w:vAlign w:val="center"/>
          </w:tcPr>
          <w:p w:rsidR="00997F70" w:rsidRPr="00224906" w:rsidRDefault="00997F70" w:rsidP="007F519C">
            <w:pPr>
              <w:keepNext/>
              <w:keepLines/>
              <w:widowControl w:val="0"/>
              <w:spacing w:before="40" w:after="40"/>
              <w:jc w:val="center"/>
            </w:pPr>
            <w:r w:rsidRPr="00224906">
              <w:t>PFBS</w:t>
            </w:r>
          </w:p>
        </w:tc>
        <w:tc>
          <w:tcPr>
            <w:tcW w:w="2126" w:type="dxa"/>
            <w:tcMar>
              <w:top w:w="40" w:type="dxa"/>
              <w:bottom w:w="40" w:type="dxa"/>
            </w:tcMar>
            <w:vAlign w:val="center"/>
          </w:tcPr>
          <w:p w:rsidR="00997F70" w:rsidRPr="00224906" w:rsidRDefault="00997F70" w:rsidP="007F519C">
            <w:pPr>
              <w:keepNext/>
              <w:keepLines/>
              <w:widowControl w:val="0"/>
              <w:spacing w:before="40" w:after="40"/>
              <w:jc w:val="center"/>
            </w:pPr>
            <w:r w:rsidRPr="00224906">
              <w:t>59933-66-3</w:t>
            </w:r>
          </w:p>
        </w:tc>
      </w:tr>
      <w:tr w:rsidR="00997F70" w:rsidRPr="00224906" w:rsidTr="003C5B7C">
        <w:tc>
          <w:tcPr>
            <w:tcW w:w="4319" w:type="dxa"/>
            <w:tcMar>
              <w:top w:w="40" w:type="dxa"/>
              <w:bottom w:w="40" w:type="dxa"/>
            </w:tcMar>
            <w:vAlign w:val="center"/>
          </w:tcPr>
          <w:p w:rsidR="00997F70" w:rsidRPr="00224906" w:rsidRDefault="00997F70" w:rsidP="007F519C">
            <w:pPr>
              <w:keepNext/>
              <w:keepLines/>
              <w:widowControl w:val="0"/>
              <w:spacing w:before="40" w:after="40"/>
            </w:pPr>
            <w:r w:rsidRPr="00224906">
              <w:t>Potassium perfluorobutane sulfonate</w:t>
            </w:r>
          </w:p>
        </w:tc>
        <w:tc>
          <w:tcPr>
            <w:tcW w:w="1701" w:type="dxa"/>
            <w:vMerge/>
            <w:tcMar>
              <w:top w:w="40" w:type="dxa"/>
              <w:bottom w:w="40" w:type="dxa"/>
            </w:tcMar>
            <w:vAlign w:val="center"/>
          </w:tcPr>
          <w:p w:rsidR="00997F70" w:rsidRPr="00224906" w:rsidRDefault="00997F70" w:rsidP="007F519C">
            <w:pPr>
              <w:keepNext/>
              <w:keepLines/>
              <w:widowControl w:val="0"/>
              <w:spacing w:before="40" w:after="40"/>
              <w:ind w:left="720"/>
              <w:jc w:val="center"/>
            </w:pPr>
          </w:p>
        </w:tc>
        <w:tc>
          <w:tcPr>
            <w:tcW w:w="2126" w:type="dxa"/>
            <w:tcMar>
              <w:top w:w="40" w:type="dxa"/>
              <w:bottom w:w="40" w:type="dxa"/>
            </w:tcMar>
            <w:vAlign w:val="center"/>
          </w:tcPr>
          <w:p w:rsidR="00997F70" w:rsidRPr="00224906" w:rsidRDefault="00997F70" w:rsidP="007F519C">
            <w:pPr>
              <w:keepNext/>
              <w:keepLines/>
              <w:widowControl w:val="0"/>
              <w:spacing w:before="40" w:after="40"/>
              <w:jc w:val="center"/>
            </w:pPr>
            <w:r w:rsidRPr="00224906">
              <w:t>29420-49-3</w:t>
            </w:r>
          </w:p>
        </w:tc>
      </w:tr>
      <w:tr w:rsidR="00997F70" w:rsidRPr="00224906" w:rsidTr="003C5B7C">
        <w:tc>
          <w:tcPr>
            <w:tcW w:w="4319" w:type="dxa"/>
            <w:tcMar>
              <w:top w:w="40" w:type="dxa"/>
              <w:bottom w:w="40" w:type="dxa"/>
            </w:tcMar>
            <w:vAlign w:val="center"/>
          </w:tcPr>
          <w:p w:rsidR="00997F70" w:rsidRPr="00224906" w:rsidRDefault="00997F70" w:rsidP="007F519C">
            <w:pPr>
              <w:keepNext/>
              <w:keepLines/>
              <w:widowControl w:val="0"/>
              <w:spacing w:before="40" w:after="40"/>
            </w:pPr>
            <w:r w:rsidRPr="00224906">
              <w:t>Perfluorohexane sulfonic acid</w:t>
            </w:r>
          </w:p>
        </w:tc>
        <w:tc>
          <w:tcPr>
            <w:tcW w:w="1701" w:type="dxa"/>
            <w:tcMar>
              <w:top w:w="40" w:type="dxa"/>
              <w:bottom w:w="40" w:type="dxa"/>
            </w:tcMar>
            <w:vAlign w:val="center"/>
          </w:tcPr>
          <w:p w:rsidR="00997F70" w:rsidRPr="00224906" w:rsidRDefault="00997F70" w:rsidP="007F519C">
            <w:pPr>
              <w:keepNext/>
              <w:keepLines/>
              <w:widowControl w:val="0"/>
              <w:spacing w:before="40" w:after="40"/>
              <w:jc w:val="center"/>
            </w:pPr>
            <w:r w:rsidRPr="00224906">
              <w:t>PFHxS</w:t>
            </w:r>
          </w:p>
        </w:tc>
        <w:tc>
          <w:tcPr>
            <w:tcW w:w="2126" w:type="dxa"/>
            <w:tcMar>
              <w:top w:w="40" w:type="dxa"/>
              <w:bottom w:w="40" w:type="dxa"/>
            </w:tcMar>
            <w:vAlign w:val="center"/>
          </w:tcPr>
          <w:p w:rsidR="00997F70" w:rsidRPr="00224906" w:rsidRDefault="00997F70" w:rsidP="007F519C">
            <w:pPr>
              <w:keepNext/>
              <w:keepLines/>
              <w:widowControl w:val="0"/>
              <w:spacing w:before="40" w:after="40"/>
              <w:jc w:val="center"/>
            </w:pPr>
            <w:r w:rsidRPr="00224906">
              <w:t>432-50-7</w:t>
            </w:r>
          </w:p>
        </w:tc>
      </w:tr>
      <w:tr w:rsidR="00997F70" w:rsidRPr="00224906" w:rsidTr="003C5B7C">
        <w:tc>
          <w:tcPr>
            <w:tcW w:w="4319" w:type="dxa"/>
            <w:tcMar>
              <w:top w:w="40" w:type="dxa"/>
              <w:bottom w:w="40" w:type="dxa"/>
            </w:tcMar>
            <w:vAlign w:val="center"/>
          </w:tcPr>
          <w:p w:rsidR="00997F70" w:rsidRPr="00224906" w:rsidRDefault="00997F70" w:rsidP="007F519C">
            <w:pPr>
              <w:keepNext/>
              <w:keepLines/>
              <w:widowControl w:val="0"/>
              <w:spacing w:before="40" w:after="40"/>
            </w:pPr>
            <w:r w:rsidRPr="00224906">
              <w:t>Perfluorodecane sulfonic acid</w:t>
            </w:r>
          </w:p>
        </w:tc>
        <w:tc>
          <w:tcPr>
            <w:tcW w:w="1701" w:type="dxa"/>
            <w:vMerge w:val="restart"/>
            <w:tcMar>
              <w:top w:w="40" w:type="dxa"/>
              <w:bottom w:w="40" w:type="dxa"/>
            </w:tcMar>
            <w:vAlign w:val="center"/>
          </w:tcPr>
          <w:p w:rsidR="00997F70" w:rsidRPr="00224906" w:rsidRDefault="00997F70" w:rsidP="007F519C">
            <w:pPr>
              <w:keepNext/>
              <w:keepLines/>
              <w:widowControl w:val="0"/>
              <w:spacing w:before="40" w:after="40"/>
              <w:jc w:val="center"/>
            </w:pPr>
            <w:r w:rsidRPr="00224906">
              <w:t>PFDS</w:t>
            </w:r>
          </w:p>
        </w:tc>
        <w:tc>
          <w:tcPr>
            <w:tcW w:w="2126" w:type="dxa"/>
            <w:tcMar>
              <w:top w:w="40" w:type="dxa"/>
              <w:bottom w:w="40" w:type="dxa"/>
            </w:tcMar>
            <w:vAlign w:val="center"/>
          </w:tcPr>
          <w:p w:rsidR="00997F70" w:rsidRPr="00224906" w:rsidRDefault="00997F70" w:rsidP="007F519C">
            <w:pPr>
              <w:keepNext/>
              <w:keepLines/>
              <w:widowControl w:val="0"/>
              <w:spacing w:before="40" w:after="40"/>
              <w:jc w:val="center"/>
            </w:pPr>
            <w:r w:rsidRPr="00224906">
              <w:t>335-77-3</w:t>
            </w:r>
          </w:p>
        </w:tc>
      </w:tr>
      <w:tr w:rsidR="00997F70" w:rsidRPr="00224906" w:rsidTr="003C5B7C">
        <w:tc>
          <w:tcPr>
            <w:tcW w:w="4319" w:type="dxa"/>
            <w:tcMar>
              <w:top w:w="40" w:type="dxa"/>
              <w:bottom w:w="40" w:type="dxa"/>
            </w:tcMar>
            <w:vAlign w:val="center"/>
          </w:tcPr>
          <w:p w:rsidR="00997F70" w:rsidRPr="00224906" w:rsidRDefault="00997F70" w:rsidP="007F519C">
            <w:pPr>
              <w:keepNext/>
              <w:keepLines/>
              <w:widowControl w:val="0"/>
              <w:spacing w:before="40" w:after="40"/>
            </w:pPr>
            <w:r w:rsidRPr="00224906">
              <w:t>Perfluorodecane sulfonate</w:t>
            </w:r>
          </w:p>
        </w:tc>
        <w:tc>
          <w:tcPr>
            <w:tcW w:w="1701" w:type="dxa"/>
            <w:vMerge/>
            <w:tcMar>
              <w:top w:w="40" w:type="dxa"/>
              <w:bottom w:w="40" w:type="dxa"/>
            </w:tcMar>
            <w:vAlign w:val="center"/>
          </w:tcPr>
          <w:p w:rsidR="00997F70" w:rsidRPr="00224906" w:rsidRDefault="00997F70" w:rsidP="007F519C">
            <w:pPr>
              <w:keepNext/>
              <w:keepLines/>
              <w:widowControl w:val="0"/>
              <w:spacing w:before="40" w:after="40"/>
              <w:ind w:left="720"/>
              <w:jc w:val="center"/>
            </w:pPr>
          </w:p>
        </w:tc>
        <w:tc>
          <w:tcPr>
            <w:tcW w:w="2126" w:type="dxa"/>
            <w:tcMar>
              <w:top w:w="40" w:type="dxa"/>
              <w:bottom w:w="40" w:type="dxa"/>
            </w:tcMar>
            <w:vAlign w:val="center"/>
          </w:tcPr>
          <w:p w:rsidR="00997F70" w:rsidRPr="00224906" w:rsidRDefault="00997F70" w:rsidP="007F519C">
            <w:pPr>
              <w:keepNext/>
              <w:keepLines/>
              <w:widowControl w:val="0"/>
              <w:spacing w:before="40" w:after="40"/>
              <w:jc w:val="center"/>
            </w:pPr>
            <w:r w:rsidRPr="00224906">
              <w:t>67906-42-7</w:t>
            </w:r>
          </w:p>
        </w:tc>
      </w:tr>
    </w:tbl>
    <w:p w:rsidR="00997F70" w:rsidRPr="00224906" w:rsidRDefault="00997F70" w:rsidP="007F519C">
      <w:pPr>
        <w:pStyle w:val="Normalnumber"/>
        <w:numPr>
          <w:ilvl w:val="0"/>
          <w:numId w:val="0"/>
        </w:numPr>
        <w:ind w:left="1440"/>
      </w:pPr>
      <w:bookmarkStart w:id="24" w:name="_Toc251317344"/>
    </w:p>
    <w:p w:rsidR="003809F8" w:rsidRPr="00224906" w:rsidRDefault="003809F8" w:rsidP="007F519C">
      <w:pPr>
        <w:pStyle w:val="Normalnumber"/>
        <w:numPr>
          <w:ilvl w:val="0"/>
          <w:numId w:val="9"/>
        </w:numPr>
        <w:tabs>
          <w:tab w:val="clear" w:pos="4082"/>
        </w:tabs>
        <w:rPr>
          <w:lang w:val="en-US"/>
        </w:rPr>
      </w:pPr>
      <w:r w:rsidRPr="00224906">
        <w:rPr>
          <w:lang w:val="en-US"/>
        </w:rPr>
        <w:t>As there are</w:t>
      </w:r>
      <w:r w:rsidR="00997F70" w:rsidRPr="00224906">
        <w:rPr>
          <w:lang w:val="en-US"/>
        </w:rPr>
        <w:t xml:space="preserve"> the restrictions on </w:t>
      </w:r>
      <w:r w:rsidRPr="00224906">
        <w:rPr>
          <w:lang w:val="en-US"/>
        </w:rPr>
        <w:t xml:space="preserve">the use of </w:t>
      </w:r>
      <w:r w:rsidR="00997F70" w:rsidRPr="00224906">
        <w:rPr>
          <w:lang w:val="en-US"/>
        </w:rPr>
        <w:t>PFOS</w:t>
      </w:r>
      <w:r w:rsidRPr="00224906">
        <w:rPr>
          <w:lang w:val="en-US"/>
        </w:rPr>
        <w:t>,</w:t>
      </w:r>
      <w:r w:rsidR="00997F70" w:rsidRPr="00224906">
        <w:rPr>
          <w:lang w:val="en-US"/>
        </w:rPr>
        <w:t xml:space="preserve"> it is expected that chemicals that are structurally similar to PFOS </w:t>
      </w:r>
      <w:r w:rsidRPr="00224906">
        <w:rPr>
          <w:lang w:val="en-US"/>
        </w:rPr>
        <w:t xml:space="preserve">and </w:t>
      </w:r>
      <w:r w:rsidR="00997F70" w:rsidRPr="00224906">
        <w:rPr>
          <w:lang w:val="en-US"/>
        </w:rPr>
        <w:t xml:space="preserve">are </w:t>
      </w:r>
      <w:r w:rsidRPr="00224906">
        <w:rPr>
          <w:lang w:val="en-US"/>
        </w:rPr>
        <w:t xml:space="preserve">not </w:t>
      </w:r>
      <w:r w:rsidR="00997F70" w:rsidRPr="00224906">
        <w:rPr>
          <w:lang w:val="en-US"/>
        </w:rPr>
        <w:t>regulated, such as perfluoro[hexyl methyl ether sulfonate]</w:t>
      </w:r>
      <w:r w:rsidRPr="00224906">
        <w:rPr>
          <w:lang w:val="en-US"/>
        </w:rPr>
        <w:t xml:space="preserve"> and perfluoro[hexyl ethyl ether sulfonate] (F-53)</w:t>
      </w:r>
      <w:r w:rsidR="00997F70" w:rsidRPr="00224906">
        <w:rPr>
          <w:lang w:val="en-US"/>
        </w:rPr>
        <w:t xml:space="preserve"> </w:t>
      </w:r>
      <w:r w:rsidRPr="00224906">
        <w:rPr>
          <w:lang w:val="en-US"/>
        </w:rPr>
        <w:t xml:space="preserve">may </w:t>
      </w:r>
      <w:r w:rsidR="00997F70" w:rsidRPr="00224906">
        <w:rPr>
          <w:lang w:val="en-US"/>
        </w:rPr>
        <w:t xml:space="preserve">be commercialized. </w:t>
      </w:r>
      <w:r w:rsidRPr="00224906">
        <w:rPr>
          <w:lang w:val="en-US"/>
        </w:rPr>
        <w:t xml:space="preserve">F-53 is used as mist suppressant by Chinese </w:t>
      </w:r>
      <w:r w:rsidR="000D1FF4" w:rsidRPr="00224906">
        <w:rPr>
          <w:lang w:val="en-US"/>
        </w:rPr>
        <w:t xml:space="preserve">metal </w:t>
      </w:r>
      <w:r w:rsidRPr="00224906">
        <w:rPr>
          <w:lang w:val="en-US"/>
        </w:rPr>
        <w:t>plating enterprises</w:t>
      </w:r>
      <w:r w:rsidR="009B4DCC">
        <w:rPr>
          <w:lang w:val="en-US"/>
        </w:rPr>
        <w:t>.</w:t>
      </w:r>
      <w:r w:rsidR="00507E33" w:rsidRPr="00224906">
        <w:rPr>
          <w:rStyle w:val="DipnotBavurusu"/>
          <w:lang w:val="en-US"/>
        </w:rPr>
        <w:footnoteReference w:id="20"/>
      </w:r>
      <w:r w:rsidRPr="00224906">
        <w:rPr>
          <w:lang w:val="en-US"/>
        </w:rPr>
        <w:t xml:space="preserve"> </w:t>
      </w:r>
    </w:p>
    <w:p w:rsidR="00997F70" w:rsidRPr="00224906" w:rsidRDefault="00997F70" w:rsidP="007F519C">
      <w:pPr>
        <w:pStyle w:val="Normalnumber"/>
        <w:numPr>
          <w:ilvl w:val="0"/>
          <w:numId w:val="9"/>
        </w:numPr>
        <w:tabs>
          <w:tab w:val="clear" w:pos="4082"/>
        </w:tabs>
        <w:rPr>
          <w:lang w:val="en-US"/>
        </w:rPr>
      </w:pPr>
      <w:r w:rsidRPr="00224906">
        <w:rPr>
          <w:lang w:val="en-US"/>
        </w:rPr>
        <w:t xml:space="preserve">The similarity of these substances to PFOS is illustrated by the structure formulas below. </w:t>
      </w:r>
      <w:r w:rsidR="003809F8" w:rsidRPr="00224906">
        <w:rPr>
          <w:lang w:val="en-US"/>
        </w:rPr>
        <w:tab/>
      </w:r>
      <w:r w:rsidR="00253EB8">
        <w:rPr>
          <w:noProof/>
          <w:lang w:val="en-GB" w:eastAsia="en-GB"/>
        </w:rPr>
        <w:drawing>
          <wp:inline distT="0" distB="0" distL="0" distR="0">
            <wp:extent cx="1939290" cy="709295"/>
            <wp:effectExtent l="0" t="0" r="0"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1" cstate="print"/>
                    <a:srcRect/>
                    <a:stretch>
                      <a:fillRect/>
                    </a:stretch>
                  </pic:blipFill>
                  <pic:spPr bwMode="auto">
                    <a:xfrm>
                      <a:off x="0" y="0"/>
                      <a:ext cx="1939290" cy="709295"/>
                    </a:xfrm>
                    <a:prstGeom prst="rect">
                      <a:avLst/>
                    </a:prstGeom>
                    <a:noFill/>
                    <a:ln w="9525">
                      <a:noFill/>
                      <a:miter lim="800000"/>
                      <a:headEnd/>
                      <a:tailEnd/>
                    </a:ln>
                  </pic:spPr>
                </pic:pic>
              </a:graphicData>
            </a:graphic>
          </wp:inline>
        </w:drawing>
      </w:r>
      <w:r w:rsidR="003809F8" w:rsidRPr="00224906">
        <w:rPr>
          <w:noProof/>
          <w:lang w:val="en-US" w:eastAsia="ja-JP"/>
        </w:rPr>
        <w:tab/>
      </w:r>
      <w:r w:rsidR="003809F8" w:rsidRPr="00224906">
        <w:rPr>
          <w:noProof/>
          <w:lang w:val="en-US" w:eastAsia="ja-JP"/>
        </w:rPr>
        <w:tab/>
      </w:r>
      <w:r w:rsidR="00A71B79" w:rsidRPr="00224906">
        <w:rPr>
          <w:noProof/>
          <w:lang w:val="en-GB" w:eastAsia="en-GB"/>
        </w:rPr>
        <w:drawing>
          <wp:inline distT="0" distB="0" distL="0" distR="0">
            <wp:extent cx="1850694" cy="709403"/>
            <wp:effectExtent l="19050" t="0" r="0" b="0"/>
            <wp:docPr id="34" name="Bild 1" descr="http://images-a.chemnet.com/suppliers/chembase/cas6/cas67584-4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a.chemnet.com/suppliers/chembase/cas6/cas67584-42-3.gif"/>
                    <pic:cNvPicPr>
                      <a:picLocks noChangeAspect="1" noChangeArrowheads="1"/>
                    </pic:cNvPicPr>
                  </pic:nvPicPr>
                  <pic:blipFill>
                    <a:blip r:embed="rId12" cstate="print"/>
                    <a:srcRect/>
                    <a:stretch>
                      <a:fillRect/>
                    </a:stretch>
                  </pic:blipFill>
                  <pic:spPr bwMode="auto">
                    <a:xfrm>
                      <a:off x="0" y="0"/>
                      <a:ext cx="1871099" cy="717225"/>
                    </a:xfrm>
                    <a:prstGeom prst="rect">
                      <a:avLst/>
                    </a:prstGeom>
                    <a:noFill/>
                    <a:ln w="9525">
                      <a:noFill/>
                      <a:miter lim="800000"/>
                      <a:headEnd/>
                      <a:tailEnd/>
                    </a:ln>
                  </pic:spPr>
                </pic:pic>
              </a:graphicData>
            </a:graphic>
          </wp:inline>
        </w:drawing>
      </w:r>
      <w:r w:rsidR="00A71B79" w:rsidRPr="00224906">
        <w:rPr>
          <w:noProof/>
          <w:lang w:val="en-US" w:eastAsia="ja-JP"/>
        </w:rPr>
        <w:t xml:space="preserve">                                         </w:t>
      </w:r>
    </w:p>
    <w:p w:rsidR="00997F70" w:rsidRPr="00E00AA9" w:rsidRDefault="00B04252" w:rsidP="007F519C">
      <w:pPr>
        <w:ind w:left="1152" w:firstLine="918"/>
        <w:rPr>
          <w:color w:val="FF0000"/>
          <w:sz w:val="18"/>
          <w:szCs w:val="18"/>
        </w:rPr>
      </w:pPr>
      <w:r w:rsidRPr="00224906">
        <w:rPr>
          <w:sz w:val="18"/>
          <w:szCs w:val="18"/>
        </w:rPr>
        <w:t>Perfluorooctane sulfonate</w:t>
      </w:r>
      <w:r w:rsidR="003809F8" w:rsidRPr="00224906">
        <w:rPr>
          <w:sz w:val="18"/>
          <w:szCs w:val="18"/>
        </w:rPr>
        <w:t xml:space="preserve"> (PFOS)</w:t>
      </w:r>
      <w:r w:rsidR="00E508D7" w:rsidRPr="00E00AA9">
        <w:rPr>
          <w:color w:val="FF0000"/>
          <w:sz w:val="18"/>
          <w:szCs w:val="18"/>
        </w:rPr>
        <w:tab/>
      </w:r>
      <w:r w:rsidR="00E508D7" w:rsidRPr="00E00AA9">
        <w:rPr>
          <w:color w:val="FF0000"/>
          <w:sz w:val="18"/>
          <w:szCs w:val="18"/>
        </w:rPr>
        <w:tab/>
      </w:r>
      <w:r w:rsidR="003809F8" w:rsidRPr="00224906">
        <w:rPr>
          <w:sz w:val="18"/>
          <w:szCs w:val="18"/>
        </w:rPr>
        <w:t>Perfluoro[hexyl methyl ether sulfonate]</w:t>
      </w:r>
    </w:p>
    <w:p w:rsidR="00997F70" w:rsidRPr="00224906" w:rsidRDefault="00997F70" w:rsidP="007F519C">
      <w:pPr>
        <w:pStyle w:val="Normalnumber"/>
        <w:numPr>
          <w:ilvl w:val="0"/>
          <w:numId w:val="0"/>
        </w:numPr>
        <w:tabs>
          <w:tab w:val="clear" w:pos="4082"/>
        </w:tabs>
        <w:ind w:left="1247"/>
        <w:rPr>
          <w:lang w:val="en-US"/>
        </w:rPr>
      </w:pPr>
      <w:bookmarkStart w:id="25" w:name="_Toc273437208"/>
    </w:p>
    <w:p w:rsidR="00997F70" w:rsidRPr="00224906" w:rsidRDefault="00997F70" w:rsidP="007F519C">
      <w:pPr>
        <w:pStyle w:val="CH2"/>
        <w:tabs>
          <w:tab w:val="left" w:pos="709"/>
        </w:tabs>
      </w:pPr>
      <w:r w:rsidRPr="00224906">
        <w:tab/>
      </w:r>
      <w:bookmarkStart w:id="26" w:name="_Toc450575178"/>
      <w:r w:rsidRPr="00224906">
        <w:t>C.</w:t>
      </w:r>
      <w:r w:rsidRPr="00224906">
        <w:tab/>
        <w:t>Properties of PFOS</w:t>
      </w:r>
      <w:bookmarkEnd w:id="24"/>
      <w:bookmarkEnd w:id="25"/>
      <w:r w:rsidR="00285168" w:rsidRPr="00224906">
        <w:t xml:space="preserve"> and its </w:t>
      </w:r>
      <w:r w:rsidRPr="00224906">
        <w:t>related chemicals</w:t>
      </w:r>
      <w:bookmarkEnd w:id="26"/>
      <w:r w:rsidRPr="00224906">
        <w:t xml:space="preserve"> </w:t>
      </w:r>
    </w:p>
    <w:p w:rsidR="00997F70" w:rsidRPr="00224906" w:rsidRDefault="00997F70" w:rsidP="007F519C">
      <w:pPr>
        <w:pStyle w:val="Normalnumber"/>
        <w:numPr>
          <w:ilvl w:val="0"/>
          <w:numId w:val="9"/>
        </w:numPr>
        <w:tabs>
          <w:tab w:val="clear" w:pos="4082"/>
        </w:tabs>
        <w:rPr>
          <w:lang w:val="en-US"/>
        </w:rPr>
      </w:pPr>
      <w:r w:rsidRPr="00224906">
        <w:rPr>
          <w:lang w:val="en-US"/>
        </w:rPr>
        <w:t xml:space="preserve">The strong carbon-fluorine bond makes the perfluoroalkyl chain present in PFOS extremely stable and nonreactive. PFOS resists even strong acids and high temperatures and is not degradable in the environment. The basic PFOS structure is persistent, and the more complex PFOS-related chemicals will degrade to the basic PFOS structure during use or in the environment. </w:t>
      </w:r>
    </w:p>
    <w:p w:rsidR="00997F70" w:rsidRPr="00224906" w:rsidRDefault="00997F70" w:rsidP="007F519C">
      <w:pPr>
        <w:pStyle w:val="Normalnumber"/>
        <w:numPr>
          <w:ilvl w:val="0"/>
          <w:numId w:val="9"/>
        </w:numPr>
        <w:tabs>
          <w:tab w:val="clear" w:pos="4082"/>
        </w:tabs>
        <w:ind w:left="1276"/>
        <w:rPr>
          <w:lang w:val="en-US"/>
        </w:rPr>
      </w:pPr>
      <w:r w:rsidRPr="00224906">
        <w:rPr>
          <w:lang w:val="en-US"/>
        </w:rPr>
        <w:t>The surfactant properties of PFOS give extremely low surface tension. The perfluorocarbon chain is both oleophobic and hydrophobic; thus it repels water, oil and dirt and insulates electricity. These are considered critical properties of PFOS and perfluorinated surfactants polymers in a number of applications.</w:t>
      </w:r>
      <w:r w:rsidRPr="00224906">
        <w:rPr>
          <w:rStyle w:val="DipnotBavurusu"/>
        </w:rPr>
        <w:footnoteReference w:id="21"/>
      </w:r>
    </w:p>
    <w:p w:rsidR="00997F70" w:rsidRPr="00224906" w:rsidRDefault="00997F70" w:rsidP="007F519C">
      <w:pPr>
        <w:pStyle w:val="Normalnumber"/>
        <w:numPr>
          <w:ilvl w:val="0"/>
          <w:numId w:val="9"/>
        </w:numPr>
        <w:tabs>
          <w:tab w:val="clear" w:pos="4082"/>
        </w:tabs>
        <w:ind w:left="1276"/>
        <w:rPr>
          <w:vertAlign w:val="superscript"/>
          <w:lang w:val="en-US"/>
        </w:rPr>
      </w:pPr>
      <w:r w:rsidRPr="00224906">
        <w:rPr>
          <w:lang w:val="en-US"/>
        </w:rPr>
        <w:t xml:space="preserve"> PFOS as a salt is more hydrophilic and soluble in water. The non-dissociated acid and the sulfonamides are less hydrophilic but more volatile than the salts, and can therefore be transported long distances by air or ocean currents. More </w:t>
      </w:r>
      <w:r w:rsidR="00CC336D" w:rsidRPr="00224906">
        <w:rPr>
          <w:lang w:val="en-US"/>
        </w:rPr>
        <w:t>information can</w:t>
      </w:r>
      <w:r w:rsidRPr="00224906">
        <w:rPr>
          <w:lang w:val="en-US"/>
        </w:rPr>
        <w:t xml:space="preserve"> be found in the PFOS risk profile.</w:t>
      </w:r>
      <w:r w:rsidRPr="00224906">
        <w:rPr>
          <w:vertAlign w:val="superscript"/>
        </w:rPr>
        <w:footnoteReference w:id="22"/>
      </w:r>
    </w:p>
    <w:p w:rsidR="00997F70" w:rsidRPr="00224906" w:rsidRDefault="00997F70" w:rsidP="007F519C">
      <w:pPr>
        <w:pStyle w:val="CH2"/>
      </w:pPr>
      <w:bookmarkStart w:id="27" w:name="_Toc273437209"/>
      <w:r w:rsidRPr="00224906">
        <w:tab/>
      </w:r>
      <w:bookmarkStart w:id="28" w:name="_Toc450575179"/>
      <w:r w:rsidRPr="00224906">
        <w:t>D.</w:t>
      </w:r>
      <w:r w:rsidRPr="00224906">
        <w:tab/>
        <w:t xml:space="preserve">Production and </w:t>
      </w:r>
      <w:r w:rsidR="00B2797C" w:rsidRPr="00224906">
        <w:t xml:space="preserve">use </w:t>
      </w:r>
      <w:r w:rsidRPr="00224906">
        <w:t>of PFOS</w:t>
      </w:r>
      <w:r w:rsidR="00285168" w:rsidRPr="00224906">
        <w:t xml:space="preserve"> and its </w:t>
      </w:r>
      <w:bookmarkEnd w:id="27"/>
      <w:r w:rsidRPr="00224906">
        <w:t xml:space="preserve">related </w:t>
      </w:r>
      <w:r w:rsidR="00B2797C" w:rsidRPr="00224906">
        <w:t>chemicals</w:t>
      </w:r>
      <w:bookmarkEnd w:id="28"/>
    </w:p>
    <w:p w:rsidR="008E2AF0" w:rsidRPr="00224906" w:rsidRDefault="000275D6" w:rsidP="007F519C">
      <w:pPr>
        <w:pStyle w:val="Normalnumber"/>
        <w:numPr>
          <w:ilvl w:val="0"/>
          <w:numId w:val="9"/>
        </w:numPr>
        <w:tabs>
          <w:tab w:val="clear" w:pos="4082"/>
        </w:tabs>
        <w:rPr>
          <w:lang w:val="en-US"/>
        </w:rPr>
      </w:pPr>
      <w:r w:rsidRPr="00224906">
        <w:rPr>
          <w:lang w:val="en-US"/>
        </w:rPr>
        <w:t xml:space="preserve">The information on production and use of PFOS, its salts and PFOSF has been provided by parties </w:t>
      </w:r>
      <w:r w:rsidR="00FC51F8" w:rsidRPr="00224906">
        <w:rPr>
          <w:lang w:val="en-US"/>
        </w:rPr>
        <w:t xml:space="preserve">as follows: </w:t>
      </w:r>
      <w:r w:rsidR="00E71C1C" w:rsidRPr="00224906">
        <w:rPr>
          <w:lang w:val="en-US"/>
        </w:rPr>
        <w:t>during the development of risk profiles and risk management evaluation</w:t>
      </w:r>
      <w:r w:rsidR="00FC51F8" w:rsidRPr="00224906">
        <w:rPr>
          <w:lang w:val="en-US"/>
        </w:rPr>
        <w:t xml:space="preserve">; reviewed </w:t>
      </w:r>
      <w:r w:rsidR="008E2AF0" w:rsidRPr="00224906">
        <w:rPr>
          <w:lang w:val="en-US"/>
        </w:rPr>
        <w:t xml:space="preserve">national implementation plans </w:t>
      </w:r>
      <w:r w:rsidR="00E71C1C" w:rsidRPr="00224906">
        <w:rPr>
          <w:lang w:val="en-US"/>
        </w:rPr>
        <w:t>(NIPs)</w:t>
      </w:r>
      <w:r w:rsidR="00FC51F8" w:rsidRPr="00224906">
        <w:rPr>
          <w:lang w:val="en-US"/>
        </w:rPr>
        <w:t>;</w:t>
      </w:r>
      <w:r w:rsidR="00FC51F8" w:rsidRPr="00224906">
        <w:rPr>
          <w:rStyle w:val="DipnotBavurusu"/>
          <w:lang w:val="en-US"/>
        </w:rPr>
        <w:footnoteReference w:id="23"/>
      </w:r>
      <w:r w:rsidR="00FC51F8" w:rsidRPr="00224906">
        <w:rPr>
          <w:lang w:val="en-US"/>
        </w:rPr>
        <w:t xml:space="preserve"> </w:t>
      </w:r>
      <w:r w:rsidRPr="00224906">
        <w:rPr>
          <w:lang w:val="en-US"/>
        </w:rPr>
        <w:t>national reporting under Article 15</w:t>
      </w:r>
      <w:r w:rsidR="00FC51F8" w:rsidRPr="00224906">
        <w:rPr>
          <w:lang w:val="en-US"/>
        </w:rPr>
        <w:t>;</w:t>
      </w:r>
      <w:r w:rsidR="00E71C1C" w:rsidRPr="00224906">
        <w:rPr>
          <w:rStyle w:val="DipnotBavurusu"/>
          <w:lang w:val="en-US"/>
        </w:rPr>
        <w:footnoteReference w:id="24"/>
      </w:r>
      <w:r w:rsidR="00FC51F8" w:rsidRPr="00224906">
        <w:rPr>
          <w:lang w:val="en-US"/>
        </w:rPr>
        <w:t xml:space="preserve">  follow-up to decision POPRC-8/11;</w:t>
      </w:r>
      <w:r w:rsidR="00FC51F8" w:rsidRPr="00224906">
        <w:rPr>
          <w:rStyle w:val="DipnotBavurusu"/>
          <w:lang w:val="en-US"/>
        </w:rPr>
        <w:footnoteReference w:id="25"/>
      </w:r>
      <w:r w:rsidR="00FC51F8" w:rsidRPr="00224906">
        <w:rPr>
          <w:lang w:val="en-US"/>
        </w:rPr>
        <w:t xml:space="preserve"> and follow-up to decision POPRC-9/5.  </w:t>
      </w:r>
      <w:r w:rsidR="008E2AF0" w:rsidRPr="00224906">
        <w:rPr>
          <w:lang w:val="en-US"/>
        </w:rPr>
        <w:t xml:space="preserve">The </w:t>
      </w:r>
      <w:r w:rsidR="00FC51F8" w:rsidRPr="00224906">
        <w:rPr>
          <w:lang w:val="en-US"/>
        </w:rPr>
        <w:t xml:space="preserve">collected </w:t>
      </w:r>
      <w:r w:rsidR="008E2AF0" w:rsidRPr="00224906">
        <w:rPr>
          <w:lang w:val="en-US"/>
        </w:rPr>
        <w:t xml:space="preserve">information </w:t>
      </w:r>
      <w:r w:rsidR="00AA3948" w:rsidRPr="00224906">
        <w:rPr>
          <w:lang w:val="en-US"/>
        </w:rPr>
        <w:t xml:space="preserve">was </w:t>
      </w:r>
      <w:r w:rsidR="00E71C1C" w:rsidRPr="00224906">
        <w:rPr>
          <w:lang w:val="en-US"/>
        </w:rPr>
        <w:t>summarized and</w:t>
      </w:r>
      <w:r w:rsidR="008E2AF0" w:rsidRPr="00224906">
        <w:rPr>
          <w:lang w:val="en-US"/>
        </w:rPr>
        <w:t xml:space="preserve"> reported by the Secretaiat </w:t>
      </w:r>
      <w:r w:rsidR="009C3003" w:rsidRPr="00224906">
        <w:rPr>
          <w:lang w:val="en-US"/>
        </w:rPr>
        <w:t xml:space="preserve">in document UNEP/POPS/COP.7/INF/11 </w:t>
      </w:r>
      <w:r w:rsidR="008E2AF0" w:rsidRPr="00224906">
        <w:rPr>
          <w:lang w:val="en-US"/>
        </w:rPr>
        <w:t xml:space="preserve">at the seventh meeting of the Conference of the Parties as part of the </w:t>
      </w:r>
      <w:r w:rsidR="009C3003" w:rsidRPr="00224906">
        <w:rPr>
          <w:lang w:val="en-US"/>
        </w:rPr>
        <w:t>process for the evaluation of the continued need for PFOS, its salt and PFOSF set out in decision SC-6/4.</w:t>
      </w:r>
    </w:p>
    <w:p w:rsidR="000275D6" w:rsidRPr="00224906" w:rsidRDefault="00AA3948" w:rsidP="007F519C">
      <w:pPr>
        <w:pStyle w:val="Normalnumber"/>
        <w:numPr>
          <w:ilvl w:val="0"/>
          <w:numId w:val="9"/>
        </w:numPr>
        <w:tabs>
          <w:tab w:val="clear" w:pos="4082"/>
        </w:tabs>
        <w:rPr>
          <w:lang w:val="en-US"/>
        </w:rPr>
      </w:pPr>
      <w:r w:rsidRPr="00224906">
        <w:rPr>
          <w:lang w:val="en-US"/>
        </w:rPr>
        <w:lastRenderedPageBreak/>
        <w:t>It is important to note that many parties are still in the process of updating their NIPs through which information on the national situation will be described based on the inventory of PFOS, its salts and PFOSF once established. Revised draft guidance for the inventory of PFOS and related chemicals listed under the Stockholm Convention is available in document UNEP/POPS/COP.7/INF/26</w:t>
      </w:r>
      <w:r w:rsidR="00824600" w:rsidRPr="00224906">
        <w:rPr>
          <w:lang w:val="en-US"/>
        </w:rPr>
        <w:t>.</w:t>
      </w:r>
    </w:p>
    <w:p w:rsidR="0051494E" w:rsidRPr="00224906" w:rsidRDefault="0051494E" w:rsidP="007F519C">
      <w:pPr>
        <w:pStyle w:val="Normalnumber"/>
        <w:keepNext/>
        <w:numPr>
          <w:ilvl w:val="0"/>
          <w:numId w:val="0"/>
        </w:numPr>
        <w:tabs>
          <w:tab w:val="clear" w:pos="4082"/>
        </w:tabs>
        <w:ind w:left="1253"/>
        <w:rPr>
          <w:b/>
          <w:lang w:val="en-US"/>
        </w:rPr>
      </w:pPr>
      <w:r w:rsidRPr="00224906">
        <w:rPr>
          <w:b/>
          <w:lang w:val="en-US"/>
        </w:rPr>
        <w:t>Production</w:t>
      </w:r>
    </w:p>
    <w:p w:rsidR="00151AE2" w:rsidRPr="00224906" w:rsidRDefault="00151AE2" w:rsidP="00151AE2">
      <w:pPr>
        <w:pStyle w:val="Normalnumber"/>
        <w:numPr>
          <w:ilvl w:val="0"/>
          <w:numId w:val="9"/>
        </w:numPr>
        <w:tabs>
          <w:tab w:val="clear" w:pos="4082"/>
        </w:tabs>
        <w:rPr>
          <w:lang w:val="en-US"/>
        </w:rPr>
      </w:pPr>
      <w:r w:rsidRPr="00224906">
        <w:rPr>
          <w:lang w:val="en-US"/>
        </w:rPr>
        <w:t>The global production of PFOSF by 3M, the main producer of the chemical until the production ceased in 2003, is estimated to have been 13,670 metric tonnes</w:t>
      </w:r>
      <w:r w:rsidR="00225CE2">
        <w:rPr>
          <w:rStyle w:val="DipnotBavurusu"/>
          <w:lang w:val="en-US"/>
        </w:rPr>
        <w:footnoteReference w:id="26"/>
      </w:r>
      <w:r w:rsidRPr="00224906">
        <w:rPr>
          <w:lang w:val="en-US"/>
        </w:rPr>
        <w:t xml:space="preserve"> (1985 to 2002), with the largest yearly production volume, 3700 metric tonnes of PFOS and PFOS related substances, in 2000. On 16 May 2000, 3M announced that the company would phase-out the manufacture of PFOS and PFOS-related substances voluntarily from 2001 onwards. By the end of 2000, about 90 % of 3M’s production of these substances had stopped and in the beginning of 2003 the production ceased completely. Quantitative data on production have only been available from 3M so far, but it is considered that the combined capacity of the other producers was very much less than that of 3M</w:t>
      </w:r>
    </w:p>
    <w:p w:rsidR="00125E8F" w:rsidRPr="00224906" w:rsidRDefault="00A47509" w:rsidP="007F519C">
      <w:pPr>
        <w:pStyle w:val="Normalnumber"/>
        <w:numPr>
          <w:ilvl w:val="0"/>
          <w:numId w:val="9"/>
        </w:numPr>
        <w:tabs>
          <w:tab w:val="clear" w:pos="4082"/>
        </w:tabs>
        <w:rPr>
          <w:lang w:val="en-US"/>
        </w:rPr>
      </w:pPr>
      <w:r w:rsidRPr="00224906">
        <w:rPr>
          <w:lang w:val="en-US"/>
        </w:rPr>
        <w:t>The estimated global production of PFOSF between 1970 and 2002 was 96,000 tonnes.</w:t>
      </w:r>
      <w:r w:rsidRPr="00224906">
        <w:rPr>
          <w:rStyle w:val="DipnotBavurusu"/>
          <w:rFonts w:eastAsia="Calibri"/>
          <w:lang w:val="en-US"/>
        </w:rPr>
        <w:footnoteReference w:id="27"/>
      </w:r>
      <w:r w:rsidR="00AE3BBD" w:rsidRPr="00224906">
        <w:rPr>
          <w:lang w:val="en-US"/>
        </w:rPr>
        <w:t xml:space="preserve"> </w:t>
      </w:r>
    </w:p>
    <w:p w:rsidR="00285168" w:rsidRPr="00224906" w:rsidRDefault="00997F70" w:rsidP="007F519C">
      <w:pPr>
        <w:pStyle w:val="Normalnumber"/>
        <w:numPr>
          <w:ilvl w:val="0"/>
          <w:numId w:val="9"/>
        </w:numPr>
        <w:tabs>
          <w:tab w:val="clear" w:pos="4082"/>
        </w:tabs>
        <w:rPr>
          <w:lang w:val="en-US"/>
        </w:rPr>
      </w:pPr>
      <w:r w:rsidRPr="00224906">
        <w:rPr>
          <w:lang w:val="en-US"/>
        </w:rPr>
        <w:t xml:space="preserve">The company 3M voluntarily phased out PFOS production in 2002 and changed to production of shorter-chain polyfluorinated chemicals. </w:t>
      </w:r>
    </w:p>
    <w:p w:rsidR="007919B6" w:rsidRPr="00224906" w:rsidRDefault="00A47509" w:rsidP="007F519C">
      <w:pPr>
        <w:numPr>
          <w:ilvl w:val="0"/>
          <w:numId w:val="9"/>
        </w:numPr>
        <w:rPr>
          <w:sz w:val="22"/>
          <w:szCs w:val="22"/>
        </w:rPr>
      </w:pPr>
      <w:r w:rsidRPr="00224906">
        <w:rPr>
          <w:lang w:val="en-US"/>
        </w:rPr>
        <w:t xml:space="preserve">Some national </w:t>
      </w:r>
      <w:r w:rsidR="00285168" w:rsidRPr="00224906">
        <w:rPr>
          <w:lang w:val="en-US"/>
        </w:rPr>
        <w:t>information</w:t>
      </w:r>
      <w:r w:rsidR="00285168" w:rsidRPr="00224906">
        <w:t xml:space="preserve"> </w:t>
      </w:r>
      <w:r w:rsidR="00997F70" w:rsidRPr="00224906">
        <w:t xml:space="preserve">on production </w:t>
      </w:r>
      <w:r w:rsidR="00285168" w:rsidRPr="00224906">
        <w:rPr>
          <w:lang w:val="en-US"/>
        </w:rPr>
        <w:t>and use of PFOS and its related chemicals has been</w:t>
      </w:r>
      <w:r w:rsidR="001636AB" w:rsidRPr="00224906">
        <w:rPr>
          <w:lang w:val="en-US"/>
        </w:rPr>
        <w:t xml:space="preserve"> submitted to the POPs Review Committee.</w:t>
      </w:r>
      <w:r w:rsidR="00997F70" w:rsidRPr="00224906">
        <w:t xml:space="preserve"> </w:t>
      </w:r>
      <w:r w:rsidR="004A6AF7" w:rsidRPr="00224906">
        <w:rPr>
          <w:lang w:val="en-US"/>
        </w:rPr>
        <w:t>I</w:t>
      </w:r>
      <w:r w:rsidR="00997F70" w:rsidRPr="00224906">
        <w:t>n 2003</w:t>
      </w:r>
      <w:r w:rsidR="001636AB" w:rsidRPr="00224906">
        <w:rPr>
          <w:lang w:val="en-US"/>
        </w:rPr>
        <w:t>,</w:t>
      </w:r>
      <w:r w:rsidR="00997F70" w:rsidRPr="00224906">
        <w:t xml:space="preserve"> </w:t>
      </w:r>
      <w:r w:rsidR="004A6AF7" w:rsidRPr="00224906">
        <w:rPr>
          <w:lang w:val="en-US"/>
        </w:rPr>
        <w:t xml:space="preserve">China initiated the </w:t>
      </w:r>
      <w:r w:rsidR="00997F70" w:rsidRPr="00224906">
        <w:t xml:space="preserve">production of PFOS and PFOSF after </w:t>
      </w:r>
      <w:r w:rsidR="004A6AF7" w:rsidRPr="00224906">
        <w:rPr>
          <w:lang w:val="en-US"/>
        </w:rPr>
        <w:t xml:space="preserve">the United States </w:t>
      </w:r>
      <w:r w:rsidR="00997F70" w:rsidRPr="00224906">
        <w:t xml:space="preserve">voluntarily suspended </w:t>
      </w:r>
      <w:r w:rsidR="004A6AF7" w:rsidRPr="00224906">
        <w:rPr>
          <w:lang w:val="en-US"/>
        </w:rPr>
        <w:t>the production</w:t>
      </w:r>
      <w:r w:rsidR="00997F70" w:rsidRPr="00224906">
        <w:t>. In 2006, annual production of PFOSF in China exceeded 200 tonnes, of which about 100 tonnes was exported to other countries including Brazil</w:t>
      </w:r>
      <w:r w:rsidR="007576F6">
        <w:rPr>
          <w:rStyle w:val="DipnotBavurusu"/>
        </w:rPr>
        <w:footnoteReference w:id="28"/>
      </w:r>
      <w:r w:rsidR="00997F70" w:rsidRPr="00224906">
        <w:t xml:space="preserve"> and </w:t>
      </w:r>
      <w:r w:rsidR="001A114D" w:rsidRPr="00224906">
        <w:rPr>
          <w:lang w:val="en-US"/>
        </w:rPr>
        <w:t xml:space="preserve">the </w:t>
      </w:r>
      <w:r w:rsidR="00997F70" w:rsidRPr="00224906">
        <w:t>member States of the European Union. In 2003</w:t>
      </w:r>
      <w:r w:rsidR="001A114D" w:rsidRPr="00224906">
        <w:rPr>
          <w:lang w:val="en-US"/>
        </w:rPr>
        <w:t>,</w:t>
      </w:r>
      <w:r w:rsidR="00997F70" w:rsidRPr="00224906">
        <w:t xml:space="preserve"> Germany and Italy produced </w:t>
      </w:r>
      <w:r w:rsidR="001A114D" w:rsidRPr="00224906">
        <w:rPr>
          <w:lang w:val="en-US"/>
        </w:rPr>
        <w:t>&lt;</w:t>
      </w:r>
      <w:r w:rsidR="00997F70" w:rsidRPr="00224906">
        <w:t xml:space="preserve"> 60 tonnes and </w:t>
      </w:r>
      <w:r w:rsidR="001A114D" w:rsidRPr="00224906">
        <w:rPr>
          <w:lang w:val="en-US"/>
        </w:rPr>
        <w:t>&lt;</w:t>
      </w:r>
      <w:r w:rsidR="00997F70" w:rsidRPr="00224906">
        <w:t xml:space="preserve"> 22 tonnes of PFOS</w:t>
      </w:r>
      <w:r w:rsidR="001A114D" w:rsidRPr="00224906">
        <w:rPr>
          <w:lang w:val="en-US"/>
        </w:rPr>
        <w:t>,</w:t>
      </w:r>
      <w:r w:rsidR="00997F70" w:rsidRPr="00224906">
        <w:t xml:space="preserve"> respectively.</w:t>
      </w:r>
      <w:r w:rsidR="004A6AF7" w:rsidRPr="00224906">
        <w:rPr>
          <w:lang w:val="en-US"/>
        </w:rPr>
        <w:t>T</w:t>
      </w:r>
      <w:r w:rsidR="00997F70" w:rsidRPr="00224906">
        <w:t xml:space="preserve">he </w:t>
      </w:r>
      <w:r w:rsidR="004A6AF7" w:rsidRPr="00224906">
        <w:rPr>
          <w:lang w:val="en-US"/>
        </w:rPr>
        <w:t xml:space="preserve">estimated total use of PFOS in the </w:t>
      </w:r>
      <w:r w:rsidR="00997F70" w:rsidRPr="00224906">
        <w:t xml:space="preserve">United States </w:t>
      </w:r>
      <w:r w:rsidR="004A6AF7" w:rsidRPr="00224906">
        <w:rPr>
          <w:lang w:val="en-US"/>
        </w:rPr>
        <w:t>in 2006 was</w:t>
      </w:r>
      <w:r w:rsidR="00997F70" w:rsidRPr="00224906">
        <w:t xml:space="preserve"> </w:t>
      </w:r>
      <w:r w:rsidR="001A114D" w:rsidRPr="00224906">
        <w:rPr>
          <w:lang w:val="en-US"/>
        </w:rPr>
        <w:t>&lt;</w:t>
      </w:r>
      <w:r w:rsidR="00997F70" w:rsidRPr="00224906">
        <w:t xml:space="preserve"> 8 tonnes a year</w:t>
      </w:r>
      <w:r w:rsidR="004A6AF7" w:rsidRPr="00224906">
        <w:rPr>
          <w:lang w:val="en-US"/>
        </w:rPr>
        <w:t xml:space="preserve">. </w:t>
      </w:r>
      <w:r w:rsidR="00997F70" w:rsidRPr="00224906">
        <w:t xml:space="preserve">Ireland reported import and use of 10 </w:t>
      </w:r>
      <w:r w:rsidR="001A114D" w:rsidRPr="00224906">
        <w:rPr>
          <w:lang w:val="en-US"/>
        </w:rPr>
        <w:t>kg</w:t>
      </w:r>
      <w:r w:rsidR="001A114D" w:rsidRPr="00224906">
        <w:t xml:space="preserve"> </w:t>
      </w:r>
      <w:r w:rsidR="00997F70" w:rsidRPr="00224906">
        <w:t xml:space="preserve">of PFOS </w:t>
      </w:r>
      <w:r w:rsidR="001A114D" w:rsidRPr="00224906">
        <w:rPr>
          <w:lang w:val="en-US"/>
        </w:rPr>
        <w:t>in</w:t>
      </w:r>
      <w:r w:rsidR="001A114D" w:rsidRPr="00224906">
        <w:t xml:space="preserve"> </w:t>
      </w:r>
      <w:r w:rsidR="00997F70" w:rsidRPr="00224906">
        <w:t xml:space="preserve">2006. Switzerland </w:t>
      </w:r>
      <w:r w:rsidR="003B3DEF" w:rsidRPr="00224906">
        <w:rPr>
          <w:lang w:val="en-US"/>
        </w:rPr>
        <w:t>provided</w:t>
      </w:r>
      <w:r w:rsidR="003B3DEF" w:rsidRPr="00224906">
        <w:t xml:space="preserve"> </w:t>
      </w:r>
      <w:r w:rsidR="00997F70" w:rsidRPr="00224906">
        <w:t>estimates for relatively recent use of PFOS</w:t>
      </w:r>
      <w:r w:rsidR="001A114D" w:rsidRPr="00224906">
        <w:rPr>
          <w:lang w:val="en-US"/>
        </w:rPr>
        <w:t xml:space="preserve"> </w:t>
      </w:r>
      <w:r w:rsidR="001A114D" w:rsidRPr="00224906">
        <w:t>(March 2007)</w:t>
      </w:r>
      <w:r w:rsidR="00997F70" w:rsidRPr="00224906">
        <w:t xml:space="preserve">, ranging from </w:t>
      </w:r>
      <w:r w:rsidR="001A114D" w:rsidRPr="00224906">
        <w:rPr>
          <w:lang w:val="en-US"/>
        </w:rPr>
        <w:t>0.</w:t>
      </w:r>
      <w:r w:rsidR="00997F70" w:rsidRPr="00224906">
        <w:t xml:space="preserve">23 to 5 tonnes </w:t>
      </w:r>
      <w:r w:rsidR="007474DC" w:rsidRPr="00224906">
        <w:rPr>
          <w:lang w:val="en-US"/>
        </w:rPr>
        <w:t>per</w:t>
      </w:r>
      <w:r w:rsidR="007474DC" w:rsidRPr="00224906">
        <w:t xml:space="preserve"> </w:t>
      </w:r>
      <w:r w:rsidR="00997F70" w:rsidRPr="00224906">
        <w:t xml:space="preserve">year. </w:t>
      </w:r>
    </w:p>
    <w:p w:rsidR="00040D15" w:rsidRPr="00224906" w:rsidRDefault="00040D15" w:rsidP="007F519C">
      <w:pPr>
        <w:pStyle w:val="Normalnumber"/>
        <w:numPr>
          <w:ilvl w:val="0"/>
          <w:numId w:val="9"/>
        </w:numPr>
        <w:tabs>
          <w:tab w:val="clear" w:pos="1247"/>
          <w:tab w:val="clear" w:pos="1814"/>
          <w:tab w:val="clear" w:pos="2381"/>
          <w:tab w:val="clear" w:pos="2948"/>
          <w:tab w:val="clear" w:pos="3515"/>
          <w:tab w:val="clear" w:pos="4082"/>
        </w:tabs>
        <w:snapToGrid w:val="0"/>
        <w:rPr>
          <w:lang w:val="en-US"/>
        </w:rPr>
      </w:pPr>
      <w:r w:rsidRPr="00224906">
        <w:rPr>
          <w:lang w:val="en-US"/>
        </w:rPr>
        <w:t>A survey on the production and use of PFOS</w:t>
      </w:r>
      <w:r w:rsidR="00B43E59" w:rsidRPr="00224906">
        <w:rPr>
          <w:lang w:val="en-US"/>
        </w:rPr>
        <w:t xml:space="preserve"> and its related chemicals</w:t>
      </w:r>
      <w:r w:rsidRPr="00224906">
        <w:rPr>
          <w:lang w:val="en-US"/>
        </w:rPr>
        <w:t xml:space="preserve"> is ongoing in China, as reported under Article 15. In its announcement made in March 2014 </w:t>
      </w:r>
      <w:r w:rsidR="00B43E59" w:rsidRPr="00224906">
        <w:rPr>
          <w:lang w:val="en-US"/>
        </w:rPr>
        <w:t xml:space="preserve">about the ratification of </w:t>
      </w:r>
      <w:r w:rsidRPr="00224906">
        <w:rPr>
          <w:lang w:val="en-US"/>
        </w:rPr>
        <w:t xml:space="preserve">the </w:t>
      </w:r>
      <w:r w:rsidR="00B43E59" w:rsidRPr="00224906">
        <w:rPr>
          <w:lang w:val="en-US"/>
        </w:rPr>
        <w:t>a</w:t>
      </w:r>
      <w:r w:rsidRPr="00224906">
        <w:rPr>
          <w:lang w:val="en-US"/>
        </w:rPr>
        <w:t xml:space="preserve">mendments to Annexes A, B and C to Convention to list nine new </w:t>
      </w:r>
      <w:r w:rsidR="00B43E59" w:rsidRPr="00224906">
        <w:rPr>
          <w:lang w:val="en-US"/>
        </w:rPr>
        <w:t>POPs</w:t>
      </w:r>
      <w:r w:rsidRPr="00224906">
        <w:rPr>
          <w:lang w:val="en-US"/>
        </w:rPr>
        <w:t>, it specifie</w:t>
      </w:r>
      <w:r w:rsidR="00B43E59" w:rsidRPr="00224906">
        <w:rPr>
          <w:lang w:val="en-US"/>
        </w:rPr>
        <w:t>d</w:t>
      </w:r>
      <w:r w:rsidRPr="00224906">
        <w:rPr>
          <w:lang w:val="en-US"/>
        </w:rPr>
        <w:t xml:space="preserve"> that as from 26 March 2014, with regard to specific exemptions</w:t>
      </w:r>
      <w:r w:rsidR="00B43E59" w:rsidRPr="00224906">
        <w:rPr>
          <w:lang w:val="en-US"/>
        </w:rPr>
        <w:t xml:space="preserve"> for PFOS and its related chemicals</w:t>
      </w:r>
      <w:r w:rsidRPr="00224906">
        <w:rPr>
          <w:lang w:val="en-US"/>
        </w:rPr>
        <w:t xml:space="preserve">, efforts should be made to develop substitutes as soon as possible in order to eliminate all of </w:t>
      </w:r>
      <w:r w:rsidR="00B43E59" w:rsidRPr="00224906">
        <w:rPr>
          <w:lang w:val="en-US"/>
        </w:rPr>
        <w:t>their use</w:t>
      </w:r>
      <w:r w:rsidRPr="00224906">
        <w:rPr>
          <w:lang w:val="en-US"/>
        </w:rPr>
        <w:t xml:space="preserve"> before the exemptions expire, </w:t>
      </w:r>
      <w:r w:rsidR="00B43E59" w:rsidRPr="00224906">
        <w:rPr>
          <w:lang w:val="en-US"/>
        </w:rPr>
        <w:t xml:space="preserve">and the </w:t>
      </w:r>
      <w:r w:rsidRPr="00224906">
        <w:rPr>
          <w:lang w:val="en-US"/>
        </w:rPr>
        <w:t>management and risk control should be reinforced to gradually eliminate their production and use</w:t>
      </w:r>
      <w:r w:rsidR="00B43E59" w:rsidRPr="00224906">
        <w:rPr>
          <w:lang w:val="en-US"/>
        </w:rPr>
        <w:t>.</w:t>
      </w:r>
      <w:r w:rsidRPr="00224906">
        <w:rPr>
          <w:rStyle w:val="DipnotBavurusu"/>
        </w:rPr>
        <w:footnoteReference w:id="29"/>
      </w:r>
    </w:p>
    <w:p w:rsidR="00B43E59" w:rsidRPr="00224906" w:rsidRDefault="00B43E59" w:rsidP="007F519C">
      <w:pPr>
        <w:numPr>
          <w:ilvl w:val="0"/>
          <w:numId w:val="9"/>
        </w:numPr>
        <w:rPr>
          <w:sz w:val="22"/>
          <w:szCs w:val="22"/>
        </w:rPr>
      </w:pPr>
      <w:r w:rsidRPr="00224906">
        <w:rPr>
          <w:szCs w:val="22"/>
          <w:lang w:val="en-US"/>
        </w:rPr>
        <w:t xml:space="preserve">According to the information submitted by parties in 2012, PFOS is still produced in Germany and that the information on tonnages has to take into account the production of </w:t>
      </w:r>
      <w:r w:rsidR="00E775D5" w:rsidRPr="00224906">
        <w:rPr>
          <w:shd w:val="clear" w:color="auto" w:fill="FFFFFF"/>
        </w:rPr>
        <w:t>1H,1H,2H,2H-perfluorooctanesulfonic acid;</w:t>
      </w:r>
      <w:r w:rsidR="00E775D5" w:rsidRPr="00224906">
        <w:rPr>
          <w:rStyle w:val="apple-converted-space"/>
          <w:b/>
          <w:shd w:val="clear" w:color="auto" w:fill="FFFFFF"/>
        </w:rPr>
        <w:t> </w:t>
      </w:r>
      <w:r w:rsidR="00E508D7" w:rsidRPr="00E508D7">
        <w:rPr>
          <w:rStyle w:val="Vurgu"/>
          <w:i w:val="0"/>
          <w:shd w:val="clear" w:color="auto" w:fill="FFFFFF"/>
        </w:rPr>
        <w:t>CAS</w:t>
      </w:r>
      <w:r w:rsidR="00861E4A">
        <w:rPr>
          <w:shd w:val="clear" w:color="auto" w:fill="FFFFFF"/>
        </w:rPr>
        <w:t xml:space="preserve"> N</w:t>
      </w:r>
      <w:r w:rsidR="00E00AA9">
        <w:rPr>
          <w:shd w:val="clear" w:color="auto" w:fill="FFFFFF"/>
        </w:rPr>
        <w:t>o</w:t>
      </w:r>
      <w:r w:rsidR="00E775D5" w:rsidRPr="00224906">
        <w:rPr>
          <w:shd w:val="clear" w:color="auto" w:fill="FFFFFF"/>
        </w:rPr>
        <w:t>:</w:t>
      </w:r>
      <w:r w:rsidR="00E508D7" w:rsidRPr="00E508D7">
        <w:rPr>
          <w:rStyle w:val="apple-converted-space"/>
          <w:shd w:val="clear" w:color="auto" w:fill="FFFFFF"/>
        </w:rPr>
        <w:t> </w:t>
      </w:r>
      <w:r w:rsidR="00E508D7" w:rsidRPr="00E508D7">
        <w:rPr>
          <w:rStyle w:val="Vurgu"/>
          <w:i w:val="0"/>
          <w:shd w:val="clear" w:color="auto" w:fill="FFFFFF"/>
        </w:rPr>
        <w:t>276-19-97-2 (</w:t>
      </w:r>
      <w:r w:rsidR="00E775D5" w:rsidRPr="00224906">
        <w:t>H4PFOS) is not considered a suitable substitution chemical for PFOS by Germany, given its persistence and estimated substance characteristics, which are similar to PFOS.</w:t>
      </w:r>
      <w:r w:rsidRPr="00224906">
        <w:rPr>
          <w:szCs w:val="22"/>
          <w:lang w:val="en-US"/>
        </w:rPr>
        <w:t xml:space="preserve"> German producers only sell PFOS for the remaining legal uses in electroplating (&gt;95%) and in photo industry (&lt; 5%) in Europe. </w:t>
      </w:r>
      <w:r w:rsidRPr="00224906">
        <w:rPr>
          <w:szCs w:val="22"/>
        </w:rPr>
        <w:t>Other producers include various Chinese companies.</w:t>
      </w:r>
      <w:r w:rsidRPr="00224906">
        <w:rPr>
          <w:rStyle w:val="DipnotBavurusu"/>
          <w:szCs w:val="22"/>
        </w:rPr>
        <w:footnoteReference w:id="30"/>
      </w:r>
      <w:r w:rsidR="00813A2C" w:rsidRPr="00224906">
        <w:rPr>
          <w:szCs w:val="22"/>
        </w:rPr>
        <w:t xml:space="preserve"> Please see appendix 1, register of specific exemptions and acceptable purposes for PFOS, its salts and PFOSF (as of 1 March 2016).</w:t>
      </w:r>
    </w:p>
    <w:p w:rsidR="0051494E" w:rsidRPr="00224906" w:rsidRDefault="0051494E" w:rsidP="007F519C">
      <w:pPr>
        <w:pStyle w:val="Normalnumber"/>
        <w:numPr>
          <w:ilvl w:val="0"/>
          <w:numId w:val="0"/>
        </w:numPr>
        <w:tabs>
          <w:tab w:val="clear" w:pos="4082"/>
        </w:tabs>
        <w:ind w:left="1247"/>
        <w:rPr>
          <w:b/>
          <w:lang w:val="fr-CH"/>
        </w:rPr>
      </w:pPr>
      <w:r w:rsidRPr="00224906">
        <w:rPr>
          <w:b/>
          <w:lang w:val="fr-CH"/>
        </w:rPr>
        <w:t>Use</w:t>
      </w:r>
    </w:p>
    <w:p w:rsidR="00BE64F8" w:rsidRPr="00224906" w:rsidRDefault="00BE64F8" w:rsidP="007F519C">
      <w:pPr>
        <w:pStyle w:val="Normalnumber"/>
        <w:numPr>
          <w:ilvl w:val="0"/>
          <w:numId w:val="9"/>
        </w:numPr>
        <w:tabs>
          <w:tab w:val="clear" w:pos="4082"/>
        </w:tabs>
        <w:rPr>
          <w:lang w:val="en-US"/>
        </w:rPr>
      </w:pPr>
      <w:r w:rsidRPr="00224906">
        <w:rPr>
          <w:lang w:val="en-US"/>
        </w:rPr>
        <w:t xml:space="preserve">The information on the use of PFOS, its salts and PFOSF for the various acceptable purposes / specific exemptions under the Convention has been provided by parties as part of the national reporting under Article 15. </w:t>
      </w:r>
      <w:r w:rsidR="004F0EE2" w:rsidRPr="00224906">
        <w:rPr>
          <w:lang w:val="en-US"/>
        </w:rPr>
        <w:t xml:space="preserve">A summary of information </w:t>
      </w:r>
      <w:r w:rsidRPr="00224906">
        <w:rPr>
          <w:lang w:val="en-US"/>
        </w:rPr>
        <w:t xml:space="preserve">submitted by 2014 is </w:t>
      </w:r>
      <w:r w:rsidR="004F0EE2" w:rsidRPr="00224906">
        <w:rPr>
          <w:lang w:val="en-US"/>
        </w:rPr>
        <w:t>available</w:t>
      </w:r>
      <w:r w:rsidRPr="00224906">
        <w:rPr>
          <w:lang w:val="en-US"/>
        </w:rPr>
        <w:t xml:space="preserve"> in document UNEP/POPS/COP.7/INF/11.</w:t>
      </w:r>
      <w:r w:rsidR="004F0EE2" w:rsidRPr="00224906">
        <w:rPr>
          <w:lang w:val="en-US"/>
        </w:rPr>
        <w:t xml:space="preserve"> </w:t>
      </w:r>
    </w:p>
    <w:p w:rsidR="009C3577" w:rsidRPr="00224906" w:rsidRDefault="009C3577" w:rsidP="007F519C">
      <w:pPr>
        <w:pStyle w:val="Normalnumber"/>
        <w:numPr>
          <w:ilvl w:val="0"/>
          <w:numId w:val="9"/>
        </w:numPr>
        <w:tabs>
          <w:tab w:val="clear" w:pos="4082"/>
        </w:tabs>
        <w:rPr>
          <w:lang w:val="en-US"/>
        </w:rPr>
      </w:pPr>
      <w:r w:rsidRPr="00224906">
        <w:rPr>
          <w:lang w:val="en-US"/>
        </w:rPr>
        <w:lastRenderedPageBreak/>
        <w:t>In 2011, the European Union reported uses as follows:</w:t>
      </w:r>
      <w:r w:rsidRPr="00224906">
        <w:rPr>
          <w:rStyle w:val="DipnotBavurusu"/>
          <w:lang w:val="en-US"/>
        </w:rPr>
        <w:footnoteReference w:id="31"/>
      </w:r>
      <w:r w:rsidRPr="00224906">
        <w:rPr>
          <w:lang w:val="en-US"/>
        </w:rPr>
        <w:t xml:space="preserve"> metal plating (6,500 kg/y), aviation hydraulic fluids (730 kg/y); photographic industry (562 kg/year used +~1,280 kg from historical storage); semiconductor industry (9.3 kg/year); fire-fighting foams (90 </w:t>
      </w:r>
      <w:r w:rsidR="00225CE2">
        <w:rPr>
          <w:lang w:val="en-US"/>
        </w:rPr>
        <w:t>tonnes</w:t>
      </w:r>
      <w:r w:rsidRPr="00224906">
        <w:rPr>
          <w:lang w:val="en-US"/>
        </w:rPr>
        <w:t xml:space="preserve"> in stocks); and total sources 163</w:t>
      </w:r>
      <w:r w:rsidR="004732AC" w:rsidRPr="00224906">
        <w:rPr>
          <w:lang w:val="en-US"/>
        </w:rPr>
        <w:t xml:space="preserve"> </w:t>
      </w:r>
      <w:r w:rsidR="00225CE2">
        <w:rPr>
          <w:lang w:val="en-US"/>
        </w:rPr>
        <w:t>tonnes</w:t>
      </w:r>
      <w:r w:rsidRPr="00224906">
        <w:rPr>
          <w:lang w:val="en-US"/>
        </w:rPr>
        <w:t xml:space="preserve">/year and 1,730 </w:t>
      </w:r>
      <w:r w:rsidR="00225CE2">
        <w:rPr>
          <w:lang w:val="en-US"/>
        </w:rPr>
        <w:t>tonnes</w:t>
      </w:r>
      <w:r w:rsidRPr="00224906">
        <w:rPr>
          <w:lang w:val="en-US"/>
        </w:rPr>
        <w:t xml:space="preserve"> in product (mainly from carpets). The import and export of finished articles containing PFOS in photographic industry account for 150 kg/year and 250 kg/year, respectively. </w:t>
      </w:r>
    </w:p>
    <w:p w:rsidR="009C3577" w:rsidRPr="00E00AA9" w:rsidRDefault="009C3577" w:rsidP="007F519C">
      <w:pPr>
        <w:pStyle w:val="Normalnumber"/>
        <w:numPr>
          <w:ilvl w:val="0"/>
          <w:numId w:val="9"/>
        </w:numPr>
        <w:tabs>
          <w:tab w:val="clear" w:pos="4082"/>
        </w:tabs>
        <w:rPr>
          <w:lang w:val="en-US"/>
        </w:rPr>
      </w:pPr>
      <w:r w:rsidRPr="00224906">
        <w:rPr>
          <w:lang w:val="en-US"/>
        </w:rPr>
        <w:t>Germany reported estimated annual use in 2010 as 75 kg in photo-imaging, 1</w:t>
      </w:r>
      <w:r w:rsidR="00FD515F" w:rsidRPr="00224906">
        <w:rPr>
          <w:lang w:val="en-US"/>
        </w:rPr>
        <w:t>.</w:t>
      </w:r>
      <w:r w:rsidRPr="00224906">
        <w:rPr>
          <w:lang w:val="en-US"/>
        </w:rPr>
        <w:t xml:space="preserve">87 kg in photo-resist and anti-reflective coatings for semi-conductors, 50 kg in aviation hydraulic fluids, 3400 kg in metal plating (hard metal plating) in closed-loop systems, and 25000 kg in fire-fighting foam. Total use of PFOS in Germany in 2010 was 28.527 </w:t>
      </w:r>
      <w:r w:rsidR="00225CE2">
        <w:rPr>
          <w:lang w:val="en-US"/>
        </w:rPr>
        <w:t>tonnes</w:t>
      </w:r>
      <w:r w:rsidRPr="00224906">
        <w:rPr>
          <w:lang w:val="en-US"/>
        </w:rPr>
        <w:t>.</w:t>
      </w:r>
      <w:r w:rsidRPr="00224906">
        <w:rPr>
          <w:rStyle w:val="DipnotBavurusu"/>
          <w:lang w:val="en-US"/>
        </w:rPr>
        <w:footnoteReference w:id="32"/>
      </w:r>
    </w:p>
    <w:p w:rsidR="009C3577" w:rsidRPr="00224906" w:rsidRDefault="009C3577" w:rsidP="007F519C">
      <w:pPr>
        <w:pStyle w:val="Normalnumber"/>
        <w:numPr>
          <w:ilvl w:val="0"/>
          <w:numId w:val="9"/>
        </w:numPr>
        <w:tabs>
          <w:tab w:val="clear" w:pos="4082"/>
        </w:tabs>
        <w:rPr>
          <w:lang w:val="en-US"/>
        </w:rPr>
      </w:pPr>
      <w:r w:rsidRPr="00224906">
        <w:rPr>
          <w:lang w:val="en-US"/>
        </w:rPr>
        <w:t>The Netherlands reported, according to the RHDHV (2013), the estimated amount of PFOS used in mist suppressants in the metal plating industry  was145-150 kg, photo-resist or anti-reflecting coatings in the semi-conductor industry was several kg, photolithographic procedures in the photographic industry was 0 kg, and hydraulic fluids in the aviation industry was 0 kg.</w:t>
      </w:r>
    </w:p>
    <w:p w:rsidR="009C3577" w:rsidRPr="00224906" w:rsidRDefault="009C3577" w:rsidP="007F519C">
      <w:pPr>
        <w:pStyle w:val="TabellentextPS9ptlinks"/>
        <w:numPr>
          <w:ilvl w:val="0"/>
          <w:numId w:val="9"/>
        </w:numPr>
        <w:spacing w:before="0" w:after="120"/>
        <w:ind w:left="1253"/>
        <w:rPr>
          <w:rFonts w:cs="Times New Roman"/>
          <w:sz w:val="20"/>
          <w:szCs w:val="22"/>
        </w:rPr>
      </w:pPr>
      <w:r w:rsidRPr="00224906">
        <w:rPr>
          <w:rFonts w:cs="Times New Roman"/>
          <w:sz w:val="20"/>
          <w:szCs w:val="22"/>
        </w:rPr>
        <w:t>Belgium reported the estimated use in non-decorative metal plating (hard chromium plating) only in closed-loop systems is of 229 kg/year. The use is supposed to be ended by 2015.</w:t>
      </w:r>
      <w:r w:rsidRPr="00224906">
        <w:rPr>
          <w:rStyle w:val="DipnotBavurusu"/>
          <w:rFonts w:cs="Times New Roman"/>
        </w:rPr>
        <w:footnoteReference w:id="33"/>
      </w:r>
    </w:p>
    <w:p w:rsidR="009C3577" w:rsidRPr="00224906" w:rsidRDefault="009C3577" w:rsidP="007F519C">
      <w:pPr>
        <w:pStyle w:val="Normalnumber"/>
        <w:numPr>
          <w:ilvl w:val="0"/>
          <w:numId w:val="9"/>
        </w:numPr>
        <w:tabs>
          <w:tab w:val="clear" w:pos="4082"/>
        </w:tabs>
        <w:rPr>
          <w:lang w:val="en-US"/>
        </w:rPr>
      </w:pPr>
      <w:r w:rsidRPr="00224906">
        <w:rPr>
          <w:lang w:val="en-US"/>
        </w:rPr>
        <w:t>Ireland reported estimated use for photo-resist and anti-reflective coatings for semi-conductors as of 2.6 kg in 2010, 0.4 kg in 2011, 0.3 kg in 2012 and 0 kg in 2013.</w:t>
      </w:r>
    </w:p>
    <w:p w:rsidR="009C3577" w:rsidRPr="00224906" w:rsidRDefault="009C3577" w:rsidP="007F519C">
      <w:pPr>
        <w:pStyle w:val="Normalnumber"/>
        <w:numPr>
          <w:ilvl w:val="0"/>
          <w:numId w:val="9"/>
        </w:numPr>
        <w:rPr>
          <w:lang w:val="en-US"/>
        </w:rPr>
      </w:pPr>
      <w:r w:rsidRPr="00224906">
        <w:rPr>
          <w:lang w:val="en-US"/>
        </w:rPr>
        <w:t>Slovenia reported estimated use of 480 kg in metal plating (hard metal plating) only in closed-loop systems before 2009.</w:t>
      </w:r>
    </w:p>
    <w:p w:rsidR="009C3577" w:rsidRPr="00224906" w:rsidRDefault="009C3577" w:rsidP="00E8525C">
      <w:pPr>
        <w:pStyle w:val="TabellentextPS9ptlinks"/>
        <w:numPr>
          <w:ilvl w:val="0"/>
          <w:numId w:val="9"/>
        </w:numPr>
        <w:spacing w:before="0" w:after="120"/>
        <w:ind w:left="1253"/>
        <w:rPr>
          <w:rFonts w:cs="Times New Roman"/>
          <w:sz w:val="20"/>
          <w:szCs w:val="20"/>
        </w:rPr>
      </w:pPr>
      <w:r w:rsidRPr="00224906">
        <w:rPr>
          <w:sz w:val="20"/>
          <w:szCs w:val="20"/>
          <w:lang w:val="en-US"/>
        </w:rPr>
        <w:t>Finland reported an e</w:t>
      </w:r>
      <w:r w:rsidRPr="00224906">
        <w:rPr>
          <w:rFonts w:cs="Times New Roman"/>
          <w:sz w:val="20"/>
          <w:szCs w:val="20"/>
        </w:rPr>
        <w:t xml:space="preserve">stimated use for hard metal plating is </w:t>
      </w:r>
      <w:r w:rsidR="008D6636" w:rsidRPr="00224906">
        <w:rPr>
          <w:rFonts w:cs="Times New Roman"/>
          <w:sz w:val="20"/>
          <w:szCs w:val="20"/>
        </w:rPr>
        <w:t xml:space="preserve">approximately </w:t>
      </w:r>
      <w:r w:rsidRPr="00224906">
        <w:rPr>
          <w:rFonts w:cs="Times New Roman"/>
          <w:sz w:val="20"/>
          <w:szCs w:val="20"/>
        </w:rPr>
        <w:t>50 kg per year from 2009 to 2014.</w:t>
      </w:r>
      <w:r w:rsidRPr="00224906">
        <w:rPr>
          <w:rStyle w:val="DipnotBavurusu"/>
          <w:rFonts w:cs="Times New Roman"/>
        </w:rPr>
        <w:footnoteReference w:id="34"/>
      </w:r>
    </w:p>
    <w:p w:rsidR="009C3577" w:rsidRPr="00224906" w:rsidRDefault="009C3577" w:rsidP="00E8525C">
      <w:pPr>
        <w:pStyle w:val="Normalnumber"/>
        <w:numPr>
          <w:ilvl w:val="0"/>
          <w:numId w:val="9"/>
        </w:numPr>
        <w:ind w:left="1253"/>
        <w:rPr>
          <w:lang w:val="en-US"/>
        </w:rPr>
      </w:pPr>
      <w:r w:rsidRPr="00224906">
        <w:rPr>
          <w:lang w:val="en-US"/>
        </w:rPr>
        <w:t>Sweden reported estimated use of PFOS in aviation hydraulic fluids as 10 kg/year prior to 2013. The estimated use in hard metal plating in closed-loop systems was 200 kg/year prior to 2010 and currently is 180 kg/year. Sweden has an ongoing use of PFOS in hard metal plating, with an annual import of about 180 kg.</w:t>
      </w:r>
    </w:p>
    <w:p w:rsidR="009C3577" w:rsidRPr="00E00AA9" w:rsidRDefault="009C3577" w:rsidP="007F519C">
      <w:pPr>
        <w:pStyle w:val="Normalnumber"/>
        <w:numPr>
          <w:ilvl w:val="0"/>
          <w:numId w:val="9"/>
        </w:numPr>
        <w:rPr>
          <w:lang w:val="en-US"/>
        </w:rPr>
      </w:pPr>
      <w:r w:rsidRPr="00224906">
        <w:rPr>
          <w:lang w:val="en-US"/>
        </w:rPr>
        <w:t xml:space="preserve">Norway reported </w:t>
      </w:r>
      <w:r w:rsidR="00B02777">
        <w:rPr>
          <w:lang w:val="en-US"/>
        </w:rPr>
        <w:t>the t</w:t>
      </w:r>
      <w:r w:rsidR="00B02777" w:rsidRPr="00224906">
        <w:rPr>
          <w:lang w:val="en-US"/>
        </w:rPr>
        <w:t xml:space="preserve">otal </w:t>
      </w:r>
      <w:r w:rsidRPr="00224906">
        <w:rPr>
          <w:lang w:val="en-US"/>
        </w:rPr>
        <w:t xml:space="preserve">amount of </w:t>
      </w:r>
      <w:r w:rsidR="006C332F" w:rsidRPr="00224906">
        <w:rPr>
          <w:lang w:val="en-US"/>
        </w:rPr>
        <w:t xml:space="preserve">a </w:t>
      </w:r>
      <w:r w:rsidRPr="00224906">
        <w:rPr>
          <w:lang w:val="en-US"/>
        </w:rPr>
        <w:t>PFOS related substance</w:t>
      </w:r>
      <w:r w:rsidR="006C332F" w:rsidRPr="00224906">
        <w:rPr>
          <w:lang w:val="en-US"/>
        </w:rPr>
        <w:t xml:space="preserve">, </w:t>
      </w:r>
      <w:r w:rsidR="00E00AA9">
        <w:rPr>
          <w:lang w:val="de-DE"/>
        </w:rPr>
        <w:t>g</w:t>
      </w:r>
      <w:r w:rsidR="00E508D7" w:rsidRPr="00E508D7">
        <w:rPr>
          <w:lang w:val="de-DE"/>
        </w:rPr>
        <w:t>lycine, N-ethyl-N-((heptadecafluorooctyl)sulfonyl)-,</w:t>
      </w:r>
      <w:r w:rsidR="00E508D7" w:rsidRPr="00E508D7">
        <w:rPr>
          <w:rStyle w:val="apple-converted-space"/>
          <w:lang w:val="de-DE"/>
        </w:rPr>
        <w:t> </w:t>
      </w:r>
      <w:r w:rsidR="00E508D7" w:rsidRPr="00E508D7">
        <w:rPr>
          <w:lang w:val="de-DE"/>
        </w:rPr>
        <w:t>pota</w:t>
      </w:r>
      <w:r w:rsidR="00E508D7" w:rsidRPr="00E00AA9">
        <w:rPr>
          <w:lang w:val="de-DE"/>
        </w:rPr>
        <w:t>ssium salt</w:t>
      </w:r>
      <w:r w:rsidR="00E508D7" w:rsidRPr="00E00AA9">
        <w:rPr>
          <w:rStyle w:val="apple-converted-space"/>
          <w:lang w:val="de-DE"/>
        </w:rPr>
        <w:t> also called</w:t>
      </w:r>
      <w:r w:rsidR="006C332F" w:rsidRPr="00E00AA9">
        <w:rPr>
          <w:rStyle w:val="apple-converted-space"/>
          <w:lang w:val="de-DE"/>
        </w:rPr>
        <w:t xml:space="preserve"> </w:t>
      </w:r>
      <w:r w:rsidR="00E00AA9">
        <w:rPr>
          <w:lang w:val="de-DE"/>
        </w:rPr>
        <w:t>p</w:t>
      </w:r>
      <w:r w:rsidR="00E508D7" w:rsidRPr="00E00AA9">
        <w:rPr>
          <w:lang w:val="de-DE"/>
        </w:rPr>
        <w:t>otassium N-ethyl-N-</w:t>
      </w:r>
      <w:r w:rsidR="00E508D7" w:rsidRPr="00E00AA9">
        <w:rPr>
          <w:lang w:val="de-DE"/>
        </w:rPr>
        <w:br/>
        <w:t>((heptadecafluorooctyl)sulphonyl)glycinate</w:t>
      </w:r>
      <w:r w:rsidR="00E508D7" w:rsidRPr="00E00AA9">
        <w:rPr>
          <w:lang w:val="en-US"/>
        </w:rPr>
        <w:t xml:space="preserve"> (CAS No: 2991-51-7)</w:t>
      </w:r>
      <w:r w:rsidR="006C332F" w:rsidRPr="00E00AA9">
        <w:rPr>
          <w:lang w:val="en-US"/>
        </w:rPr>
        <w:t xml:space="preserve">, </w:t>
      </w:r>
      <w:r w:rsidR="00B02777" w:rsidRPr="00E00AA9">
        <w:rPr>
          <w:lang w:val="en-US"/>
        </w:rPr>
        <w:t xml:space="preserve"> and </w:t>
      </w:r>
      <w:r w:rsidR="00E00AA9" w:rsidRPr="00E00AA9">
        <w:rPr>
          <w:shd w:val="clear" w:color="auto" w:fill="FFFFFF"/>
          <w:lang w:val="en-US"/>
        </w:rPr>
        <w:t>p</w:t>
      </w:r>
      <w:r w:rsidR="00E508D7" w:rsidRPr="00E00AA9">
        <w:rPr>
          <w:shd w:val="clear" w:color="auto" w:fill="FFFFFF"/>
          <w:lang w:val="en-US"/>
        </w:rPr>
        <w:t>otassium heptadecafluoro-1-octanesulfonate</w:t>
      </w:r>
      <w:r w:rsidR="00E00AA9">
        <w:rPr>
          <w:shd w:val="clear" w:color="auto" w:fill="FFFFFF"/>
          <w:lang w:val="en-US"/>
        </w:rPr>
        <w:t xml:space="preserve"> </w:t>
      </w:r>
      <w:r w:rsidR="00E508D7" w:rsidRPr="00E00AA9">
        <w:rPr>
          <w:shd w:val="clear" w:color="auto" w:fill="FFFFFF"/>
          <w:lang w:val="en-US"/>
        </w:rPr>
        <w:t>(</w:t>
      </w:r>
      <w:r w:rsidR="00E00AA9" w:rsidRPr="00E00AA9">
        <w:rPr>
          <w:shd w:val="clear" w:color="auto" w:fill="FFFFFF"/>
          <w:lang w:val="en-US"/>
        </w:rPr>
        <w:t>CAS No</w:t>
      </w:r>
      <w:r w:rsidR="00EE1568" w:rsidRPr="00E00AA9">
        <w:rPr>
          <w:shd w:val="clear" w:color="auto" w:fill="FFFFFF"/>
          <w:lang w:val="en-US"/>
        </w:rPr>
        <w:t xml:space="preserve">: </w:t>
      </w:r>
      <w:r w:rsidR="00E508D7" w:rsidRPr="00E00AA9">
        <w:rPr>
          <w:rStyle w:val="Vurgu"/>
          <w:bCs/>
          <w:i w:val="0"/>
          <w:iCs w:val="0"/>
          <w:shd w:val="clear" w:color="auto" w:fill="FFFFFF"/>
          <w:lang w:val="en-US"/>
        </w:rPr>
        <w:t>2795-39-3</w:t>
      </w:r>
      <w:r w:rsidR="00EE1568" w:rsidRPr="00E00AA9">
        <w:rPr>
          <w:rStyle w:val="Vurgu"/>
          <w:b/>
          <w:bCs/>
          <w:i w:val="0"/>
          <w:iCs w:val="0"/>
          <w:shd w:val="clear" w:color="auto" w:fill="FFFFFF"/>
          <w:lang w:val="en-US"/>
        </w:rPr>
        <w:t xml:space="preserve">) </w:t>
      </w:r>
      <w:r w:rsidRPr="00E00AA9">
        <w:rPr>
          <w:lang w:val="en-US"/>
        </w:rPr>
        <w:t xml:space="preserve">that </w:t>
      </w:r>
      <w:r w:rsidR="006C332F" w:rsidRPr="00E00AA9">
        <w:rPr>
          <w:lang w:val="en-US"/>
        </w:rPr>
        <w:t xml:space="preserve">has </w:t>
      </w:r>
      <w:r w:rsidRPr="00E00AA9">
        <w:rPr>
          <w:lang w:val="en-US"/>
        </w:rPr>
        <w:t xml:space="preserve">been imported in the period 2010 – 2013 are estimated as </w:t>
      </w:r>
      <w:r w:rsidR="00E00AA9">
        <w:rPr>
          <w:lang w:val="en-US"/>
        </w:rPr>
        <w:t>listed in Table 4.</w:t>
      </w:r>
    </w:p>
    <w:p w:rsidR="00253EB8" w:rsidRPr="00E00AA9" w:rsidRDefault="00E508D7" w:rsidP="00E00AA9">
      <w:pPr>
        <w:pStyle w:val="Normalnumber"/>
        <w:numPr>
          <w:ilvl w:val="0"/>
          <w:numId w:val="0"/>
        </w:numPr>
        <w:ind w:left="1238"/>
        <w:rPr>
          <w:b/>
          <w:lang w:val="en-US"/>
        </w:rPr>
      </w:pPr>
      <w:r w:rsidRPr="00E00AA9">
        <w:rPr>
          <w:b/>
          <w:lang w:val="en-US"/>
        </w:rPr>
        <w:t xml:space="preserve">Table 4: Imported quantities of </w:t>
      </w:r>
      <w:r w:rsidRPr="00E00AA9">
        <w:rPr>
          <w:b/>
          <w:lang w:val="de-DE"/>
        </w:rPr>
        <w:t>Potassium N-ethyl-N-</w:t>
      </w:r>
      <w:r w:rsidRPr="00E00AA9">
        <w:rPr>
          <w:b/>
          <w:lang w:val="de-DE"/>
        </w:rPr>
        <w:br/>
        <w:t>((heptadecafluorooctyl)sulphonyl)glycinate</w:t>
      </w:r>
      <w:r w:rsidRPr="00E00AA9">
        <w:rPr>
          <w:b/>
          <w:lang w:val="en-US"/>
        </w:rPr>
        <w:t xml:space="preserve"> (CAS No: 2991-51-7),  and </w:t>
      </w:r>
      <w:r w:rsidRPr="00E00AA9">
        <w:rPr>
          <w:b/>
          <w:shd w:val="clear" w:color="auto" w:fill="FFFFFF"/>
          <w:lang w:val="en-US"/>
        </w:rPr>
        <w:t>Potassium heptadeca</w:t>
      </w:r>
      <w:r w:rsidR="00E00AA9" w:rsidRPr="00E00AA9">
        <w:rPr>
          <w:b/>
          <w:shd w:val="clear" w:color="auto" w:fill="FFFFFF"/>
          <w:lang w:val="en-US"/>
        </w:rPr>
        <w:t>fluoro-1-octanesulfonate(CAS No</w:t>
      </w:r>
      <w:r w:rsidRPr="00E00AA9">
        <w:rPr>
          <w:b/>
          <w:shd w:val="clear" w:color="auto" w:fill="FFFFFF"/>
          <w:lang w:val="en-US"/>
        </w:rPr>
        <w:t xml:space="preserve">: </w:t>
      </w:r>
      <w:r w:rsidRPr="00E00AA9">
        <w:rPr>
          <w:rStyle w:val="Vurgu"/>
          <w:b/>
          <w:bCs/>
          <w:i w:val="0"/>
          <w:iCs w:val="0"/>
          <w:shd w:val="clear" w:color="auto" w:fill="FFFFFF"/>
          <w:lang w:val="en-US"/>
        </w:rPr>
        <w:t>2795-39-3) to Norway 2010 - 2013</w:t>
      </w:r>
    </w:p>
    <w:tbl>
      <w:tblPr>
        <w:tblStyle w:val="TabloKlavuzu"/>
        <w:tblW w:w="4295" w:type="pct"/>
        <w:tblInd w:w="1368" w:type="dxa"/>
        <w:tblLook w:val="04A0" w:firstRow="1" w:lastRow="0" w:firstColumn="1" w:lastColumn="0" w:noHBand="0" w:noVBand="1"/>
      </w:tblPr>
      <w:tblGrid>
        <w:gridCol w:w="3870"/>
        <w:gridCol w:w="1078"/>
        <w:gridCol w:w="901"/>
        <w:gridCol w:w="884"/>
        <w:gridCol w:w="804"/>
        <w:gridCol w:w="806"/>
      </w:tblGrid>
      <w:tr w:rsidR="00E00AA9" w:rsidRPr="00E00AA9" w:rsidTr="00E00AA9">
        <w:tc>
          <w:tcPr>
            <w:tcW w:w="2965" w:type="pct"/>
            <w:gridSpan w:val="2"/>
            <w:shd w:val="clear" w:color="auto" w:fill="F2F2F2" w:themeFill="background1" w:themeFillShade="F2"/>
          </w:tcPr>
          <w:p w:rsidR="00EE1568" w:rsidRPr="00E00AA9" w:rsidRDefault="00EE1568" w:rsidP="00E00AA9">
            <w:pPr>
              <w:pStyle w:val="AralkYok"/>
              <w:spacing w:before="40" w:after="40"/>
              <w:rPr>
                <w:rFonts w:ascii="Times New Roman" w:hAnsi="Times New Roman" w:cs="Times New Roman"/>
                <w:b/>
                <w:sz w:val="20"/>
                <w:szCs w:val="20"/>
              </w:rPr>
            </w:pPr>
            <w:r w:rsidRPr="00E00AA9">
              <w:rPr>
                <w:rFonts w:ascii="Times New Roman" w:hAnsi="Times New Roman" w:cs="Times New Roman"/>
                <w:b/>
                <w:sz w:val="20"/>
                <w:szCs w:val="20"/>
              </w:rPr>
              <w:t>Year</w:t>
            </w:r>
          </w:p>
        </w:tc>
        <w:tc>
          <w:tcPr>
            <w:tcW w:w="540" w:type="pct"/>
            <w:shd w:val="clear" w:color="auto" w:fill="F2F2F2" w:themeFill="background1" w:themeFillShade="F2"/>
          </w:tcPr>
          <w:p w:rsidR="00EE1568" w:rsidRPr="00E00AA9" w:rsidRDefault="00EE1568" w:rsidP="00E00AA9">
            <w:pPr>
              <w:pStyle w:val="AralkYok"/>
              <w:spacing w:before="40" w:after="40"/>
              <w:rPr>
                <w:rFonts w:ascii="Times New Roman" w:hAnsi="Times New Roman" w:cs="Times New Roman"/>
                <w:b/>
                <w:sz w:val="20"/>
                <w:szCs w:val="20"/>
              </w:rPr>
            </w:pPr>
            <w:r w:rsidRPr="00E00AA9">
              <w:rPr>
                <w:rFonts w:ascii="Times New Roman" w:hAnsi="Times New Roman" w:cs="Times New Roman"/>
                <w:b/>
                <w:sz w:val="20"/>
                <w:szCs w:val="20"/>
              </w:rPr>
              <w:t>2010</w:t>
            </w:r>
          </w:p>
        </w:tc>
        <w:tc>
          <w:tcPr>
            <w:tcW w:w="530" w:type="pct"/>
            <w:shd w:val="clear" w:color="auto" w:fill="F2F2F2" w:themeFill="background1" w:themeFillShade="F2"/>
          </w:tcPr>
          <w:p w:rsidR="00EE1568" w:rsidRPr="00E00AA9" w:rsidRDefault="00EE1568" w:rsidP="00E00AA9">
            <w:pPr>
              <w:pStyle w:val="AralkYok"/>
              <w:spacing w:before="40" w:after="40"/>
              <w:rPr>
                <w:rFonts w:ascii="Times New Roman" w:hAnsi="Times New Roman" w:cs="Times New Roman"/>
                <w:b/>
                <w:sz w:val="20"/>
                <w:szCs w:val="20"/>
              </w:rPr>
            </w:pPr>
            <w:r w:rsidRPr="00E00AA9">
              <w:rPr>
                <w:rFonts w:ascii="Times New Roman" w:hAnsi="Times New Roman" w:cs="Times New Roman"/>
                <w:b/>
                <w:sz w:val="20"/>
                <w:szCs w:val="20"/>
              </w:rPr>
              <w:t>2011</w:t>
            </w:r>
          </w:p>
        </w:tc>
        <w:tc>
          <w:tcPr>
            <w:tcW w:w="482" w:type="pct"/>
            <w:shd w:val="clear" w:color="auto" w:fill="F2F2F2" w:themeFill="background1" w:themeFillShade="F2"/>
          </w:tcPr>
          <w:p w:rsidR="00EE1568" w:rsidRPr="00E00AA9" w:rsidRDefault="00EE1568" w:rsidP="00E00AA9">
            <w:pPr>
              <w:pStyle w:val="AralkYok"/>
              <w:spacing w:before="40" w:after="40"/>
              <w:rPr>
                <w:rFonts w:ascii="Times New Roman" w:hAnsi="Times New Roman" w:cs="Times New Roman"/>
                <w:b/>
                <w:sz w:val="20"/>
                <w:szCs w:val="20"/>
              </w:rPr>
            </w:pPr>
            <w:r w:rsidRPr="00E00AA9">
              <w:rPr>
                <w:rFonts w:ascii="Times New Roman" w:hAnsi="Times New Roman" w:cs="Times New Roman"/>
                <w:b/>
                <w:sz w:val="20"/>
                <w:szCs w:val="20"/>
              </w:rPr>
              <w:t>2012</w:t>
            </w:r>
          </w:p>
        </w:tc>
        <w:tc>
          <w:tcPr>
            <w:tcW w:w="483" w:type="pct"/>
            <w:shd w:val="clear" w:color="auto" w:fill="F2F2F2" w:themeFill="background1" w:themeFillShade="F2"/>
          </w:tcPr>
          <w:p w:rsidR="00EE1568" w:rsidRPr="00E00AA9" w:rsidRDefault="00EE1568" w:rsidP="00E00AA9">
            <w:pPr>
              <w:pStyle w:val="AralkYok"/>
              <w:spacing w:before="40" w:after="40"/>
              <w:rPr>
                <w:rFonts w:ascii="Times New Roman" w:hAnsi="Times New Roman" w:cs="Times New Roman"/>
                <w:b/>
                <w:sz w:val="20"/>
                <w:szCs w:val="20"/>
              </w:rPr>
            </w:pPr>
            <w:r w:rsidRPr="00E00AA9">
              <w:rPr>
                <w:rFonts w:ascii="Times New Roman" w:hAnsi="Times New Roman" w:cs="Times New Roman"/>
                <w:b/>
                <w:sz w:val="20"/>
                <w:szCs w:val="20"/>
              </w:rPr>
              <w:t>2013</w:t>
            </w:r>
          </w:p>
        </w:tc>
      </w:tr>
      <w:tr w:rsidR="00E00AA9" w:rsidRPr="00E00AA9" w:rsidTr="00E00AA9">
        <w:tc>
          <w:tcPr>
            <w:tcW w:w="2319" w:type="pct"/>
          </w:tcPr>
          <w:p w:rsidR="00EE1568" w:rsidRPr="00E00AA9" w:rsidRDefault="00EE1568" w:rsidP="00E00AA9">
            <w:pPr>
              <w:pStyle w:val="AralkYok"/>
              <w:spacing w:before="40" w:after="40"/>
              <w:rPr>
                <w:rFonts w:ascii="Times New Roman" w:hAnsi="Times New Roman" w:cs="Times New Roman"/>
                <w:b/>
                <w:sz w:val="20"/>
                <w:szCs w:val="20"/>
                <w:lang w:val="de-DE"/>
              </w:rPr>
            </w:pPr>
          </w:p>
        </w:tc>
        <w:tc>
          <w:tcPr>
            <w:tcW w:w="646" w:type="pct"/>
          </w:tcPr>
          <w:p w:rsidR="00EE1568" w:rsidRPr="00E00AA9" w:rsidRDefault="00EE1568" w:rsidP="00E00AA9">
            <w:pPr>
              <w:pStyle w:val="AralkYok"/>
              <w:spacing w:before="40" w:after="40"/>
              <w:rPr>
                <w:rFonts w:ascii="Times New Roman" w:hAnsi="Times New Roman" w:cs="Times New Roman"/>
                <w:sz w:val="20"/>
                <w:szCs w:val="20"/>
              </w:rPr>
            </w:pPr>
            <w:r w:rsidRPr="00E00AA9">
              <w:rPr>
                <w:rFonts w:ascii="Times New Roman" w:hAnsi="Times New Roman" w:cs="Times New Roman"/>
                <w:sz w:val="20"/>
                <w:szCs w:val="20"/>
              </w:rPr>
              <w:t>CAS No</w:t>
            </w:r>
            <w:r w:rsidR="004E2DEE">
              <w:rPr>
                <w:rFonts w:ascii="Times New Roman" w:hAnsi="Times New Roman" w:cs="Times New Roman"/>
                <w:sz w:val="20"/>
                <w:szCs w:val="20"/>
              </w:rPr>
              <w:t>:</w:t>
            </w:r>
          </w:p>
        </w:tc>
        <w:tc>
          <w:tcPr>
            <w:tcW w:w="2035" w:type="pct"/>
            <w:gridSpan w:val="4"/>
          </w:tcPr>
          <w:p w:rsidR="00EE1568" w:rsidRPr="00E00AA9" w:rsidRDefault="00EE1568" w:rsidP="00E00AA9">
            <w:pPr>
              <w:pStyle w:val="AralkYok"/>
              <w:spacing w:before="40" w:after="40"/>
              <w:jc w:val="center"/>
              <w:rPr>
                <w:rFonts w:ascii="Times New Roman" w:hAnsi="Times New Roman" w:cs="Times New Roman"/>
                <w:sz w:val="20"/>
                <w:szCs w:val="20"/>
              </w:rPr>
            </w:pPr>
            <w:r w:rsidRPr="00E00AA9">
              <w:rPr>
                <w:rFonts w:ascii="Times New Roman" w:hAnsi="Times New Roman" w:cs="Times New Roman"/>
                <w:sz w:val="20"/>
                <w:szCs w:val="20"/>
                <w:lang w:val="en-US"/>
              </w:rPr>
              <w:t>Imported quantitiy [kg/year]</w:t>
            </w:r>
          </w:p>
        </w:tc>
      </w:tr>
      <w:tr w:rsidR="00E00AA9" w:rsidRPr="00E00AA9" w:rsidTr="00E00AA9">
        <w:tc>
          <w:tcPr>
            <w:tcW w:w="2319" w:type="pct"/>
          </w:tcPr>
          <w:p w:rsidR="00EE1568" w:rsidRPr="00E00AA9" w:rsidRDefault="00E508D7" w:rsidP="00E00AA9">
            <w:pPr>
              <w:pStyle w:val="AralkYok"/>
              <w:spacing w:before="40" w:after="40"/>
              <w:rPr>
                <w:rFonts w:ascii="Times New Roman" w:hAnsi="Times New Roman" w:cs="Times New Roman"/>
                <w:sz w:val="20"/>
                <w:szCs w:val="20"/>
                <w:lang w:val="en-GB"/>
              </w:rPr>
            </w:pPr>
            <w:r w:rsidRPr="00E00AA9">
              <w:rPr>
                <w:rFonts w:ascii="Times New Roman" w:hAnsi="Times New Roman" w:cs="Times New Roman"/>
                <w:sz w:val="20"/>
                <w:szCs w:val="20"/>
                <w:lang w:val="de-DE"/>
              </w:rPr>
              <w:t>Glycine, N-ethyl-N-((heptadecafluorooctyl)sulfonyl)-,</w:t>
            </w:r>
            <w:r w:rsidRPr="00E00AA9">
              <w:rPr>
                <w:rStyle w:val="apple-converted-space"/>
                <w:rFonts w:ascii="Times New Roman" w:hAnsi="Times New Roman" w:cs="Times New Roman"/>
                <w:sz w:val="20"/>
                <w:szCs w:val="20"/>
                <w:lang w:val="de-DE"/>
              </w:rPr>
              <w:t> </w:t>
            </w:r>
            <w:r w:rsidRPr="00E00AA9">
              <w:rPr>
                <w:rFonts w:ascii="Times New Roman" w:hAnsi="Times New Roman" w:cs="Times New Roman"/>
                <w:sz w:val="20"/>
                <w:szCs w:val="20"/>
                <w:lang w:val="de-DE"/>
              </w:rPr>
              <w:t>potassium salt</w:t>
            </w:r>
            <w:r w:rsidRPr="00E00AA9">
              <w:rPr>
                <w:rStyle w:val="apple-converted-space"/>
                <w:rFonts w:ascii="Times New Roman" w:hAnsi="Times New Roman" w:cs="Times New Roman"/>
                <w:sz w:val="20"/>
                <w:szCs w:val="20"/>
                <w:lang w:val="de-DE"/>
              </w:rPr>
              <w:t xml:space="preserve"> also called </w:t>
            </w:r>
            <w:r w:rsidRPr="00E00AA9">
              <w:rPr>
                <w:rFonts w:ascii="Times New Roman" w:hAnsi="Times New Roman" w:cs="Times New Roman"/>
                <w:sz w:val="20"/>
                <w:szCs w:val="20"/>
                <w:lang w:val="de-DE"/>
              </w:rPr>
              <w:t>Potassium N-ethyl-N-</w:t>
            </w:r>
            <w:r w:rsidRPr="00E00AA9">
              <w:rPr>
                <w:rFonts w:ascii="Times New Roman" w:hAnsi="Times New Roman" w:cs="Times New Roman"/>
                <w:sz w:val="20"/>
                <w:szCs w:val="20"/>
                <w:lang w:val="de-DE"/>
              </w:rPr>
              <w:br/>
              <w:t>((heptadecafluorooctyl)sulphonyl)glycinate</w:t>
            </w:r>
            <w:r w:rsidRPr="00E00AA9">
              <w:rPr>
                <w:rFonts w:ascii="Times New Roman" w:hAnsi="Times New Roman" w:cs="Times New Roman"/>
                <w:sz w:val="20"/>
                <w:szCs w:val="20"/>
                <w:lang w:val="en-GB"/>
              </w:rPr>
              <w:t xml:space="preserve"> </w:t>
            </w:r>
          </w:p>
        </w:tc>
        <w:tc>
          <w:tcPr>
            <w:tcW w:w="646" w:type="pct"/>
          </w:tcPr>
          <w:p w:rsidR="00EE1568" w:rsidRPr="00E00AA9" w:rsidRDefault="00E508D7" w:rsidP="00E00AA9">
            <w:pPr>
              <w:pStyle w:val="AralkYok"/>
              <w:spacing w:before="40" w:after="40"/>
              <w:rPr>
                <w:rFonts w:ascii="Times New Roman" w:hAnsi="Times New Roman" w:cs="Times New Roman"/>
                <w:sz w:val="20"/>
                <w:szCs w:val="20"/>
              </w:rPr>
            </w:pPr>
            <w:r w:rsidRPr="00E00AA9">
              <w:rPr>
                <w:rFonts w:ascii="Times New Roman" w:hAnsi="Times New Roman" w:cs="Times New Roman"/>
                <w:sz w:val="20"/>
                <w:szCs w:val="20"/>
              </w:rPr>
              <w:t>2991-51-7</w:t>
            </w:r>
          </w:p>
        </w:tc>
        <w:tc>
          <w:tcPr>
            <w:tcW w:w="540" w:type="pct"/>
          </w:tcPr>
          <w:p w:rsidR="00EE1568" w:rsidRPr="00E00AA9" w:rsidRDefault="00E508D7" w:rsidP="00E00AA9">
            <w:pPr>
              <w:pStyle w:val="AralkYok"/>
              <w:spacing w:before="40" w:after="40"/>
              <w:rPr>
                <w:rFonts w:ascii="Times New Roman" w:hAnsi="Times New Roman" w:cs="Times New Roman"/>
                <w:sz w:val="20"/>
                <w:szCs w:val="20"/>
              </w:rPr>
            </w:pPr>
            <w:r w:rsidRPr="00E00AA9">
              <w:rPr>
                <w:rFonts w:ascii="Times New Roman" w:hAnsi="Times New Roman" w:cs="Times New Roman"/>
                <w:sz w:val="20"/>
                <w:szCs w:val="20"/>
                <w:lang w:val="en-US"/>
              </w:rPr>
              <w:t>3.4</w:t>
            </w:r>
          </w:p>
        </w:tc>
        <w:tc>
          <w:tcPr>
            <w:tcW w:w="530" w:type="pct"/>
          </w:tcPr>
          <w:p w:rsidR="00EE1568" w:rsidRPr="00E00AA9" w:rsidRDefault="00E508D7" w:rsidP="00E00AA9">
            <w:pPr>
              <w:pStyle w:val="AralkYok"/>
              <w:spacing w:before="40" w:after="40"/>
              <w:rPr>
                <w:rFonts w:ascii="Times New Roman" w:hAnsi="Times New Roman" w:cs="Times New Roman"/>
                <w:sz w:val="20"/>
                <w:szCs w:val="20"/>
              </w:rPr>
            </w:pPr>
            <w:r w:rsidRPr="00E00AA9">
              <w:rPr>
                <w:rFonts w:ascii="Times New Roman" w:hAnsi="Times New Roman" w:cs="Times New Roman"/>
                <w:sz w:val="20"/>
                <w:szCs w:val="20"/>
                <w:lang w:val="en-US"/>
              </w:rPr>
              <w:t>6.8</w:t>
            </w:r>
          </w:p>
        </w:tc>
        <w:tc>
          <w:tcPr>
            <w:tcW w:w="482" w:type="pct"/>
          </w:tcPr>
          <w:p w:rsidR="00EE1568" w:rsidRPr="00E00AA9" w:rsidRDefault="00E508D7" w:rsidP="00E00AA9">
            <w:pPr>
              <w:pStyle w:val="AralkYok"/>
              <w:spacing w:before="40" w:after="40"/>
              <w:rPr>
                <w:rFonts w:ascii="Times New Roman" w:hAnsi="Times New Roman" w:cs="Times New Roman"/>
                <w:sz w:val="20"/>
                <w:szCs w:val="20"/>
              </w:rPr>
            </w:pPr>
            <w:r w:rsidRPr="00E00AA9">
              <w:rPr>
                <w:rFonts w:ascii="Times New Roman" w:hAnsi="Times New Roman" w:cs="Times New Roman"/>
                <w:sz w:val="20"/>
                <w:szCs w:val="20"/>
                <w:lang w:val="en-US"/>
              </w:rPr>
              <w:t>2.2</w:t>
            </w:r>
          </w:p>
        </w:tc>
        <w:tc>
          <w:tcPr>
            <w:tcW w:w="483" w:type="pct"/>
          </w:tcPr>
          <w:p w:rsidR="00EE1568" w:rsidRPr="00E00AA9" w:rsidRDefault="00E508D7" w:rsidP="00E00AA9">
            <w:pPr>
              <w:pStyle w:val="AralkYok"/>
              <w:spacing w:before="40" w:after="40"/>
              <w:rPr>
                <w:rFonts w:ascii="Times New Roman" w:hAnsi="Times New Roman" w:cs="Times New Roman"/>
                <w:sz w:val="20"/>
                <w:szCs w:val="20"/>
              </w:rPr>
            </w:pPr>
            <w:r w:rsidRPr="00E00AA9">
              <w:rPr>
                <w:rFonts w:ascii="Times New Roman" w:hAnsi="Times New Roman" w:cs="Times New Roman"/>
                <w:sz w:val="20"/>
                <w:szCs w:val="20"/>
                <w:lang w:val="en-US"/>
              </w:rPr>
              <w:t>0.18</w:t>
            </w:r>
          </w:p>
        </w:tc>
      </w:tr>
      <w:tr w:rsidR="00E00AA9" w:rsidRPr="00E00AA9" w:rsidTr="00E00AA9">
        <w:tc>
          <w:tcPr>
            <w:tcW w:w="2319" w:type="pct"/>
          </w:tcPr>
          <w:p w:rsidR="00EE1568" w:rsidRPr="00E00AA9" w:rsidRDefault="00E508D7" w:rsidP="00E00AA9">
            <w:pPr>
              <w:pStyle w:val="AralkYok"/>
              <w:spacing w:before="40" w:after="40"/>
              <w:rPr>
                <w:rFonts w:ascii="Times New Roman" w:hAnsi="Times New Roman" w:cs="Times New Roman"/>
                <w:sz w:val="20"/>
                <w:szCs w:val="20"/>
                <w:lang w:val="en-US"/>
              </w:rPr>
            </w:pPr>
            <w:r w:rsidRPr="00E00AA9">
              <w:rPr>
                <w:rFonts w:ascii="Times New Roman" w:hAnsi="Times New Roman" w:cs="Times New Roman"/>
                <w:sz w:val="20"/>
                <w:szCs w:val="20"/>
                <w:shd w:val="clear" w:color="auto" w:fill="FFFFFF"/>
                <w:lang w:val="en-US"/>
              </w:rPr>
              <w:t xml:space="preserve">Potassium heptadecafluoro-1-octanesulfonate </w:t>
            </w:r>
          </w:p>
        </w:tc>
        <w:tc>
          <w:tcPr>
            <w:tcW w:w="646" w:type="pct"/>
          </w:tcPr>
          <w:p w:rsidR="00EE1568" w:rsidRPr="00E00AA9" w:rsidRDefault="00EE1568" w:rsidP="00E00AA9">
            <w:pPr>
              <w:pStyle w:val="AralkYok"/>
              <w:spacing w:before="40" w:after="40"/>
              <w:rPr>
                <w:rFonts w:ascii="Times New Roman" w:hAnsi="Times New Roman" w:cs="Times New Roman"/>
                <w:sz w:val="20"/>
                <w:szCs w:val="20"/>
                <w:lang w:val="en-US"/>
              </w:rPr>
            </w:pPr>
            <w:r w:rsidRPr="00E00AA9">
              <w:rPr>
                <w:rStyle w:val="Vurgu"/>
                <w:rFonts w:ascii="Times New Roman" w:hAnsi="Times New Roman" w:cs="Times New Roman"/>
                <w:bCs/>
                <w:i w:val="0"/>
                <w:iCs w:val="0"/>
                <w:sz w:val="20"/>
                <w:szCs w:val="20"/>
                <w:shd w:val="clear" w:color="auto" w:fill="FFFFFF"/>
                <w:lang w:val="en-US"/>
              </w:rPr>
              <w:t>2795-39-3</w:t>
            </w:r>
          </w:p>
        </w:tc>
        <w:tc>
          <w:tcPr>
            <w:tcW w:w="540" w:type="pct"/>
          </w:tcPr>
          <w:p w:rsidR="00EE1568" w:rsidRPr="00E00AA9" w:rsidRDefault="00E508D7" w:rsidP="00E00AA9">
            <w:pPr>
              <w:pStyle w:val="AralkYok"/>
              <w:spacing w:before="40" w:after="40"/>
              <w:rPr>
                <w:rFonts w:ascii="Times New Roman" w:hAnsi="Times New Roman" w:cs="Times New Roman"/>
                <w:sz w:val="20"/>
                <w:szCs w:val="20"/>
                <w:lang w:val="en-US"/>
              </w:rPr>
            </w:pPr>
            <w:r w:rsidRPr="00E00AA9">
              <w:rPr>
                <w:rFonts w:ascii="Times New Roman" w:hAnsi="Times New Roman" w:cs="Times New Roman"/>
                <w:sz w:val="20"/>
                <w:szCs w:val="20"/>
                <w:lang w:val="en-US"/>
              </w:rPr>
              <w:t>0.17</w:t>
            </w:r>
          </w:p>
        </w:tc>
        <w:tc>
          <w:tcPr>
            <w:tcW w:w="530" w:type="pct"/>
          </w:tcPr>
          <w:p w:rsidR="00EE1568" w:rsidRPr="00E00AA9" w:rsidRDefault="00E508D7" w:rsidP="00E00AA9">
            <w:pPr>
              <w:pStyle w:val="AralkYok"/>
              <w:spacing w:before="40" w:after="40"/>
              <w:rPr>
                <w:rFonts w:ascii="Times New Roman" w:hAnsi="Times New Roman" w:cs="Times New Roman"/>
                <w:sz w:val="20"/>
                <w:szCs w:val="20"/>
                <w:lang w:val="en-US"/>
              </w:rPr>
            </w:pPr>
            <w:r w:rsidRPr="00E00AA9">
              <w:rPr>
                <w:rFonts w:ascii="Times New Roman" w:hAnsi="Times New Roman" w:cs="Times New Roman"/>
                <w:sz w:val="20"/>
                <w:szCs w:val="20"/>
                <w:lang w:val="en-US"/>
              </w:rPr>
              <w:t>0.018</w:t>
            </w:r>
          </w:p>
        </w:tc>
        <w:tc>
          <w:tcPr>
            <w:tcW w:w="482" w:type="pct"/>
          </w:tcPr>
          <w:p w:rsidR="00EE1568" w:rsidRPr="00E00AA9" w:rsidRDefault="00E508D7" w:rsidP="00E00AA9">
            <w:pPr>
              <w:pStyle w:val="AralkYok"/>
              <w:spacing w:before="40" w:after="40"/>
              <w:rPr>
                <w:rFonts w:ascii="Times New Roman" w:hAnsi="Times New Roman" w:cs="Times New Roman"/>
                <w:sz w:val="20"/>
                <w:szCs w:val="20"/>
                <w:lang w:val="en-US"/>
              </w:rPr>
            </w:pPr>
            <w:r w:rsidRPr="00E00AA9">
              <w:rPr>
                <w:rFonts w:ascii="Times New Roman" w:hAnsi="Times New Roman" w:cs="Times New Roman"/>
                <w:sz w:val="20"/>
                <w:szCs w:val="20"/>
                <w:lang w:val="en-US"/>
              </w:rPr>
              <w:t>1.1</w:t>
            </w:r>
          </w:p>
        </w:tc>
        <w:tc>
          <w:tcPr>
            <w:tcW w:w="483" w:type="pct"/>
          </w:tcPr>
          <w:p w:rsidR="00EE1568" w:rsidRPr="00E00AA9" w:rsidRDefault="00E508D7" w:rsidP="00E00AA9">
            <w:pPr>
              <w:pStyle w:val="AralkYok"/>
              <w:spacing w:before="40" w:after="40"/>
              <w:rPr>
                <w:rFonts w:ascii="Times New Roman" w:hAnsi="Times New Roman" w:cs="Times New Roman"/>
                <w:sz w:val="20"/>
                <w:szCs w:val="20"/>
                <w:lang w:val="en-US"/>
              </w:rPr>
            </w:pPr>
            <w:r w:rsidRPr="00E00AA9">
              <w:rPr>
                <w:rFonts w:ascii="Times New Roman" w:hAnsi="Times New Roman" w:cs="Times New Roman"/>
                <w:sz w:val="20"/>
                <w:szCs w:val="20"/>
                <w:lang w:val="en-US"/>
              </w:rPr>
              <w:t>No data</w:t>
            </w:r>
          </w:p>
        </w:tc>
      </w:tr>
    </w:tbl>
    <w:p w:rsidR="00E00AA9" w:rsidRDefault="00E00AA9" w:rsidP="00E00AA9">
      <w:pPr>
        <w:pStyle w:val="Normalnumber"/>
        <w:numPr>
          <w:ilvl w:val="0"/>
          <w:numId w:val="0"/>
        </w:numPr>
        <w:ind w:left="1247"/>
        <w:rPr>
          <w:lang w:val="en-US"/>
        </w:rPr>
      </w:pPr>
    </w:p>
    <w:p w:rsidR="009C3577" w:rsidRPr="00224906" w:rsidRDefault="009C3577" w:rsidP="007F519C">
      <w:pPr>
        <w:pStyle w:val="Normalnumber"/>
        <w:numPr>
          <w:ilvl w:val="0"/>
          <w:numId w:val="9"/>
        </w:numPr>
        <w:rPr>
          <w:lang w:val="en-US"/>
        </w:rPr>
      </w:pPr>
      <w:r w:rsidRPr="00224906">
        <w:rPr>
          <w:lang w:val="en-US"/>
        </w:rPr>
        <w:t xml:space="preserve">Switzerland reported in its national implementation plan that apart from import, stocks of PFOS may still be present in particular as fire-fighting foams. In 2005, estimates for stocks of PFOS in fire-fighting foams amounted to a total of approximately 15 - 18 </w:t>
      </w:r>
      <w:r w:rsidR="00225CE2">
        <w:rPr>
          <w:lang w:val="en-US"/>
        </w:rPr>
        <w:t>tonnes</w:t>
      </w:r>
      <w:r w:rsidRPr="00224906">
        <w:rPr>
          <w:lang w:val="en-US"/>
        </w:rPr>
        <w:t>. By the end of April 2012, the reports of the amounts of PFOS used for exempted purposes and stocks of PFOS containing fire-</w:t>
      </w:r>
      <w:r w:rsidRPr="00224906">
        <w:rPr>
          <w:lang w:val="en-US"/>
        </w:rPr>
        <w:lastRenderedPageBreak/>
        <w:t xml:space="preserve">fighting foams for 2011 were received by </w:t>
      </w:r>
      <w:hyperlink r:id="rId13" w:history="1">
        <w:r w:rsidRPr="00224906">
          <w:rPr>
            <w:lang w:val="en-US"/>
          </w:rPr>
          <w:t xml:space="preserve">the Federal Office for the Environment </w:t>
        </w:r>
      </w:hyperlink>
      <w:r w:rsidRPr="00224906">
        <w:rPr>
          <w:lang w:val="en-US"/>
        </w:rPr>
        <w:t xml:space="preserve">(FOEN). Based on a first evaluation of these data, 1000 </w:t>
      </w:r>
      <w:r w:rsidR="00225CE2">
        <w:rPr>
          <w:lang w:val="en-US"/>
        </w:rPr>
        <w:t>tonnes</w:t>
      </w:r>
      <w:r w:rsidRPr="00224906">
        <w:rPr>
          <w:lang w:val="en-US"/>
        </w:rPr>
        <w:t xml:space="preserve"> of PFOS-containing firefighting foams and thus roughly 10 </w:t>
      </w:r>
      <w:r w:rsidR="00225CE2">
        <w:rPr>
          <w:lang w:val="en-US"/>
        </w:rPr>
        <w:t>tonnes</w:t>
      </w:r>
      <w:r w:rsidRPr="00224906">
        <w:rPr>
          <w:lang w:val="en-US"/>
        </w:rPr>
        <w:t xml:space="preserve"> of PFOS were still stored in Switzerland in 2010. The difference to the estimates from 2005 may be due to notifications that are still missing and stocks that have been disposed of recently. In 2010 and 2011 respectively 100 kg of PFOS related substances were imported into Switzerland for the purpose of chromium plating. The estimates for 2012 amounted to 600 kg.</w:t>
      </w:r>
    </w:p>
    <w:p w:rsidR="009C3577" w:rsidRPr="00224906" w:rsidRDefault="009C3577" w:rsidP="007F519C">
      <w:pPr>
        <w:pStyle w:val="Normalnumber"/>
        <w:numPr>
          <w:ilvl w:val="0"/>
          <w:numId w:val="9"/>
        </w:numPr>
        <w:tabs>
          <w:tab w:val="clear" w:pos="4082"/>
        </w:tabs>
        <w:rPr>
          <w:lang w:val="en-US"/>
        </w:rPr>
      </w:pPr>
      <w:r w:rsidRPr="00224906">
        <w:rPr>
          <w:lang w:val="en-US"/>
        </w:rPr>
        <w:t xml:space="preserve">Brazil reported estimated use of PFOS in insect baits for control of leaf-cutting ants from </w:t>
      </w:r>
      <w:r w:rsidRPr="00224906">
        <w:rPr>
          <w:i/>
          <w:lang w:val="en-US"/>
        </w:rPr>
        <w:t>Atta spp.</w:t>
      </w:r>
      <w:r w:rsidRPr="00224906">
        <w:rPr>
          <w:lang w:val="en-US"/>
        </w:rPr>
        <w:t xml:space="preserve"> and </w:t>
      </w:r>
      <w:r w:rsidRPr="00224906">
        <w:rPr>
          <w:i/>
          <w:lang w:val="en-US"/>
        </w:rPr>
        <w:t>Acromyrmex spp.</w:t>
      </w:r>
      <w:r w:rsidRPr="00224906">
        <w:rPr>
          <w:lang w:val="en-US"/>
        </w:rPr>
        <w:t xml:space="preserve"> at a constant level of around 50,000 kg per year from 2009 to 2014; 1,876 kg/year was used in 2011 for hard metal plating.</w:t>
      </w:r>
    </w:p>
    <w:p w:rsidR="009C3577" w:rsidRPr="00224906" w:rsidRDefault="009C3577" w:rsidP="007F519C">
      <w:pPr>
        <w:pStyle w:val="Normalnumber"/>
        <w:numPr>
          <w:ilvl w:val="0"/>
          <w:numId w:val="9"/>
        </w:numPr>
        <w:tabs>
          <w:tab w:val="clear" w:pos="4082"/>
        </w:tabs>
        <w:rPr>
          <w:lang w:val="en-US"/>
        </w:rPr>
      </w:pPr>
      <w:r w:rsidRPr="00224906">
        <w:rPr>
          <w:lang w:val="en-US"/>
        </w:rPr>
        <w:t>Canada reported estimated use of PFOS in metal plating (hard metal plating) only in closed-loop systems at levels of 28.78 kg in 2009, 25.82 kg in 2010, 5.64 kg in 2011, 8.75 kg in 2012, 1.64 kg in 2013 and 0 in 2014. According to Canada’s national implementation plan, there are no stockpiles consisting of pure PFOS. However, there are stockpiles of aqueous film forming foams (AFFFs) containing PFOS manufactured or imported before May 2008. The import of PFOS and products containing PFOS is prohibited under the PFOS Regulations with certain exceptions (e.g., laboratory use and incidental presence).</w:t>
      </w:r>
    </w:p>
    <w:p w:rsidR="00815A90" w:rsidRPr="00224906" w:rsidRDefault="00815A90" w:rsidP="007F519C">
      <w:pPr>
        <w:pStyle w:val="Normalnumber"/>
        <w:numPr>
          <w:ilvl w:val="0"/>
          <w:numId w:val="9"/>
        </w:numPr>
        <w:tabs>
          <w:tab w:val="clear" w:pos="4082"/>
        </w:tabs>
        <w:rPr>
          <w:lang w:val="en-US"/>
        </w:rPr>
      </w:pPr>
      <w:r w:rsidRPr="00224906">
        <w:rPr>
          <w:lang w:val="en-US"/>
        </w:rPr>
        <w:t xml:space="preserve">Japan reported past use of PFOS for </w:t>
      </w:r>
      <w:r w:rsidRPr="00224906">
        <w:rPr>
          <w:rFonts w:hint="eastAsia"/>
          <w:lang w:val="en-US" w:eastAsia="ja-JP"/>
        </w:rPr>
        <w:t>p</w:t>
      </w:r>
      <w:r w:rsidRPr="00224906">
        <w:rPr>
          <w:lang w:val="en-US"/>
        </w:rPr>
        <w:t>hoto-resist and anti-reflective coatings for semi-conductors (3.318 kg in 2010) and in etching agent for compound semiconductors and ceramic filters (12.4 kg in 2010). Japan’s NIP</w:t>
      </w:r>
      <w:r w:rsidRPr="00224906">
        <w:rPr>
          <w:rStyle w:val="DipnotBavurusu"/>
          <w:lang w:val="en-US"/>
        </w:rPr>
        <w:footnoteReference w:id="35"/>
      </w:r>
      <w:r w:rsidRPr="00224906">
        <w:rPr>
          <w:lang w:val="en-US"/>
        </w:rPr>
        <w:t xml:space="preserve"> cites a survey conducted in 2011, according to which approximately 1.5 </w:t>
      </w:r>
      <w:r w:rsidR="00225CE2">
        <w:rPr>
          <w:lang w:val="en-US"/>
        </w:rPr>
        <w:t>tonnes</w:t>
      </w:r>
      <w:r w:rsidRPr="00224906">
        <w:rPr>
          <w:lang w:val="en-US"/>
        </w:rPr>
        <w:t xml:space="preserve"> (approximately 30 kg in PFOS equivalent) of PFOS or its salts in stock were identified for use in the etching agent and photosensitive film of semiconductors. According to the survey conducted by the relevant ministry, a total of approximately 12 </w:t>
      </w:r>
      <w:r w:rsidR="00225CE2">
        <w:rPr>
          <w:lang w:val="en-US"/>
        </w:rPr>
        <w:t>tonnes</w:t>
      </w:r>
      <w:r w:rsidRPr="00224906">
        <w:rPr>
          <w:lang w:val="en-US"/>
        </w:rPr>
        <w:t xml:space="preserve"> (amount of PFOS or its salts contained) of the foam extinguishing agents containing PFOS were identified.</w:t>
      </w:r>
    </w:p>
    <w:p w:rsidR="009C3577" w:rsidRPr="00224906" w:rsidRDefault="00AA5848" w:rsidP="007F519C">
      <w:pPr>
        <w:pStyle w:val="Normalnumber"/>
        <w:numPr>
          <w:ilvl w:val="0"/>
          <w:numId w:val="9"/>
        </w:numPr>
        <w:tabs>
          <w:tab w:val="clear" w:pos="4082"/>
        </w:tabs>
        <w:rPr>
          <w:lang w:val="en-US"/>
        </w:rPr>
      </w:pPr>
      <w:r w:rsidRPr="00224906">
        <w:rPr>
          <w:lang w:val="en-US"/>
        </w:rPr>
        <w:t>Turkey reported that PFOS and related substances are imported to the country under the 2923.90.00.90.19 HS Code. However, the exact amount of PFOS imported under the 2923.90.00.90.19 HS Code is not known</w:t>
      </w:r>
      <w:r w:rsidR="002C37B8" w:rsidRPr="00224906">
        <w:rPr>
          <w:lang w:val="en-US"/>
        </w:rPr>
        <w:t>.</w:t>
      </w:r>
      <w:r w:rsidR="009C3577" w:rsidRPr="00224906">
        <w:rPr>
          <w:lang w:val="en-US"/>
        </w:rPr>
        <w:t xml:space="preserve"> </w:t>
      </w:r>
    </w:p>
    <w:p w:rsidR="009C3577" w:rsidRPr="00224906" w:rsidRDefault="009C3577" w:rsidP="007F519C">
      <w:pPr>
        <w:pStyle w:val="Normalnumber"/>
        <w:numPr>
          <w:ilvl w:val="0"/>
          <w:numId w:val="9"/>
        </w:numPr>
        <w:tabs>
          <w:tab w:val="clear" w:pos="4082"/>
        </w:tabs>
        <w:rPr>
          <w:lang w:val="en-US"/>
        </w:rPr>
      </w:pPr>
      <w:r w:rsidRPr="00224906">
        <w:rPr>
          <w:lang w:val="en-US"/>
        </w:rPr>
        <w:t>Morocco reported import of sulfonic compounds potentially containing PFOS as 36,000 kg between 2010 and 2012.</w:t>
      </w:r>
    </w:p>
    <w:p w:rsidR="003B0374" w:rsidRPr="00224906" w:rsidRDefault="003B0374" w:rsidP="007F519C">
      <w:pPr>
        <w:pStyle w:val="CH2"/>
        <w:ind w:left="1253"/>
      </w:pPr>
      <w:r w:rsidRPr="00224906">
        <w:tab/>
      </w:r>
      <w:bookmarkStart w:id="29" w:name="_Toc450575180"/>
      <w:r w:rsidRPr="00224906">
        <w:t>E.</w:t>
      </w:r>
      <w:r w:rsidRPr="00224906">
        <w:tab/>
        <w:t>Products in waste streams likely to contain PFOS, its salts and PFOSF and recommended management/destruction options</w:t>
      </w:r>
      <w:bookmarkEnd w:id="29"/>
    </w:p>
    <w:p w:rsidR="00D762E5" w:rsidRPr="00224906" w:rsidRDefault="00D762E5" w:rsidP="007F519C">
      <w:pPr>
        <w:keepNext/>
        <w:numPr>
          <w:ilvl w:val="0"/>
          <w:numId w:val="9"/>
        </w:numPr>
        <w:ind w:left="1253"/>
      </w:pPr>
      <w:r w:rsidRPr="00224906">
        <w:rPr>
          <w:lang w:val="en-US"/>
        </w:rPr>
        <w:t xml:space="preserve">The information on </w:t>
      </w:r>
      <w:r w:rsidRPr="00224906">
        <w:t>products in waste streams and recommended management</w:t>
      </w:r>
      <w:r w:rsidR="00AE420C" w:rsidRPr="00224906">
        <w:t xml:space="preserve"> or </w:t>
      </w:r>
      <w:r w:rsidRPr="00224906">
        <w:t>destruction options</w:t>
      </w:r>
      <w:r w:rsidRPr="00224906">
        <w:rPr>
          <w:lang w:val="en-US"/>
        </w:rPr>
        <w:t xml:space="preserve"> of PFOS, its salts and PFOSF </w:t>
      </w:r>
      <w:r w:rsidR="00C14544" w:rsidRPr="00224906">
        <w:rPr>
          <w:lang w:val="en-US"/>
        </w:rPr>
        <w:t>can be found in</w:t>
      </w:r>
      <w:r w:rsidRPr="00224906">
        <w:rPr>
          <w:lang w:val="en-US"/>
        </w:rPr>
        <w:t xml:space="preserve"> </w:t>
      </w:r>
      <w:r w:rsidR="00AE420C" w:rsidRPr="00224906">
        <w:rPr>
          <w:lang w:val="en-US"/>
        </w:rPr>
        <w:t xml:space="preserve">document </w:t>
      </w:r>
      <w:r w:rsidRPr="00224906">
        <w:t>UNEP/POPS/COP.7/INF/26</w:t>
      </w:r>
      <w:r w:rsidR="00AE420C" w:rsidRPr="00224906">
        <w:t>.</w:t>
      </w:r>
    </w:p>
    <w:p w:rsidR="00C14544" w:rsidRPr="00224906" w:rsidRDefault="00C14544" w:rsidP="00C14544">
      <w:pPr>
        <w:numPr>
          <w:ilvl w:val="0"/>
          <w:numId w:val="9"/>
        </w:numPr>
        <w:rPr>
          <w:rFonts w:eastAsia="SimSun"/>
          <w:lang w:eastAsia="zh-CN"/>
        </w:rPr>
      </w:pPr>
      <w:r w:rsidRPr="00224906">
        <w:rPr>
          <w:rFonts w:eastAsia="SimSun"/>
          <w:lang w:eastAsia="zh-CN"/>
        </w:rPr>
        <w:t>For the environmental sound management of wastes, “Technical guidelines for the environmentally sound management of wastes consisting of, containing or contaminated with PFOS, its salts and PFOSF”</w:t>
      </w:r>
      <w:r w:rsidRPr="00224906">
        <w:rPr>
          <w:rStyle w:val="DipnotBavurusu"/>
          <w:rFonts w:eastAsia="SimSun"/>
          <w:lang w:eastAsia="zh-CN"/>
        </w:rPr>
        <w:footnoteReference w:id="36"/>
      </w:r>
      <w:r w:rsidRPr="00224906">
        <w:rPr>
          <w:rFonts w:eastAsia="SimSun"/>
          <w:lang w:eastAsia="zh-CN"/>
        </w:rPr>
        <w:t xml:space="preserve"> adopted by the Conference of the Parties to the Basel Convention at its twelfth meeting, as well as </w:t>
      </w:r>
      <w:r w:rsidRPr="00224906">
        <w:t>“Guidance on BAT and BEP for the use of PFOS and related chemicals listed under the Stockholm Convention”</w:t>
      </w:r>
      <w:r w:rsidRPr="00224906">
        <w:rPr>
          <w:rStyle w:val="DipnotBavurusu"/>
        </w:rPr>
        <w:footnoteReference w:id="37"/>
      </w:r>
      <w:r w:rsidRPr="00224906">
        <w:rPr>
          <w:rFonts w:eastAsia="SimSun"/>
          <w:lang w:eastAsia="zh-CN"/>
        </w:rPr>
        <w:t xml:space="preserve"> should be consulted.</w:t>
      </w:r>
    </w:p>
    <w:p w:rsidR="00150268" w:rsidRPr="00224906" w:rsidRDefault="00150268" w:rsidP="007F519C">
      <w:pPr>
        <w:numPr>
          <w:ilvl w:val="0"/>
          <w:numId w:val="9"/>
        </w:numPr>
      </w:pPr>
      <w:r w:rsidRPr="00224906">
        <w:rPr>
          <w:rFonts w:eastAsia="Calibri"/>
          <w:lang w:val="en-US"/>
        </w:rPr>
        <w:t xml:space="preserve">There is </w:t>
      </w:r>
      <w:r w:rsidR="00F6328C" w:rsidRPr="00224906">
        <w:rPr>
          <w:rFonts w:eastAsia="Calibri"/>
          <w:lang w:val="en-US"/>
        </w:rPr>
        <w:t xml:space="preserve">additionally </w:t>
      </w:r>
      <w:r w:rsidRPr="00224906">
        <w:rPr>
          <w:rFonts w:eastAsia="Calibri"/>
          <w:lang w:val="en-US"/>
        </w:rPr>
        <w:t xml:space="preserve">extensive information provided </w:t>
      </w:r>
      <w:r w:rsidR="00F6328C" w:rsidRPr="00224906">
        <w:rPr>
          <w:rFonts w:eastAsia="Calibri"/>
          <w:lang w:val="en-US"/>
        </w:rPr>
        <w:t xml:space="preserve">on PFOS containing waste </w:t>
      </w:r>
      <w:r w:rsidRPr="00224906">
        <w:rPr>
          <w:rFonts w:eastAsia="Calibri"/>
          <w:lang w:val="en-US"/>
        </w:rPr>
        <w:t xml:space="preserve">in </w:t>
      </w:r>
      <w:r w:rsidRPr="00224906">
        <w:rPr>
          <w:lang w:val="en-US"/>
        </w:rPr>
        <w:t xml:space="preserve">the </w:t>
      </w:r>
      <w:r w:rsidRPr="00224906">
        <w:t xml:space="preserve">Technical guidelines </w:t>
      </w:r>
      <w:r w:rsidRPr="00224906">
        <w:rPr>
          <w:rFonts w:eastAsia="Times New Roman"/>
          <w:lang w:eastAsia="ja-JP"/>
        </w:rPr>
        <w:t>on</w:t>
      </w:r>
      <w:r w:rsidRPr="00224906">
        <w:t xml:space="preserve"> the environmentally sound management of wastes consisting of, containing or contaminated with perfluorooctane sulfonic acid</w:t>
      </w:r>
      <w:r w:rsidRPr="00224906">
        <w:rPr>
          <w:rFonts w:eastAsia="Times New Roman"/>
        </w:rPr>
        <w:t>,</w:t>
      </w:r>
      <w:r w:rsidRPr="00224906">
        <w:t xml:space="preserve"> its salts and perfluorooctane sulfonyl fluoride under the Basel Convention</w:t>
      </w:r>
      <w:r w:rsidR="004E2DEE">
        <w:t>.</w:t>
      </w:r>
      <w:r w:rsidRPr="00224906">
        <w:rPr>
          <w:rStyle w:val="DipnotBavurusu"/>
        </w:rPr>
        <w:footnoteReference w:id="38"/>
      </w:r>
    </w:p>
    <w:p w:rsidR="00997F70" w:rsidRPr="00224906" w:rsidRDefault="00997F70" w:rsidP="007F519C">
      <w:pPr>
        <w:pStyle w:val="CH1"/>
        <w:pageBreakBefore/>
        <w:ind w:left="1253" w:right="288" w:hanging="1253"/>
      </w:pPr>
      <w:bookmarkStart w:id="30" w:name="_Toc273437210"/>
      <w:bookmarkStart w:id="31" w:name="_Toc251317345"/>
      <w:r w:rsidRPr="00224906">
        <w:rPr>
          <w:lang w:val="en-US"/>
        </w:rPr>
        <w:lastRenderedPageBreak/>
        <w:tab/>
      </w:r>
      <w:bookmarkStart w:id="32" w:name="_Toc450575181"/>
      <w:r w:rsidRPr="00224906">
        <w:rPr>
          <w:lang w:val="en-US"/>
        </w:rPr>
        <w:t>II</w:t>
      </w:r>
      <w:r w:rsidRPr="00224906">
        <w:t>I.</w:t>
      </w:r>
      <w:r w:rsidRPr="00224906">
        <w:tab/>
        <w:t>Alternatives to the use of PFOS</w:t>
      </w:r>
      <w:bookmarkEnd w:id="30"/>
      <w:bookmarkEnd w:id="31"/>
      <w:r w:rsidR="00125E8F" w:rsidRPr="00224906">
        <w:t xml:space="preserve"> and its related chemicals</w:t>
      </w:r>
      <w:bookmarkEnd w:id="32"/>
    </w:p>
    <w:p w:rsidR="00727264" w:rsidRPr="00224906" w:rsidRDefault="002F1BF7" w:rsidP="007F519C">
      <w:pPr>
        <w:pStyle w:val="Normalnumber"/>
        <w:numPr>
          <w:ilvl w:val="0"/>
          <w:numId w:val="9"/>
        </w:numPr>
        <w:tabs>
          <w:tab w:val="clear" w:pos="4082"/>
        </w:tabs>
        <w:rPr>
          <w:lang w:val="en-US"/>
        </w:rPr>
      </w:pPr>
      <w:r w:rsidRPr="00224906">
        <w:rPr>
          <w:lang w:val="en-US"/>
        </w:rPr>
        <w:t>This</w:t>
      </w:r>
      <w:r w:rsidR="00997F70" w:rsidRPr="00224906">
        <w:rPr>
          <w:lang w:val="en-US"/>
        </w:rPr>
        <w:t xml:space="preserve"> chapter presents currently </w:t>
      </w:r>
      <w:r w:rsidRPr="00224906">
        <w:rPr>
          <w:lang w:val="en-US"/>
        </w:rPr>
        <w:t xml:space="preserve">known chemical and non-chemical </w:t>
      </w:r>
      <w:r w:rsidR="00997F70" w:rsidRPr="00224906">
        <w:rPr>
          <w:lang w:val="en-US"/>
        </w:rPr>
        <w:t xml:space="preserve">alternatives </w:t>
      </w:r>
      <w:r w:rsidRPr="00224906">
        <w:rPr>
          <w:lang w:val="en-US"/>
        </w:rPr>
        <w:t>to the</w:t>
      </w:r>
      <w:r w:rsidR="00997F70" w:rsidRPr="00224906">
        <w:rPr>
          <w:lang w:val="en-US"/>
        </w:rPr>
        <w:t xml:space="preserve"> various uses of PFOS</w:t>
      </w:r>
      <w:r w:rsidRPr="00224906">
        <w:rPr>
          <w:lang w:val="en-US"/>
        </w:rPr>
        <w:t xml:space="preserve">. </w:t>
      </w:r>
    </w:p>
    <w:p w:rsidR="00997F70" w:rsidRPr="00224906" w:rsidRDefault="00C86A2A" w:rsidP="007F519C">
      <w:pPr>
        <w:pStyle w:val="Normalnumber"/>
        <w:numPr>
          <w:ilvl w:val="0"/>
          <w:numId w:val="9"/>
        </w:numPr>
        <w:tabs>
          <w:tab w:val="clear" w:pos="4082"/>
        </w:tabs>
        <w:rPr>
          <w:lang w:val="en-US"/>
        </w:rPr>
      </w:pPr>
      <w:r w:rsidRPr="00224906">
        <w:rPr>
          <w:lang w:val="en-US"/>
        </w:rPr>
        <w:t xml:space="preserve">According to </w:t>
      </w:r>
      <w:r w:rsidRPr="00224906">
        <w:rPr>
          <w:lang w:val="en-GB"/>
        </w:rPr>
        <w:t xml:space="preserve">the </w:t>
      </w:r>
      <w:r w:rsidR="00D24651" w:rsidRPr="00224906">
        <w:rPr>
          <w:lang w:val="en-GB"/>
        </w:rPr>
        <w:t>“G</w:t>
      </w:r>
      <w:r w:rsidRPr="00224906">
        <w:rPr>
          <w:iCs/>
          <w:lang w:val="en-GB"/>
        </w:rPr>
        <w:t>eneral</w:t>
      </w:r>
      <w:r w:rsidR="00997F70" w:rsidRPr="00224906">
        <w:rPr>
          <w:iCs/>
          <w:lang w:val="en-US"/>
        </w:rPr>
        <w:t xml:space="preserve"> guidance on considerations related to alternatives and substitutes for listed persistent organic pollutants and candidate chemicals</w:t>
      </w:r>
      <w:r w:rsidR="00D24651" w:rsidRPr="00224906">
        <w:rPr>
          <w:iCs/>
          <w:lang w:val="en-US"/>
        </w:rPr>
        <w:t>”</w:t>
      </w:r>
      <w:r w:rsidRPr="00224906">
        <w:rPr>
          <w:iCs/>
          <w:lang w:val="en-US"/>
        </w:rPr>
        <w:t>,</w:t>
      </w:r>
      <w:r w:rsidR="00997F70" w:rsidRPr="00224906">
        <w:rPr>
          <w:rStyle w:val="DipnotBavurusu"/>
          <w:iCs/>
          <w:lang w:val="en-US"/>
        </w:rPr>
        <w:footnoteReference w:id="39"/>
      </w:r>
      <w:r w:rsidR="00997F70" w:rsidRPr="00224906">
        <w:rPr>
          <w:lang w:val="en-US"/>
        </w:rPr>
        <w:t xml:space="preserve"> a safer alternative is one that either reduces the potential for harm to human health or the environment or has not been shown to be a potential persistent organic pollutant. The guidance cautions against selecting alternatives</w:t>
      </w:r>
      <w:r w:rsidR="007C2238" w:rsidRPr="00224906">
        <w:rPr>
          <w:lang w:val="en-US"/>
        </w:rPr>
        <w:t xml:space="preserve"> with hazardous properties such as mutagenicity, carcinogenicity, adverse effects on the reproductive, developmental, endocrine, immune, and nervous systems, or those</w:t>
      </w:r>
      <w:r w:rsidR="00997F70" w:rsidRPr="00224906">
        <w:rPr>
          <w:lang w:val="en-US"/>
        </w:rPr>
        <w:t xml:space="preserve"> that use</w:t>
      </w:r>
      <w:r w:rsidR="007C2238" w:rsidRPr="00224906">
        <w:rPr>
          <w:lang w:val="en-US"/>
        </w:rPr>
        <w:t>, contain</w:t>
      </w:r>
      <w:r w:rsidR="00997F70" w:rsidRPr="00224906">
        <w:rPr>
          <w:lang w:val="en-US"/>
        </w:rPr>
        <w:t xml:space="preserve"> or lead to the formation of other chemicals with the characteristics of persistent organic pollutant</w:t>
      </w:r>
      <w:r w:rsidR="007C2238" w:rsidRPr="00224906">
        <w:rPr>
          <w:lang w:val="en-US"/>
        </w:rPr>
        <w:t>s</w:t>
      </w:r>
      <w:r w:rsidR="00997F70" w:rsidRPr="00224906">
        <w:rPr>
          <w:lang w:val="en-US"/>
        </w:rPr>
        <w:t xml:space="preserve">. </w:t>
      </w:r>
    </w:p>
    <w:p w:rsidR="007C2238" w:rsidRPr="00224906" w:rsidRDefault="007C2238" w:rsidP="007F519C">
      <w:pPr>
        <w:pStyle w:val="Normalnumber"/>
        <w:numPr>
          <w:ilvl w:val="0"/>
          <w:numId w:val="9"/>
        </w:numPr>
        <w:tabs>
          <w:tab w:val="clear" w:pos="4082"/>
        </w:tabs>
        <w:rPr>
          <w:lang w:val="en-US"/>
        </w:rPr>
      </w:pPr>
      <w:r w:rsidRPr="00224906">
        <w:rPr>
          <w:lang w:val="en-US"/>
        </w:rPr>
        <w:t xml:space="preserve">Chemical alternatives may </w:t>
      </w:r>
      <w:r w:rsidR="00D24651" w:rsidRPr="00224906">
        <w:rPr>
          <w:lang w:val="en-US"/>
        </w:rPr>
        <w:t>provide</w:t>
      </w:r>
      <w:r w:rsidRPr="00224906">
        <w:rPr>
          <w:lang w:val="en-US"/>
        </w:rPr>
        <w:t xml:space="preserve"> different levels of functionality than PFOS and may have differ</w:t>
      </w:r>
      <w:r w:rsidR="00D24651" w:rsidRPr="00224906">
        <w:rPr>
          <w:lang w:val="en-US"/>
        </w:rPr>
        <w:t>ent toxic</w:t>
      </w:r>
      <w:r w:rsidRPr="00224906">
        <w:rPr>
          <w:lang w:val="en-US"/>
        </w:rPr>
        <w:t xml:space="preserve"> properties. </w:t>
      </w:r>
      <w:r w:rsidR="00E40481" w:rsidRPr="00224906">
        <w:rPr>
          <w:lang w:val="en-US"/>
        </w:rPr>
        <w:t>I</w:t>
      </w:r>
      <w:r w:rsidRPr="00224906">
        <w:rPr>
          <w:lang w:val="en-US"/>
        </w:rPr>
        <w:t xml:space="preserve">nformation </w:t>
      </w:r>
      <w:r w:rsidR="00E40481" w:rsidRPr="00224906">
        <w:rPr>
          <w:lang w:val="en-US"/>
        </w:rPr>
        <w:t>has</w:t>
      </w:r>
      <w:r w:rsidRPr="00224906">
        <w:rPr>
          <w:lang w:val="en-US"/>
        </w:rPr>
        <w:t xml:space="preserve"> not always </w:t>
      </w:r>
      <w:r w:rsidR="00E40481" w:rsidRPr="00224906">
        <w:rPr>
          <w:lang w:val="en-US"/>
        </w:rPr>
        <w:t xml:space="preserve">been </w:t>
      </w:r>
      <w:r w:rsidRPr="00224906">
        <w:rPr>
          <w:lang w:val="en-US"/>
        </w:rPr>
        <w:t xml:space="preserve">sufficient to determine whether the certain chemical alternatives are </w:t>
      </w:r>
      <w:r w:rsidR="00E40481" w:rsidRPr="00224906">
        <w:rPr>
          <w:lang w:val="en-US"/>
        </w:rPr>
        <w:t xml:space="preserve">more </w:t>
      </w:r>
      <w:r w:rsidRPr="00224906">
        <w:rPr>
          <w:lang w:val="en-US"/>
        </w:rPr>
        <w:t xml:space="preserve">suitable from both the functionality and environmental health and safety perspectives. </w:t>
      </w:r>
    </w:p>
    <w:p w:rsidR="00997F70" w:rsidRPr="00224906" w:rsidRDefault="00997F70" w:rsidP="007F519C">
      <w:pPr>
        <w:pStyle w:val="Normalnumber"/>
        <w:numPr>
          <w:ilvl w:val="0"/>
          <w:numId w:val="9"/>
        </w:numPr>
        <w:tabs>
          <w:tab w:val="clear" w:pos="4082"/>
        </w:tabs>
        <w:rPr>
          <w:lang w:val="en-US"/>
        </w:rPr>
      </w:pPr>
      <w:r w:rsidRPr="00224906">
        <w:rPr>
          <w:lang w:val="en-US"/>
        </w:rPr>
        <w:t xml:space="preserve">Non-chemical alternatives include alternative </w:t>
      </w:r>
      <w:r w:rsidR="00D24651" w:rsidRPr="00224906">
        <w:rPr>
          <w:lang w:val="en-US"/>
        </w:rPr>
        <w:t xml:space="preserve">technology, </w:t>
      </w:r>
      <w:r w:rsidRPr="00224906">
        <w:rPr>
          <w:lang w:val="en-US"/>
        </w:rPr>
        <w:t xml:space="preserve">industrial processes and </w:t>
      </w:r>
      <w:r w:rsidR="00824600" w:rsidRPr="00224906">
        <w:rPr>
          <w:lang w:val="en-US"/>
        </w:rPr>
        <w:t xml:space="preserve">innovative practices. It might </w:t>
      </w:r>
      <w:r w:rsidRPr="00224906">
        <w:rPr>
          <w:lang w:val="en-US"/>
        </w:rPr>
        <w:t xml:space="preserve">be that a particular use or product is obsolete and not essential or that a process or product could be changed so that it does not require the use of PFOS. </w:t>
      </w:r>
      <w:r w:rsidR="00D24651" w:rsidRPr="00224906">
        <w:rPr>
          <w:lang w:val="en-US"/>
        </w:rPr>
        <w:t xml:space="preserve">Such non-chemical alternatives are described in the </w:t>
      </w:r>
      <w:r w:rsidR="000915E7" w:rsidRPr="00224906">
        <w:rPr>
          <w:lang w:val="en-US"/>
        </w:rPr>
        <w:t>“Guidance on best available techniques and best environmental practices for the use of PFOS and related chemicals listed under the Stockholm Convention on Persistent Organic Pollutants”.</w:t>
      </w:r>
      <w:r w:rsidR="000915E7" w:rsidRPr="00224906">
        <w:rPr>
          <w:rStyle w:val="DipnotBavurusu"/>
          <w:lang w:val="en-US"/>
        </w:rPr>
        <w:footnoteReference w:id="40"/>
      </w:r>
    </w:p>
    <w:p w:rsidR="00E40481" w:rsidRPr="00224906" w:rsidRDefault="00E40481" w:rsidP="007F519C">
      <w:pPr>
        <w:pStyle w:val="Normalnumber"/>
        <w:numPr>
          <w:ilvl w:val="0"/>
          <w:numId w:val="9"/>
        </w:numPr>
        <w:tabs>
          <w:tab w:val="clear" w:pos="4082"/>
        </w:tabs>
        <w:rPr>
          <w:lang w:val="en-US"/>
        </w:rPr>
      </w:pPr>
      <w:r w:rsidRPr="00224906">
        <w:rPr>
          <w:lang w:val="en-US"/>
        </w:rPr>
        <w:t xml:space="preserve">The current document also addresses alternatives to the use of PFOS, its salts and PFOSF in open applications. The following uses are </w:t>
      </w:r>
      <w:r w:rsidR="00866313" w:rsidRPr="00224906">
        <w:rPr>
          <w:lang w:val="en-US"/>
        </w:rPr>
        <w:t xml:space="preserve">considered open applications conform document </w:t>
      </w:r>
      <w:r w:rsidR="00532C2E" w:rsidRPr="00224906">
        <w:rPr>
          <w:lang w:val="en-US"/>
        </w:rPr>
        <w:t>UNEP/POPS/</w:t>
      </w:r>
      <w:r w:rsidR="00866313" w:rsidRPr="00224906">
        <w:rPr>
          <w:lang w:val="en-US"/>
        </w:rPr>
        <w:t>POPRC.7/INF/22/Rev</w:t>
      </w:r>
      <w:r w:rsidR="00532C2E" w:rsidRPr="00224906">
        <w:rPr>
          <w:lang w:val="en-US"/>
        </w:rPr>
        <w:t>.</w:t>
      </w:r>
      <w:r w:rsidR="00866313" w:rsidRPr="00224906">
        <w:rPr>
          <w:lang w:val="en-US"/>
        </w:rPr>
        <w:t xml:space="preserve">1: </w:t>
      </w:r>
      <w:r w:rsidRPr="00224906">
        <w:rPr>
          <w:lang w:val="en-US"/>
        </w:rPr>
        <w:t xml:space="preserve">aviation hydraulic fluids; fire fighting foams; insect baits for control of leaf-cutting ants from </w:t>
      </w:r>
      <w:r w:rsidRPr="00224906">
        <w:rPr>
          <w:i/>
          <w:lang w:val="en-US"/>
        </w:rPr>
        <w:t>Atta spp.</w:t>
      </w:r>
      <w:r w:rsidRPr="00224906">
        <w:rPr>
          <w:lang w:val="en-US"/>
        </w:rPr>
        <w:t xml:space="preserve"> and </w:t>
      </w:r>
      <w:r w:rsidRPr="00224906">
        <w:rPr>
          <w:i/>
          <w:lang w:val="en-US"/>
        </w:rPr>
        <w:t>Acromyrmex spp</w:t>
      </w:r>
      <w:r w:rsidRPr="00224906">
        <w:rPr>
          <w:lang w:val="en-US"/>
        </w:rPr>
        <w:t>.; insecticides for control of red imported fire ants and termites; metal plating (hard metal plating); metal plating (decorative plating); electric and electronic parts for some color printers and color copy machines; chemically driven oil production; carpets; leather and apparel; textiles and upholstery; paper and packaging; coating and coating additives; rubber and plastics</w:t>
      </w:r>
      <w:r w:rsidR="00395EF7" w:rsidRPr="00224906">
        <w:rPr>
          <w:lang w:val="en-US"/>
        </w:rPr>
        <w:t>.</w:t>
      </w:r>
      <w:r w:rsidR="00130E5B" w:rsidRPr="00224906">
        <w:rPr>
          <w:rStyle w:val="DipnotBavurusu"/>
          <w:lang w:val="en-US"/>
        </w:rPr>
        <w:footnoteReference w:id="41"/>
      </w:r>
    </w:p>
    <w:p w:rsidR="005A4036" w:rsidRPr="00224906" w:rsidRDefault="005A4036" w:rsidP="007F519C">
      <w:pPr>
        <w:pStyle w:val="Normalnumber"/>
        <w:numPr>
          <w:ilvl w:val="0"/>
          <w:numId w:val="9"/>
        </w:numPr>
        <w:tabs>
          <w:tab w:val="clear" w:pos="4082"/>
        </w:tabs>
        <w:rPr>
          <w:rStyle w:val="hps"/>
          <w:lang w:val="en-US"/>
        </w:rPr>
      </w:pPr>
      <w:r w:rsidRPr="00224906">
        <w:rPr>
          <w:lang w:val="en-US"/>
        </w:rPr>
        <w:t xml:space="preserve">There is no longer any parties registered for specific exemptions for the production and use of </w:t>
      </w:r>
      <w:r w:rsidR="00416B73" w:rsidRPr="00224906">
        <w:rPr>
          <w:lang w:val="en-US"/>
        </w:rPr>
        <w:t>PFOS</w:t>
      </w:r>
      <w:r w:rsidRPr="00224906">
        <w:rPr>
          <w:lang w:val="en-US"/>
        </w:rPr>
        <w:t xml:space="preserve">, its salts and </w:t>
      </w:r>
      <w:r w:rsidR="00416B73" w:rsidRPr="00224906">
        <w:rPr>
          <w:lang w:val="en-US"/>
        </w:rPr>
        <w:t>PFOSF</w:t>
      </w:r>
      <w:r w:rsidRPr="00224906">
        <w:rPr>
          <w:lang w:val="en-US"/>
        </w:rPr>
        <w:t xml:space="preserve"> for carpets, leather and apparel, textiles and upholstery, paper and packaging, coatings and coating additives and rubber and plastics and no new registrations may be made with respect to them</w:t>
      </w:r>
      <w:r w:rsidR="00395EF7" w:rsidRPr="00224906">
        <w:rPr>
          <w:lang w:val="en-US"/>
        </w:rPr>
        <w:t>.</w:t>
      </w:r>
      <w:r w:rsidRPr="00224906">
        <w:rPr>
          <w:rStyle w:val="DipnotBavurusu"/>
        </w:rPr>
        <w:footnoteReference w:id="42"/>
      </w:r>
      <w:r w:rsidRPr="00224906">
        <w:rPr>
          <w:lang w:val="en-US"/>
        </w:rPr>
        <w:t xml:space="preserve"> This </w:t>
      </w:r>
      <w:r w:rsidR="00E508D7" w:rsidRPr="00E508D7">
        <w:rPr>
          <w:rStyle w:val="hps"/>
          <w:szCs w:val="18"/>
          <w:lang w:val="en-US"/>
        </w:rPr>
        <w:t>will</w:t>
      </w:r>
      <w:r w:rsidR="00E508D7" w:rsidRPr="00E508D7">
        <w:rPr>
          <w:szCs w:val="18"/>
          <w:lang w:val="en-US"/>
        </w:rPr>
        <w:t xml:space="preserve"> </w:t>
      </w:r>
      <w:r w:rsidR="00E508D7" w:rsidRPr="00E508D7">
        <w:rPr>
          <w:rStyle w:val="hps"/>
          <w:szCs w:val="18"/>
          <w:lang w:val="en-US"/>
        </w:rPr>
        <w:t>be emphasized</w:t>
      </w:r>
      <w:r w:rsidR="00E508D7" w:rsidRPr="00E508D7">
        <w:rPr>
          <w:szCs w:val="18"/>
          <w:lang w:val="en-US"/>
        </w:rPr>
        <w:t xml:space="preserve"> </w:t>
      </w:r>
      <w:r w:rsidR="00E508D7" w:rsidRPr="00E508D7">
        <w:rPr>
          <w:rStyle w:val="hps"/>
          <w:szCs w:val="18"/>
          <w:lang w:val="en-US"/>
        </w:rPr>
        <w:t>in conjunction</w:t>
      </w:r>
      <w:r w:rsidR="00E508D7" w:rsidRPr="00E508D7">
        <w:rPr>
          <w:szCs w:val="18"/>
          <w:lang w:val="en-US"/>
        </w:rPr>
        <w:t xml:space="preserve"> </w:t>
      </w:r>
      <w:r w:rsidR="00E508D7" w:rsidRPr="00E508D7">
        <w:rPr>
          <w:rStyle w:val="hps"/>
          <w:szCs w:val="18"/>
          <w:lang w:val="en-US"/>
        </w:rPr>
        <w:t>with descriptions</w:t>
      </w:r>
      <w:r w:rsidR="00E508D7" w:rsidRPr="00E508D7">
        <w:rPr>
          <w:szCs w:val="18"/>
          <w:lang w:val="en-US"/>
        </w:rPr>
        <w:t xml:space="preserve"> </w:t>
      </w:r>
      <w:r w:rsidR="00E508D7" w:rsidRPr="00E508D7">
        <w:rPr>
          <w:rStyle w:val="hps"/>
          <w:szCs w:val="18"/>
          <w:lang w:val="en-US"/>
        </w:rPr>
        <w:t>of any existing</w:t>
      </w:r>
      <w:r w:rsidR="00E508D7" w:rsidRPr="00E508D7">
        <w:rPr>
          <w:szCs w:val="18"/>
          <w:lang w:val="en-US"/>
        </w:rPr>
        <w:t xml:space="preserve"> </w:t>
      </w:r>
      <w:r w:rsidR="00E508D7" w:rsidRPr="00E508D7">
        <w:rPr>
          <w:rStyle w:val="hps"/>
          <w:szCs w:val="18"/>
          <w:lang w:val="en-US"/>
        </w:rPr>
        <w:t>option in</w:t>
      </w:r>
      <w:r w:rsidR="00E508D7" w:rsidRPr="00E508D7">
        <w:rPr>
          <w:szCs w:val="18"/>
          <w:lang w:val="en-US"/>
        </w:rPr>
        <w:t xml:space="preserve"> </w:t>
      </w:r>
      <w:r w:rsidR="00E508D7" w:rsidRPr="00E508D7">
        <w:rPr>
          <w:rStyle w:val="hps"/>
          <w:szCs w:val="18"/>
          <w:lang w:val="en-US"/>
        </w:rPr>
        <w:t>each coming chapter of uses below.</w:t>
      </w:r>
    </w:p>
    <w:p w:rsidR="00410A04" w:rsidRPr="00224906" w:rsidRDefault="00997F70" w:rsidP="007F519C">
      <w:pPr>
        <w:pStyle w:val="CH2"/>
      </w:pPr>
      <w:bookmarkStart w:id="33" w:name="_Toc273437211"/>
      <w:r w:rsidRPr="00224906">
        <w:tab/>
      </w:r>
      <w:bookmarkStart w:id="34" w:name="_Toc450575182"/>
      <w:r w:rsidR="00410A04" w:rsidRPr="00224906">
        <w:t>A.</w:t>
      </w:r>
      <w:r w:rsidR="00410A04" w:rsidRPr="00224906">
        <w:tab/>
      </w:r>
      <w:r w:rsidR="00B24B8D" w:rsidRPr="00224906">
        <w:t>Photo-imaging</w:t>
      </w:r>
      <w:bookmarkEnd w:id="34"/>
    </w:p>
    <w:p w:rsidR="0065281E" w:rsidRPr="00224906" w:rsidRDefault="0065281E" w:rsidP="007F519C">
      <w:pPr>
        <w:pStyle w:val="Normalnumber"/>
        <w:numPr>
          <w:ilvl w:val="0"/>
          <w:numId w:val="9"/>
        </w:numPr>
        <w:tabs>
          <w:tab w:val="clear" w:pos="4082"/>
        </w:tabs>
      </w:pPr>
      <w:r w:rsidRPr="00224906">
        <w:rPr>
          <w:lang w:val="en-US"/>
        </w:rPr>
        <w:t>Photo-imaging is listed as acceptable purpose for the production and use of PFOS, its salts and PFOSF in Annex B. As at January 2016, the following parties are registered for this use: Canada, China, Czech Republic, European Union, Japan, Norway, Switzerland, and Vietnam.</w:t>
      </w:r>
      <w:r w:rsidR="00D3794B" w:rsidRPr="00224906">
        <w:rPr>
          <w:lang w:val="en-US"/>
        </w:rPr>
        <w:t xml:space="preserve"> </w:t>
      </w:r>
      <w:r w:rsidR="00817CAF" w:rsidRPr="00224906">
        <w:rPr>
          <w:lang w:val="en-US"/>
        </w:rPr>
        <w:t>This use is not</w:t>
      </w:r>
      <w:r w:rsidR="00D3794B" w:rsidRPr="00224906">
        <w:rPr>
          <w:lang w:val="en-US"/>
        </w:rPr>
        <w:t xml:space="preserve"> considered as an open application.</w:t>
      </w:r>
    </w:p>
    <w:p w:rsidR="00410A04" w:rsidRPr="00224906" w:rsidRDefault="00410A04" w:rsidP="007F519C">
      <w:pPr>
        <w:pStyle w:val="Normalnumber"/>
        <w:numPr>
          <w:ilvl w:val="0"/>
          <w:numId w:val="9"/>
        </w:numPr>
        <w:tabs>
          <w:tab w:val="clear" w:pos="4082"/>
        </w:tabs>
        <w:rPr>
          <w:lang w:val="en-US"/>
        </w:rPr>
      </w:pPr>
      <w:r w:rsidRPr="00224906">
        <w:rPr>
          <w:lang w:val="en-US"/>
        </w:rPr>
        <w:t>In the photographic industry</w:t>
      </w:r>
      <w:r w:rsidR="002F55E5" w:rsidRPr="00224906">
        <w:rPr>
          <w:lang w:val="en-US"/>
        </w:rPr>
        <w:t>,</w:t>
      </w:r>
      <w:r w:rsidRPr="00224906">
        <w:rPr>
          <w:lang w:val="en-US"/>
        </w:rPr>
        <w:t xml:space="preserve"> </w:t>
      </w:r>
      <w:r w:rsidR="002F55E5" w:rsidRPr="00224906">
        <w:rPr>
          <w:lang w:val="en-US"/>
        </w:rPr>
        <w:t xml:space="preserve">the following </w:t>
      </w:r>
      <w:r w:rsidRPr="00224906">
        <w:rPr>
          <w:lang w:val="en-US"/>
        </w:rPr>
        <w:t xml:space="preserve">PFOS-related </w:t>
      </w:r>
      <w:r w:rsidR="006E0C1A" w:rsidRPr="00224906">
        <w:rPr>
          <w:lang w:val="en-US"/>
        </w:rPr>
        <w:t>compounds</w:t>
      </w:r>
      <w:r w:rsidR="002F55E5" w:rsidRPr="00224906">
        <w:rPr>
          <w:lang w:val="en-US"/>
        </w:rPr>
        <w:t xml:space="preserve"> </w:t>
      </w:r>
      <w:r w:rsidRPr="00224906">
        <w:rPr>
          <w:lang w:val="en-US"/>
        </w:rPr>
        <w:t>have been used in manufacturing film, paper and plates</w:t>
      </w:r>
      <w:r w:rsidR="002F55E5" w:rsidRPr="00224906">
        <w:rPr>
          <w:lang w:val="en-US"/>
        </w:rPr>
        <w:t>: tetraethylammonium perfluorooctane sulfonate and perfluorooctyl sulfonamidopropyl quaternary ammonium iodide</w:t>
      </w:r>
      <w:r w:rsidRPr="00224906">
        <w:rPr>
          <w:lang w:val="en-US"/>
        </w:rPr>
        <w:t xml:space="preserve">. </w:t>
      </w:r>
      <w:r w:rsidR="006E0C1A" w:rsidRPr="00224906">
        <w:rPr>
          <w:lang w:val="en-US"/>
        </w:rPr>
        <w:t>They</w:t>
      </w:r>
      <w:r w:rsidRPr="00224906">
        <w:rPr>
          <w:lang w:val="en-US"/>
        </w:rPr>
        <w:t xml:space="preserve"> function as dirt rejecters and friction control agents and to reduce surface tension and static electricity. Imaging materials that are very sensitive to light (e.g., high-speed films) benefit particularly from these properties. The concentration of PFOS-related </w:t>
      </w:r>
      <w:r w:rsidR="002F55E5" w:rsidRPr="00224906">
        <w:rPr>
          <w:lang w:val="en-US"/>
        </w:rPr>
        <w:t xml:space="preserve">chemicals </w:t>
      </w:r>
      <w:r w:rsidRPr="00224906">
        <w:rPr>
          <w:lang w:val="en-US"/>
        </w:rPr>
        <w:t xml:space="preserve">in coatings </w:t>
      </w:r>
      <w:r w:rsidR="002F55E5" w:rsidRPr="00224906">
        <w:rPr>
          <w:lang w:val="en-US"/>
        </w:rPr>
        <w:t xml:space="preserve">of </w:t>
      </w:r>
      <w:r w:rsidRPr="00224906">
        <w:rPr>
          <w:lang w:val="en-US"/>
        </w:rPr>
        <w:t xml:space="preserve">films, paper and plates is in the range of 0.1–0.8 </w:t>
      </w:r>
      <w:r w:rsidRPr="00224906">
        <w:sym w:font="Symbol" w:char="F06D"/>
      </w:r>
      <w:r w:rsidRPr="00224906">
        <w:rPr>
          <w:lang w:val="en-US"/>
        </w:rPr>
        <w:t>g/cm</w:t>
      </w:r>
      <w:r w:rsidRPr="00224906">
        <w:rPr>
          <w:vertAlign w:val="superscript"/>
          <w:lang w:val="en-US"/>
        </w:rPr>
        <w:t>2</w:t>
      </w:r>
      <w:r w:rsidRPr="00224906">
        <w:rPr>
          <w:lang w:val="en-US"/>
        </w:rPr>
        <w:t xml:space="preserve">. </w:t>
      </w:r>
    </w:p>
    <w:p w:rsidR="00202157" w:rsidRPr="00224906" w:rsidRDefault="00410A04" w:rsidP="007F519C">
      <w:pPr>
        <w:pStyle w:val="GvdeMetni"/>
        <w:numPr>
          <w:ilvl w:val="0"/>
          <w:numId w:val="9"/>
        </w:numPr>
        <w:spacing w:after="120"/>
        <w:ind w:left="1253"/>
        <w:rPr>
          <w:rFonts w:eastAsia="Times New Roman"/>
          <w:sz w:val="20"/>
          <w:lang w:val="en-US"/>
        </w:rPr>
      </w:pPr>
      <w:r w:rsidRPr="00224906">
        <w:rPr>
          <w:sz w:val="20"/>
        </w:rPr>
        <w:t xml:space="preserve">As the spread of digital cameras has reduced film use, the use of PFOS in this area is not expected to grow. World consumption of PFOS for colour film production fell from 23 tonnes in 2000 to 8 tonnes in 2004. </w:t>
      </w:r>
      <w:r w:rsidR="00803428" w:rsidRPr="00224906">
        <w:rPr>
          <w:sz w:val="20"/>
          <w:lang w:val="en-US"/>
        </w:rPr>
        <w:t>The</w:t>
      </w:r>
      <w:r w:rsidR="006E4EE6" w:rsidRPr="00224906">
        <w:rPr>
          <w:sz w:val="20"/>
          <w:lang w:val="en-US"/>
        </w:rPr>
        <w:t>re was no</w:t>
      </w:r>
      <w:r w:rsidR="00803428" w:rsidRPr="00224906">
        <w:rPr>
          <w:sz w:val="20"/>
          <w:lang w:val="en-US"/>
        </w:rPr>
        <w:t xml:space="preserve"> </w:t>
      </w:r>
      <w:r w:rsidRPr="00224906">
        <w:rPr>
          <w:sz w:val="20"/>
        </w:rPr>
        <w:t xml:space="preserve">annual consumption in the European Union’s photographic industry </w:t>
      </w:r>
      <w:r w:rsidR="00803428" w:rsidRPr="00224906">
        <w:rPr>
          <w:sz w:val="20"/>
          <w:lang w:val="en-US"/>
        </w:rPr>
        <w:t xml:space="preserve">in </w:t>
      </w:r>
      <w:r w:rsidR="00202157" w:rsidRPr="00224906">
        <w:rPr>
          <w:sz w:val="20"/>
          <w:lang w:val="en-US"/>
        </w:rPr>
        <w:t xml:space="preserve">2014 </w:t>
      </w:r>
      <w:r w:rsidRPr="00224906">
        <w:rPr>
          <w:sz w:val="20"/>
        </w:rPr>
        <w:t xml:space="preserve"> </w:t>
      </w:r>
      <w:r w:rsidR="006E4EE6" w:rsidRPr="00224906">
        <w:rPr>
          <w:sz w:val="20"/>
          <w:lang w:val="en-US"/>
        </w:rPr>
        <w:t xml:space="preserve">since </w:t>
      </w:r>
      <w:r w:rsidR="00202157" w:rsidRPr="00224906">
        <w:rPr>
          <w:rFonts w:eastAsia="Times New Roman"/>
          <w:sz w:val="20"/>
          <w:lang w:val="en-US"/>
        </w:rPr>
        <w:t xml:space="preserve">no member states in EU/EEA have declared continuous need for this acceptable </w:t>
      </w:r>
      <w:r w:rsidR="00202157" w:rsidRPr="00224906">
        <w:rPr>
          <w:rFonts w:eastAsia="Times New Roman"/>
          <w:sz w:val="20"/>
          <w:lang w:val="en-US"/>
        </w:rPr>
        <w:lastRenderedPageBreak/>
        <w:t>purpose</w:t>
      </w:r>
      <w:r w:rsidR="009B7BB7" w:rsidRPr="00224906">
        <w:rPr>
          <w:rFonts w:eastAsia="Times New Roman"/>
          <w:sz w:val="20"/>
          <w:lang w:val="en-US"/>
        </w:rPr>
        <w:t>,</w:t>
      </w:r>
      <w:r w:rsidR="00202157" w:rsidRPr="00224906">
        <w:rPr>
          <w:rFonts w:eastAsia="Times New Roman"/>
          <w:sz w:val="20"/>
          <w:lang w:val="en-US"/>
        </w:rPr>
        <w:t xml:space="preserve"> but there are at least four member states in EU/EEA that have no available information whether this acceptable purpose is applied or not in their countries</w:t>
      </w:r>
      <w:r w:rsidR="00395EF7" w:rsidRPr="00224906">
        <w:rPr>
          <w:rFonts w:eastAsia="Times New Roman"/>
          <w:sz w:val="20"/>
          <w:lang w:val="en-US"/>
        </w:rPr>
        <w:t>.</w:t>
      </w:r>
      <w:r w:rsidR="00202157" w:rsidRPr="00224906">
        <w:rPr>
          <w:rStyle w:val="DipnotBavurusu"/>
          <w:rFonts w:eastAsia="Times New Roman"/>
          <w:lang w:val="en-US"/>
        </w:rPr>
        <w:footnoteReference w:id="43"/>
      </w:r>
    </w:p>
    <w:p w:rsidR="00410A04" w:rsidRPr="00224906" w:rsidRDefault="00410A04" w:rsidP="007F519C">
      <w:pPr>
        <w:pStyle w:val="Normalnumber"/>
        <w:numPr>
          <w:ilvl w:val="0"/>
          <w:numId w:val="9"/>
        </w:numPr>
        <w:tabs>
          <w:tab w:val="clear" w:pos="4082"/>
        </w:tabs>
        <w:rPr>
          <w:lang w:val="en-US"/>
        </w:rPr>
      </w:pPr>
      <w:r w:rsidRPr="00224906">
        <w:rPr>
          <w:lang w:val="en-US"/>
        </w:rPr>
        <w:t>According to the 2006 OECD survey</w:t>
      </w:r>
      <w:r w:rsidRPr="00224906">
        <w:rPr>
          <w:lang w:val="en-GB"/>
        </w:rPr>
        <w:t xml:space="preserve">, </w:t>
      </w:r>
      <w:r w:rsidRPr="00224906">
        <w:rPr>
          <w:lang w:val="en-US"/>
        </w:rPr>
        <w:t xml:space="preserve">up to 20 tonnes of lithium perfluorooctane sulfonate and </w:t>
      </w:r>
      <w:r w:rsidR="00416B73" w:rsidRPr="00224906">
        <w:rPr>
          <w:lang w:val="en-US"/>
        </w:rPr>
        <w:t>PFOS</w:t>
      </w:r>
      <w:r w:rsidRPr="00224906">
        <w:rPr>
          <w:lang w:val="en-US"/>
        </w:rPr>
        <w:t xml:space="preserve"> were used annually in the photographic industry as anti-reflective agents.</w:t>
      </w:r>
      <w:r w:rsidRPr="00224906">
        <w:rPr>
          <w:vertAlign w:val="superscript"/>
        </w:rPr>
        <w:footnoteReference w:id="44"/>
      </w:r>
    </w:p>
    <w:p w:rsidR="006E0C1A" w:rsidRPr="00224906" w:rsidRDefault="00595EEA" w:rsidP="007F519C">
      <w:pPr>
        <w:pStyle w:val="Normalnumber"/>
        <w:numPr>
          <w:ilvl w:val="0"/>
          <w:numId w:val="9"/>
        </w:numPr>
        <w:tabs>
          <w:tab w:val="clear" w:pos="4082"/>
        </w:tabs>
        <w:rPr>
          <w:lang w:val="en-US"/>
        </w:rPr>
      </w:pPr>
      <w:r w:rsidRPr="00224906">
        <w:rPr>
          <w:lang w:val="en-US"/>
        </w:rPr>
        <w:t xml:space="preserve">Small quantities of </w:t>
      </w:r>
      <w:r w:rsidR="00410A04" w:rsidRPr="00224906">
        <w:rPr>
          <w:lang w:val="en-US"/>
        </w:rPr>
        <w:t xml:space="preserve">PFOS </w:t>
      </w:r>
      <w:r w:rsidRPr="00224906">
        <w:rPr>
          <w:lang w:val="en-US"/>
        </w:rPr>
        <w:t xml:space="preserve">are </w:t>
      </w:r>
      <w:r w:rsidR="00410A04" w:rsidRPr="00224906">
        <w:rPr>
          <w:lang w:val="en-US"/>
        </w:rPr>
        <w:t xml:space="preserve">still used in X-ray film for </w:t>
      </w:r>
      <w:r w:rsidR="006E0C1A" w:rsidRPr="00224906">
        <w:rPr>
          <w:lang w:val="en-US"/>
        </w:rPr>
        <w:t>photo-</w:t>
      </w:r>
      <w:r w:rsidR="00410A04" w:rsidRPr="00224906">
        <w:rPr>
          <w:lang w:val="en-US"/>
        </w:rPr>
        <w:t xml:space="preserve">imaging for medical and industrial uses </w:t>
      </w:r>
      <w:r w:rsidR="006E0C1A" w:rsidRPr="00224906">
        <w:rPr>
          <w:lang w:val="en-US"/>
        </w:rPr>
        <w:t xml:space="preserve">e.g. </w:t>
      </w:r>
      <w:r w:rsidR="00410A04" w:rsidRPr="00224906">
        <w:rPr>
          <w:lang w:val="en-US"/>
        </w:rPr>
        <w:t xml:space="preserve">inspection by non-destructive testing. It is also used in film for other industries such as the movie industry </w:t>
      </w:r>
      <w:r w:rsidR="006E0C1A" w:rsidRPr="00224906">
        <w:rPr>
          <w:lang w:val="en-US"/>
        </w:rPr>
        <w:t>due to the lower quality of the</w:t>
      </w:r>
      <w:r w:rsidR="00410A04" w:rsidRPr="00224906">
        <w:rPr>
          <w:lang w:val="en-US"/>
        </w:rPr>
        <w:t xml:space="preserve"> alternatives. </w:t>
      </w:r>
    </w:p>
    <w:p w:rsidR="00410A04" w:rsidRPr="00224906" w:rsidRDefault="00410A04" w:rsidP="007F519C">
      <w:pPr>
        <w:pStyle w:val="Normalnumber"/>
        <w:numPr>
          <w:ilvl w:val="0"/>
          <w:numId w:val="9"/>
        </w:numPr>
        <w:tabs>
          <w:tab w:val="clear" w:pos="4082"/>
        </w:tabs>
        <w:rPr>
          <w:lang w:val="en-US"/>
        </w:rPr>
      </w:pPr>
      <w:r w:rsidRPr="00224906">
        <w:rPr>
          <w:lang w:val="en-US"/>
        </w:rPr>
        <w:t>Use of PFOS in industrial photographic coatings is exempt from the PFOS ban in the European Union. In Canada, the use, sale, offer for sale and import of photographic films, papers or printing plates containing PFOS, its salts or its precursors is permitted</w:t>
      </w:r>
      <w:r w:rsidR="00E00AA9">
        <w:rPr>
          <w:lang w:val="en-US"/>
        </w:rPr>
        <w:t>.</w:t>
      </w:r>
      <w:r w:rsidR="00B47701" w:rsidRPr="00224906">
        <w:rPr>
          <w:rStyle w:val="DipnotBavurusu"/>
          <w:lang w:val="en-US"/>
        </w:rPr>
        <w:footnoteReference w:id="45"/>
      </w:r>
    </w:p>
    <w:p w:rsidR="00410A04" w:rsidRPr="00224906" w:rsidRDefault="00410A04" w:rsidP="007F519C">
      <w:pPr>
        <w:pStyle w:val="Normalnumber"/>
        <w:numPr>
          <w:ilvl w:val="0"/>
          <w:numId w:val="9"/>
        </w:numPr>
        <w:tabs>
          <w:tab w:val="clear" w:pos="4082"/>
        </w:tabs>
        <w:rPr>
          <w:lang w:val="en-US"/>
        </w:rPr>
      </w:pPr>
      <w:r w:rsidRPr="00224906">
        <w:rPr>
          <w:lang w:val="en-US"/>
        </w:rPr>
        <w:t xml:space="preserve">PFOS-related compounds have also been used in developers for photographic film. </w:t>
      </w:r>
      <w:r w:rsidR="007039A8" w:rsidRPr="00224906">
        <w:rPr>
          <w:lang w:val="en-US"/>
        </w:rPr>
        <w:t xml:space="preserve">According to </w:t>
      </w:r>
      <w:hyperlink r:id="rId14" w:tgtFrame="_blank" w:tooltip="Commission Regulation (EU) No 757/2010" w:history="1">
        <w:r w:rsidR="007039A8" w:rsidRPr="00224906">
          <w:rPr>
            <w:lang w:val="en-US"/>
          </w:rPr>
          <w:t>Commission Regulation (EU) No 757/2010</w:t>
        </w:r>
      </w:hyperlink>
      <w:r w:rsidR="007039A8" w:rsidRPr="00224906">
        <w:rPr>
          <w:lang w:val="en-US"/>
        </w:rPr>
        <w:t xml:space="preserve"> </w:t>
      </w:r>
      <w:r w:rsidR="001668AC" w:rsidRPr="00224906">
        <w:rPr>
          <w:lang w:val="en-US"/>
        </w:rPr>
        <w:t>of 24</w:t>
      </w:r>
      <w:r w:rsidR="007039A8" w:rsidRPr="00224906">
        <w:rPr>
          <w:lang w:val="en-US"/>
        </w:rPr>
        <w:t xml:space="preserve"> August 2010</w:t>
      </w:r>
      <w:r w:rsidR="006E0C1A" w:rsidRPr="00224906">
        <w:rPr>
          <w:lang w:val="en-US"/>
        </w:rPr>
        <w:t>,</w:t>
      </w:r>
      <w:r w:rsidRPr="00224906">
        <w:rPr>
          <w:lang w:val="en-US"/>
        </w:rPr>
        <w:t xml:space="preserve"> this application </w:t>
      </w:r>
      <w:r w:rsidR="006E0C1A" w:rsidRPr="00224906">
        <w:rPr>
          <w:lang w:val="en-US"/>
        </w:rPr>
        <w:t>has been</w:t>
      </w:r>
      <w:r w:rsidRPr="00224906">
        <w:rPr>
          <w:lang w:val="en-US"/>
        </w:rPr>
        <w:t xml:space="preserve"> banned. Japan’s photographic industry reported that PFOS is no longer used for photographic processing in Europe, Japan, North America or elsewhere. Since photographic processing solutions using PFOS were highly sophisticated products, they were produced and supplied by a limited number of manufacturers, which have stopped using PFOS for their photographic processing products.</w:t>
      </w:r>
    </w:p>
    <w:p w:rsidR="00410A04" w:rsidRPr="00224906" w:rsidRDefault="00410A04" w:rsidP="007F519C">
      <w:pPr>
        <w:pStyle w:val="Normalnumber"/>
        <w:numPr>
          <w:ilvl w:val="0"/>
          <w:numId w:val="9"/>
        </w:numPr>
        <w:tabs>
          <w:tab w:val="clear" w:pos="4082"/>
        </w:tabs>
        <w:rPr>
          <w:lang w:val="en-US"/>
        </w:rPr>
      </w:pPr>
      <w:r w:rsidRPr="00224906">
        <w:rPr>
          <w:lang w:val="en-US"/>
        </w:rPr>
        <w:t>The possible alternatives identified for the photographic industry are:</w:t>
      </w:r>
    </w:p>
    <w:p w:rsidR="00410A04" w:rsidRPr="00224906" w:rsidRDefault="00410A04" w:rsidP="007F519C">
      <w:pPr>
        <w:pStyle w:val="Normalnumber"/>
        <w:numPr>
          <w:ilvl w:val="1"/>
          <w:numId w:val="9"/>
        </w:numPr>
        <w:tabs>
          <w:tab w:val="clear" w:pos="4082"/>
        </w:tabs>
      </w:pPr>
      <w:r w:rsidRPr="00224906">
        <w:t>Digital techniques;</w:t>
      </w:r>
    </w:p>
    <w:p w:rsidR="00410A04" w:rsidRPr="00224906" w:rsidRDefault="006819A4" w:rsidP="007F519C">
      <w:pPr>
        <w:pStyle w:val="Normalnumber"/>
        <w:numPr>
          <w:ilvl w:val="1"/>
          <w:numId w:val="9"/>
        </w:numPr>
        <w:tabs>
          <w:tab w:val="clear" w:pos="4082"/>
        </w:tabs>
        <w:rPr>
          <w:lang w:val="en-US"/>
        </w:rPr>
      </w:pPr>
      <w:r w:rsidRPr="00224906">
        <w:rPr>
          <w:lang w:val="en-US"/>
        </w:rPr>
        <w:t>Fluor t</w:t>
      </w:r>
      <w:r w:rsidR="00410A04" w:rsidRPr="00224906">
        <w:rPr>
          <w:lang w:val="en-US"/>
        </w:rPr>
        <w:t>elomer-based products of various perfluoroalkyl chain length;C3- and C4-perfluorinated compounds;</w:t>
      </w:r>
    </w:p>
    <w:p w:rsidR="00410A04" w:rsidRPr="00224906" w:rsidRDefault="00410A04" w:rsidP="007F519C">
      <w:pPr>
        <w:pStyle w:val="Normalnumber"/>
        <w:numPr>
          <w:ilvl w:val="1"/>
          <w:numId w:val="9"/>
        </w:numPr>
        <w:tabs>
          <w:tab w:val="clear" w:pos="4082"/>
        </w:tabs>
      </w:pPr>
      <w:r w:rsidRPr="00224906">
        <w:t>Hydrocarbon surfactants;</w:t>
      </w:r>
    </w:p>
    <w:p w:rsidR="00410A04" w:rsidRPr="00224906" w:rsidRDefault="00410A04" w:rsidP="007F519C">
      <w:pPr>
        <w:pStyle w:val="Normalnumber"/>
        <w:numPr>
          <w:ilvl w:val="1"/>
          <w:numId w:val="9"/>
        </w:numPr>
        <w:tabs>
          <w:tab w:val="clear" w:pos="4082"/>
        </w:tabs>
      </w:pPr>
      <w:r w:rsidRPr="00224906">
        <w:t>Silicone products</w:t>
      </w:r>
      <w:r w:rsidRPr="00224906">
        <w:rPr>
          <w:lang w:val="fr-CH"/>
        </w:rPr>
        <w:t>.</w:t>
      </w:r>
      <w:r w:rsidRPr="00224906">
        <w:rPr>
          <w:rStyle w:val="DipnotBavurusu"/>
        </w:rPr>
        <w:footnoteReference w:id="46"/>
      </w:r>
      <w:r w:rsidRPr="00224906">
        <w:t xml:space="preserve"> </w:t>
      </w:r>
    </w:p>
    <w:p w:rsidR="00C329AA" w:rsidRPr="000C36EE" w:rsidRDefault="00410A04" w:rsidP="008F4E89">
      <w:pPr>
        <w:pStyle w:val="Normalnumber"/>
        <w:numPr>
          <w:ilvl w:val="0"/>
          <w:numId w:val="9"/>
        </w:numPr>
        <w:tabs>
          <w:tab w:val="clear" w:pos="4082"/>
        </w:tabs>
        <w:rPr>
          <w:lang w:val="en-US"/>
        </w:rPr>
      </w:pPr>
      <w:r w:rsidRPr="00224906">
        <w:rPr>
          <w:lang w:val="en-US"/>
        </w:rPr>
        <w:t xml:space="preserve">Desirable properties for chemical alternatives in these uses include dynamic surface tension capability, static inhibition, solubility, photo-inactivity and stability when subjected to heat and chemicals. </w:t>
      </w:r>
    </w:p>
    <w:p w:rsidR="00EB353A" w:rsidRPr="00224906" w:rsidRDefault="00EB353A" w:rsidP="007F519C">
      <w:pPr>
        <w:pStyle w:val="CH2"/>
        <w:tabs>
          <w:tab w:val="clear" w:pos="851"/>
          <w:tab w:val="clear" w:pos="1247"/>
          <w:tab w:val="clear" w:pos="1814"/>
          <w:tab w:val="clear" w:pos="2381"/>
          <w:tab w:val="clear" w:pos="2948"/>
          <w:tab w:val="clear" w:pos="3515"/>
          <w:tab w:val="clear" w:pos="4082"/>
        </w:tabs>
        <w:ind w:left="1260" w:hanging="641"/>
      </w:pPr>
      <w:bookmarkStart w:id="35" w:name="_Toc450575183"/>
      <w:r w:rsidRPr="00224906">
        <w:t>B.</w:t>
      </w:r>
      <w:r w:rsidRPr="00224906">
        <w:tab/>
        <w:t>Semi</w:t>
      </w:r>
      <w:r w:rsidR="00692AD5" w:rsidRPr="00224906">
        <w:t>-</w:t>
      </w:r>
      <w:r w:rsidRPr="00224906">
        <w:t>conductor</w:t>
      </w:r>
      <w:r w:rsidR="00692AD5" w:rsidRPr="00224906">
        <w:t>s</w:t>
      </w:r>
      <w:r w:rsidRPr="00224906">
        <w:t xml:space="preserve"> </w:t>
      </w:r>
      <w:r w:rsidR="00283F11" w:rsidRPr="00224906">
        <w:t xml:space="preserve">(Photo-resist and anti-reflective coatings </w:t>
      </w:r>
      <w:r w:rsidR="00692AD5" w:rsidRPr="00224906">
        <w:t xml:space="preserve">for semiconductors, </w:t>
      </w:r>
      <w:r w:rsidR="00283F11" w:rsidRPr="00224906">
        <w:t>etching agent</w:t>
      </w:r>
      <w:r w:rsidR="00692AD5" w:rsidRPr="00224906">
        <w:t xml:space="preserve"> for compound semi-conductors and ceramic filters</w:t>
      </w:r>
      <w:r w:rsidR="00C329AA" w:rsidRPr="00224906">
        <w:t>, photo masks in the semiconductor and liquid crystal display industries</w:t>
      </w:r>
      <w:r w:rsidR="00283F11" w:rsidRPr="00224906">
        <w:t>)</w:t>
      </w:r>
      <w:bookmarkEnd w:id="35"/>
    </w:p>
    <w:p w:rsidR="00A36957" w:rsidRPr="004E2DEE" w:rsidRDefault="006B4300" w:rsidP="007F519C">
      <w:pPr>
        <w:pStyle w:val="GvdeMetni"/>
        <w:numPr>
          <w:ilvl w:val="0"/>
          <w:numId w:val="9"/>
        </w:numPr>
        <w:snapToGrid w:val="0"/>
        <w:spacing w:after="120"/>
        <w:rPr>
          <w:sz w:val="20"/>
          <w:szCs w:val="20"/>
        </w:rPr>
      </w:pPr>
      <w:r w:rsidRPr="004E2DEE">
        <w:rPr>
          <w:sz w:val="20"/>
          <w:szCs w:val="20"/>
          <w:lang w:val="en-US"/>
        </w:rPr>
        <w:t>Photo-resist and anti-reflective coatings for semiconductors and etching agent for compound semi-conductor</w:t>
      </w:r>
      <w:r w:rsidR="00490EED" w:rsidRPr="004E2DEE">
        <w:rPr>
          <w:sz w:val="20"/>
          <w:szCs w:val="20"/>
          <w:lang w:val="en-US"/>
        </w:rPr>
        <w:t xml:space="preserve">s and ceramic filters are listed as acceptable purpose for the production and use of PFOS, its salts and PFOSF in Annex B. As at January 2016, the following parties are registered for </w:t>
      </w:r>
      <w:r w:rsidR="009A0AE4" w:rsidRPr="004E2DEE">
        <w:rPr>
          <w:sz w:val="20"/>
          <w:szCs w:val="20"/>
          <w:lang w:val="en-US"/>
        </w:rPr>
        <w:t>this use</w:t>
      </w:r>
      <w:r w:rsidR="00490EED" w:rsidRPr="004E2DEE">
        <w:rPr>
          <w:sz w:val="20"/>
          <w:szCs w:val="20"/>
          <w:lang w:val="en-US"/>
        </w:rPr>
        <w:t>: Canada, China, Czech Republic</w:t>
      </w:r>
      <w:r w:rsidR="000241FA" w:rsidRPr="004E2DEE">
        <w:rPr>
          <w:sz w:val="20"/>
          <w:szCs w:val="20"/>
          <w:lang w:val="en-US"/>
        </w:rPr>
        <w:t>,</w:t>
      </w:r>
      <w:r w:rsidR="00327824" w:rsidRPr="004E2DEE">
        <w:rPr>
          <w:rStyle w:val="DipnotBavurusu"/>
          <w:szCs w:val="20"/>
          <w:lang w:val="en-US"/>
        </w:rPr>
        <w:footnoteReference w:id="47"/>
      </w:r>
      <w:r w:rsidR="00490EED" w:rsidRPr="004E2DEE">
        <w:rPr>
          <w:sz w:val="20"/>
          <w:szCs w:val="20"/>
          <w:lang w:val="en-US"/>
        </w:rPr>
        <w:t xml:space="preserve"> European Union, Japan, Norway, Switzerland, and Vietnam.</w:t>
      </w:r>
      <w:r w:rsidR="00C329AA" w:rsidRPr="004E2DEE">
        <w:rPr>
          <w:sz w:val="20"/>
          <w:szCs w:val="20"/>
          <w:lang w:val="en-US"/>
        </w:rPr>
        <w:t xml:space="preserve"> Photo masks in the semiconductor and liquid crystal display industries is listed as specific exemptions for the production and use of PFOS, its salts and PFOSF in Annex B. As at January 2016, </w:t>
      </w:r>
      <w:r w:rsidR="005A13B9" w:rsidRPr="004E2DEE">
        <w:rPr>
          <w:sz w:val="20"/>
          <w:szCs w:val="20"/>
          <w:lang w:val="en-US"/>
        </w:rPr>
        <w:t xml:space="preserve">Canada, </w:t>
      </w:r>
      <w:r w:rsidR="00C329AA" w:rsidRPr="004E2DEE">
        <w:rPr>
          <w:sz w:val="20"/>
          <w:szCs w:val="20"/>
          <w:lang w:val="en-US"/>
        </w:rPr>
        <w:t>China</w:t>
      </w:r>
      <w:r w:rsidR="005A13B9" w:rsidRPr="004E2DEE">
        <w:rPr>
          <w:sz w:val="20"/>
          <w:szCs w:val="20"/>
          <w:lang w:val="en-US"/>
        </w:rPr>
        <w:t xml:space="preserve"> and the Republic of Korea are</w:t>
      </w:r>
      <w:r w:rsidR="00C329AA" w:rsidRPr="004E2DEE">
        <w:rPr>
          <w:sz w:val="20"/>
          <w:szCs w:val="20"/>
          <w:lang w:val="en-US"/>
        </w:rPr>
        <w:t xml:space="preserve"> registered for this use. </w:t>
      </w:r>
      <w:r w:rsidR="00692AD5" w:rsidRPr="004E2DEE">
        <w:rPr>
          <w:sz w:val="20"/>
          <w:szCs w:val="20"/>
          <w:lang w:val="en-US"/>
        </w:rPr>
        <w:t>Those uses are</w:t>
      </w:r>
      <w:r w:rsidR="00D3794B" w:rsidRPr="004E2DEE">
        <w:rPr>
          <w:sz w:val="20"/>
          <w:szCs w:val="20"/>
          <w:lang w:val="en-US"/>
        </w:rPr>
        <w:t xml:space="preserve"> not considered as open applications.</w:t>
      </w:r>
      <w:r w:rsidR="00A36957" w:rsidRPr="004E2DEE">
        <w:rPr>
          <w:sz w:val="20"/>
          <w:szCs w:val="20"/>
        </w:rPr>
        <w:t>Semiconductor manufacturing comprises up to 500 steps. The technology primarily involves four fundamental physical processes:</w:t>
      </w:r>
    </w:p>
    <w:p w:rsidR="00A36957" w:rsidRPr="004E2DEE" w:rsidRDefault="00A36957" w:rsidP="007F519C">
      <w:pPr>
        <w:pStyle w:val="ListeMaddemi2"/>
        <w:numPr>
          <w:ilvl w:val="0"/>
          <w:numId w:val="51"/>
        </w:numPr>
        <w:snapToGrid w:val="0"/>
        <w:spacing w:after="120" w:line="240" w:lineRule="auto"/>
        <w:contextualSpacing w:val="0"/>
        <w:rPr>
          <w:sz w:val="20"/>
          <w:szCs w:val="20"/>
        </w:rPr>
      </w:pPr>
      <w:r w:rsidRPr="004E2DEE">
        <w:rPr>
          <w:sz w:val="20"/>
          <w:szCs w:val="20"/>
        </w:rPr>
        <w:t>Implant</w:t>
      </w:r>
      <w:r w:rsidR="007B75AC" w:rsidRPr="004E2DEE">
        <w:rPr>
          <w:sz w:val="20"/>
          <w:szCs w:val="20"/>
        </w:rPr>
        <w:t>;</w:t>
      </w:r>
    </w:p>
    <w:p w:rsidR="00A36957" w:rsidRPr="004E2DEE" w:rsidRDefault="00A36957" w:rsidP="007F519C">
      <w:pPr>
        <w:pStyle w:val="ListeMaddemi2"/>
        <w:numPr>
          <w:ilvl w:val="0"/>
          <w:numId w:val="51"/>
        </w:numPr>
        <w:snapToGrid w:val="0"/>
        <w:spacing w:after="120" w:line="240" w:lineRule="auto"/>
        <w:contextualSpacing w:val="0"/>
        <w:rPr>
          <w:sz w:val="20"/>
          <w:szCs w:val="20"/>
        </w:rPr>
      </w:pPr>
      <w:r w:rsidRPr="004E2DEE">
        <w:rPr>
          <w:sz w:val="20"/>
          <w:szCs w:val="20"/>
        </w:rPr>
        <w:t>Deposition</w:t>
      </w:r>
      <w:r w:rsidR="007B75AC" w:rsidRPr="004E2DEE">
        <w:rPr>
          <w:sz w:val="20"/>
          <w:szCs w:val="20"/>
        </w:rPr>
        <w:t>;</w:t>
      </w:r>
    </w:p>
    <w:p w:rsidR="00A36957" w:rsidRPr="004E2DEE" w:rsidRDefault="00A36957" w:rsidP="007F519C">
      <w:pPr>
        <w:pStyle w:val="ListeMaddemi2"/>
        <w:numPr>
          <w:ilvl w:val="0"/>
          <w:numId w:val="51"/>
        </w:numPr>
        <w:snapToGrid w:val="0"/>
        <w:spacing w:after="120" w:line="240" w:lineRule="auto"/>
        <w:contextualSpacing w:val="0"/>
        <w:rPr>
          <w:sz w:val="20"/>
          <w:szCs w:val="20"/>
        </w:rPr>
      </w:pPr>
      <w:r w:rsidRPr="004E2DEE">
        <w:rPr>
          <w:sz w:val="20"/>
          <w:szCs w:val="20"/>
        </w:rPr>
        <w:t>Etch/polish</w:t>
      </w:r>
      <w:r w:rsidR="007B75AC" w:rsidRPr="004E2DEE">
        <w:rPr>
          <w:sz w:val="20"/>
          <w:szCs w:val="20"/>
        </w:rPr>
        <w:t>;</w:t>
      </w:r>
    </w:p>
    <w:p w:rsidR="00A36957" w:rsidRPr="004E2DEE" w:rsidRDefault="00A36957" w:rsidP="007F519C">
      <w:pPr>
        <w:pStyle w:val="ListeMaddemi2"/>
        <w:numPr>
          <w:ilvl w:val="0"/>
          <w:numId w:val="51"/>
        </w:numPr>
        <w:snapToGrid w:val="0"/>
        <w:spacing w:after="120" w:line="240" w:lineRule="auto"/>
        <w:contextualSpacing w:val="0"/>
        <w:rPr>
          <w:sz w:val="20"/>
          <w:szCs w:val="20"/>
        </w:rPr>
      </w:pPr>
      <w:r w:rsidRPr="004E2DEE">
        <w:rPr>
          <w:sz w:val="20"/>
          <w:szCs w:val="20"/>
        </w:rPr>
        <w:t>Photolithography</w:t>
      </w:r>
      <w:r w:rsidR="007B75AC" w:rsidRPr="004E2DEE">
        <w:rPr>
          <w:sz w:val="20"/>
          <w:szCs w:val="20"/>
        </w:rPr>
        <w:t>.</w:t>
      </w:r>
    </w:p>
    <w:p w:rsidR="00615025" w:rsidRPr="00224906" w:rsidRDefault="00A36957" w:rsidP="00615025">
      <w:pPr>
        <w:numPr>
          <w:ilvl w:val="0"/>
          <w:numId w:val="9"/>
        </w:numPr>
        <w:rPr>
          <w:szCs w:val="22"/>
        </w:rPr>
      </w:pPr>
      <w:r w:rsidRPr="00224906">
        <w:t xml:space="preserve">Photolithography is the most important of the four processes. It is essential for the successful implementation of the other three processes and, indeed, the overall production process. It shapes and </w:t>
      </w:r>
      <w:r w:rsidRPr="00224906">
        <w:lastRenderedPageBreak/>
        <w:t>isolates the junctions and transistors, it defines the metallic interconnects and it delineates the electrical paths that form the transistors; and it joins them together. Photolithography reportedly represents 150 of the total 500 steps. Photolithography is also integral to the miniaturization of semiconductors</w:t>
      </w:r>
      <w:r w:rsidR="007B75AC" w:rsidRPr="00224906">
        <w:rPr>
          <w:lang w:val="en-US"/>
        </w:rPr>
        <w:t>.</w:t>
      </w:r>
      <w:r w:rsidRPr="004E2DEE">
        <w:rPr>
          <w:rStyle w:val="DipnotBavurusu"/>
          <w:szCs w:val="20"/>
        </w:rPr>
        <w:footnoteReference w:id="48"/>
      </w:r>
      <w:r w:rsidR="007B75AC" w:rsidRPr="004E2DEE">
        <w:rPr>
          <w:vertAlign w:val="superscript"/>
          <w:lang w:val="en-US"/>
        </w:rPr>
        <w:t>,</w:t>
      </w:r>
      <w:r w:rsidR="008F4E89" w:rsidRPr="004E2DEE">
        <w:rPr>
          <w:vertAlign w:val="superscript"/>
          <w:lang w:val="en-US"/>
        </w:rPr>
        <w:t xml:space="preserve"> </w:t>
      </w:r>
      <w:r w:rsidRPr="004E2DEE">
        <w:rPr>
          <w:rStyle w:val="DipnotBavurusu"/>
          <w:szCs w:val="20"/>
        </w:rPr>
        <w:footnoteReference w:id="49"/>
      </w:r>
      <w:r w:rsidR="00615025" w:rsidRPr="004E2DEE">
        <w:t xml:space="preserve"> </w:t>
      </w:r>
    </w:p>
    <w:p w:rsidR="00615025" w:rsidRPr="00224906" w:rsidRDefault="00615025" w:rsidP="00615025">
      <w:pPr>
        <w:numPr>
          <w:ilvl w:val="0"/>
          <w:numId w:val="9"/>
        </w:numPr>
        <w:rPr>
          <w:szCs w:val="22"/>
        </w:rPr>
      </w:pPr>
      <w:r w:rsidRPr="00224906">
        <w:t>Photo resist and anti-reflectant products are either water based</w:t>
      </w:r>
      <w:r w:rsidRPr="00224906">
        <w:rPr>
          <w:rStyle w:val="DipnotBavurusu"/>
        </w:rPr>
        <w:footnoteReference w:id="50"/>
      </w:r>
      <w:r w:rsidRPr="00224906">
        <w:t xml:space="preserve"> or solvent-based solutions containing up to 80% solvents with the remaining components being acrylic o</w:t>
      </w:r>
      <w:r w:rsidRPr="00E00AA9">
        <w:t>r other polymer resins, PFOS-derived cross-linking agents, stabilizers and/or PFOS-derived surfactants.</w:t>
      </w:r>
      <w:r w:rsidRPr="00E00AA9">
        <w:rPr>
          <w:lang w:val="en-US"/>
        </w:rPr>
        <w:t xml:space="preserve"> </w:t>
      </w:r>
      <w:r w:rsidR="00E508D7" w:rsidRPr="00E00AA9">
        <w:rPr>
          <w:lang w:val="en-US"/>
        </w:rPr>
        <w:t>Ty</w:t>
      </w:r>
      <w:r w:rsidR="00E508D7" w:rsidRPr="00E508D7">
        <w:rPr>
          <w:lang w:val="en-US"/>
        </w:rPr>
        <w:t>pical use concentrations are in the range of 0.02 to 0.1wt%</w:t>
      </w:r>
      <w:r w:rsidR="004E2DEE">
        <w:rPr>
          <w:lang w:val="en-US"/>
        </w:rPr>
        <w:t>.</w:t>
      </w:r>
      <w:r w:rsidR="00E508D7" w:rsidRPr="004E2DEE">
        <w:rPr>
          <w:rStyle w:val="DipnotBavurusu"/>
          <w:szCs w:val="20"/>
        </w:rPr>
        <w:footnoteReference w:id="51"/>
      </w:r>
      <w:r w:rsidR="00E00AA9" w:rsidRPr="004E2DEE">
        <w:rPr>
          <w:vertAlign w:val="superscript"/>
          <w:lang w:val="en-US"/>
        </w:rPr>
        <w:t>,</w:t>
      </w:r>
      <w:r w:rsidR="004E2DEE" w:rsidRPr="004E2DEE">
        <w:rPr>
          <w:vertAlign w:val="superscript"/>
          <w:lang w:val="en-US"/>
        </w:rPr>
        <w:t xml:space="preserve"> </w:t>
      </w:r>
      <w:r w:rsidRPr="004E2DEE">
        <w:rPr>
          <w:rStyle w:val="DipnotBavurusu"/>
          <w:szCs w:val="20"/>
        </w:rPr>
        <w:footnoteReference w:id="52"/>
      </w:r>
      <w:r w:rsidRPr="004E2DEE">
        <w:t xml:space="preserve"> </w:t>
      </w:r>
      <w:r w:rsidRPr="00224906">
        <w:rPr>
          <w:szCs w:val="22"/>
        </w:rPr>
        <w:t xml:space="preserve"> </w:t>
      </w:r>
    </w:p>
    <w:p w:rsidR="00253EB8" w:rsidRDefault="00615025">
      <w:pPr>
        <w:numPr>
          <w:ilvl w:val="0"/>
          <w:numId w:val="9"/>
        </w:numPr>
        <w:snapToGrid w:val="0"/>
      </w:pPr>
      <w:r w:rsidRPr="008F4E89">
        <w:rPr>
          <w:szCs w:val="22"/>
        </w:rPr>
        <w:t>Photoresists are photosensitive polymeric materials used for making circuit patterns</w:t>
      </w:r>
      <w:r w:rsidRPr="00224906">
        <w:rPr>
          <w:rStyle w:val="DipnotBavurusu"/>
          <w:szCs w:val="22"/>
        </w:rPr>
        <w:footnoteReference w:id="53"/>
      </w:r>
      <w:r w:rsidRPr="008F4E89">
        <w:rPr>
          <w:szCs w:val="22"/>
        </w:rPr>
        <w:t xml:space="preserve">.  Photo resists for fine patterning need to contain a substance called photo acid generator (PAG) that include PFOS. PAG generates hydrogen ions by exposure to laser light which causes an anisotropic chain reaction that increases focal depth. Therefore, PAGs are essential to fine patterning.  In subsequent steps photo resist agent is rinsed out during the photolithographic process and does not remain in semiconductors. </w:t>
      </w:r>
    </w:p>
    <w:p w:rsidR="00A36957" w:rsidRPr="00224906" w:rsidRDefault="00A36957" w:rsidP="007F519C">
      <w:pPr>
        <w:pStyle w:val="Normalnumber"/>
        <w:numPr>
          <w:ilvl w:val="0"/>
          <w:numId w:val="9"/>
        </w:numPr>
        <w:tabs>
          <w:tab w:val="clear" w:pos="4082"/>
        </w:tabs>
        <w:snapToGrid w:val="0"/>
        <w:rPr>
          <w:lang w:val="en-US"/>
        </w:rPr>
      </w:pPr>
      <w:r w:rsidRPr="00224906">
        <w:rPr>
          <w:lang w:val="en-US" w:eastAsia="ja-JP"/>
        </w:rPr>
        <w:t>Since diffused reflection would possibly disorder the shape of a circuit in design, therefore an anti-reflective coating (ARC) is necessary to avoid disturbance during photolithographic processes. PFOS is used in anti-reflective coating agents to give surface activity and regulate reflective characteristics of the coating between the metal and resist layers.</w:t>
      </w:r>
    </w:p>
    <w:p w:rsidR="00A36957" w:rsidRPr="00224906" w:rsidRDefault="00A36957" w:rsidP="007F519C">
      <w:pPr>
        <w:pStyle w:val="Normalnumber"/>
        <w:numPr>
          <w:ilvl w:val="0"/>
          <w:numId w:val="9"/>
        </w:numPr>
        <w:tabs>
          <w:tab w:val="clear" w:pos="4082"/>
        </w:tabs>
        <w:snapToGrid w:val="0"/>
        <w:rPr>
          <w:lang w:val="en-US"/>
        </w:rPr>
      </w:pPr>
      <w:r w:rsidRPr="00224906">
        <w:rPr>
          <w:lang w:val="en-US"/>
        </w:rPr>
        <w:t xml:space="preserve">A number of resist suppliers sell top anti-reflective coating (TARC) and bottom anti-reflective coating (BARC), which are used in combination with deep ultra violet (DUV) photo resist. The process involves placing a thin, top coating on the resist to reduce reflective light, in much the same way and for the same purposes that eyeglasses and camera lenses are coated. </w:t>
      </w:r>
      <w:r w:rsidRPr="00224906">
        <w:rPr>
          <w:lang w:val="en-US" w:eastAsia="ja-JP"/>
        </w:rPr>
        <w:t>Since anti-reflective coating agents are rinsed out during the photolithographic process, PFOS does not remain in the semiconductors</w:t>
      </w:r>
      <w:r w:rsidR="00395EF7" w:rsidRPr="00224906">
        <w:rPr>
          <w:lang w:val="en-US" w:eastAsia="ja-JP"/>
        </w:rPr>
        <w:t>.</w:t>
      </w:r>
      <w:r w:rsidR="000C5AF5" w:rsidRPr="00224906">
        <w:rPr>
          <w:rStyle w:val="DipnotBavurusu"/>
          <w:lang w:val="en-US" w:eastAsia="ja-JP"/>
        </w:rPr>
        <w:footnoteReference w:id="54"/>
      </w:r>
    </w:p>
    <w:p w:rsidR="00A36957" w:rsidRPr="00224906" w:rsidRDefault="00A36957" w:rsidP="007F519C">
      <w:pPr>
        <w:pStyle w:val="GvdeMetni"/>
        <w:numPr>
          <w:ilvl w:val="0"/>
          <w:numId w:val="9"/>
        </w:numPr>
        <w:snapToGrid w:val="0"/>
        <w:spacing w:after="120"/>
        <w:rPr>
          <w:sz w:val="20"/>
          <w:lang w:val="en-US"/>
        </w:rPr>
      </w:pPr>
      <w:r w:rsidRPr="00224906">
        <w:rPr>
          <w:sz w:val="20"/>
        </w:rPr>
        <w:t>The manufacture of advanced semiconductor devices is not currently possible without the use of PFOS in critical applications such as photo resistant and anti-reflective coatings. PFOS can also be used as a surfactant in etching processes in the manufacture of compound semiconductors. PFOS is then added as part of an etching agent, and rinsed out during the subsequent washing treatment. PFOS is a process chemical that does not remain in the final article</w:t>
      </w:r>
      <w:r w:rsidR="004E2DEE">
        <w:rPr>
          <w:sz w:val="20"/>
        </w:rPr>
        <w:t>,</w:t>
      </w:r>
      <w:r w:rsidRPr="00224906">
        <w:rPr>
          <w:sz w:val="20"/>
        </w:rPr>
        <w:t xml:space="preserve"> the semiconductor device.</w:t>
      </w:r>
    </w:p>
    <w:p w:rsidR="00A36957" w:rsidRPr="00224906" w:rsidRDefault="00A36957" w:rsidP="007F519C">
      <w:pPr>
        <w:pStyle w:val="GvdeMetni"/>
        <w:numPr>
          <w:ilvl w:val="0"/>
          <w:numId w:val="9"/>
        </w:numPr>
        <w:snapToGrid w:val="0"/>
        <w:spacing w:after="120"/>
        <w:rPr>
          <w:sz w:val="20"/>
          <w:lang w:val="en-US"/>
        </w:rPr>
      </w:pPr>
      <w:r w:rsidRPr="00224906">
        <w:rPr>
          <w:sz w:val="20"/>
        </w:rPr>
        <w:t xml:space="preserve">PFOS reduces the surface tension and reflection of etching solutions, properties that are important for precise photolithography in the semiconductor industry </w:t>
      </w:r>
      <w:r w:rsidR="00E508D7" w:rsidRPr="00E508D7">
        <w:rPr>
          <w:sz w:val="20"/>
          <w:lang w:val="en-US"/>
        </w:rPr>
        <w:t>(compound semiconductors and ceramic filters and photo masks and LCD displays)</w:t>
      </w:r>
      <w:r w:rsidRPr="008F4E89">
        <w:rPr>
          <w:sz w:val="20"/>
        </w:rPr>
        <w:t>.</w:t>
      </w:r>
      <w:r w:rsidRPr="00224906">
        <w:rPr>
          <w:sz w:val="20"/>
        </w:rPr>
        <w:t xml:space="preserve"> Small amounts of PFOS-based compounds are required during the following critical photolithography applications, which are crucial for achieving the accuracy and precision required to manufacture miniaturized high-performance semiconductor chips</w:t>
      </w:r>
      <w:r w:rsidR="000B7A4F" w:rsidRPr="00224906">
        <w:rPr>
          <w:sz w:val="20"/>
          <w:lang w:val="en-US"/>
        </w:rPr>
        <w:t>:</w:t>
      </w:r>
      <w:r w:rsidRPr="00224906">
        <w:rPr>
          <w:rStyle w:val="DipnotBavurusu"/>
          <w:sz w:val="16"/>
        </w:rPr>
        <w:footnoteReference w:id="55"/>
      </w:r>
    </w:p>
    <w:p w:rsidR="00A36957" w:rsidRPr="00224906" w:rsidRDefault="00A36957" w:rsidP="007F519C">
      <w:pPr>
        <w:pStyle w:val="ListParagraph1"/>
        <w:numPr>
          <w:ilvl w:val="0"/>
          <w:numId w:val="52"/>
        </w:numPr>
        <w:autoSpaceDE w:val="0"/>
        <w:autoSpaceDN w:val="0"/>
        <w:adjustRightInd w:val="0"/>
        <w:spacing w:after="120" w:line="240" w:lineRule="auto"/>
        <w:contextualSpacing w:val="0"/>
        <w:jc w:val="both"/>
        <w:rPr>
          <w:rFonts w:ascii="Times New Roman" w:hAnsi="Times New Roman" w:cs="Times New Roman"/>
          <w:sz w:val="20"/>
          <w:szCs w:val="24"/>
          <w:lang w:val="en-GB"/>
        </w:rPr>
      </w:pPr>
      <w:r w:rsidRPr="00224906">
        <w:rPr>
          <w:rFonts w:ascii="Times New Roman" w:hAnsi="Times New Roman" w:cs="Times New Roman"/>
          <w:sz w:val="20"/>
          <w:szCs w:val="24"/>
          <w:lang w:val="en-GB"/>
        </w:rPr>
        <w:t>Ultra-fine patterning/photo resists as photo-acid generators and/or surfactants</w:t>
      </w:r>
      <w:r w:rsidR="000B7A4F" w:rsidRPr="00224906">
        <w:rPr>
          <w:rFonts w:ascii="Times New Roman" w:hAnsi="Times New Roman" w:cs="Times New Roman"/>
          <w:sz w:val="20"/>
          <w:szCs w:val="24"/>
          <w:lang w:val="en-GB"/>
        </w:rPr>
        <w:t>;</w:t>
      </w:r>
    </w:p>
    <w:p w:rsidR="00A36957" w:rsidRPr="00224906" w:rsidRDefault="00A36957" w:rsidP="007F519C">
      <w:pPr>
        <w:pStyle w:val="ListParagraph1"/>
        <w:numPr>
          <w:ilvl w:val="0"/>
          <w:numId w:val="52"/>
        </w:numPr>
        <w:spacing w:after="120" w:line="240" w:lineRule="auto"/>
        <w:contextualSpacing w:val="0"/>
        <w:jc w:val="both"/>
        <w:rPr>
          <w:rFonts w:ascii="Times New Roman" w:hAnsi="Times New Roman" w:cs="Times New Roman"/>
          <w:sz w:val="20"/>
          <w:szCs w:val="24"/>
          <w:lang w:val="en-GB"/>
        </w:rPr>
      </w:pPr>
      <w:r w:rsidRPr="00224906">
        <w:rPr>
          <w:rFonts w:ascii="Times New Roman" w:hAnsi="Times New Roman" w:cs="Times New Roman"/>
          <w:sz w:val="20"/>
          <w:szCs w:val="24"/>
          <w:lang w:val="en-GB"/>
        </w:rPr>
        <w:t>Anti-reflective coatings as uniquely performing surfactants</w:t>
      </w:r>
      <w:r w:rsidR="000B7A4F" w:rsidRPr="00224906">
        <w:rPr>
          <w:rFonts w:ascii="Times New Roman" w:hAnsi="Times New Roman" w:cs="Times New Roman"/>
          <w:sz w:val="20"/>
          <w:szCs w:val="24"/>
          <w:lang w:val="en-GB"/>
        </w:rPr>
        <w:t>.</w:t>
      </w:r>
    </w:p>
    <w:p w:rsidR="00EB353A" w:rsidRPr="00224906" w:rsidRDefault="00EB353A" w:rsidP="007F519C">
      <w:pPr>
        <w:pStyle w:val="Normalnumber"/>
        <w:numPr>
          <w:ilvl w:val="0"/>
          <w:numId w:val="9"/>
        </w:numPr>
        <w:tabs>
          <w:tab w:val="clear" w:pos="4082"/>
        </w:tabs>
        <w:rPr>
          <w:lang w:val="en-US"/>
        </w:rPr>
      </w:pPr>
      <w:r w:rsidRPr="00224906">
        <w:rPr>
          <w:lang w:val="en-US"/>
        </w:rPr>
        <w:t xml:space="preserve">The exact PFOS derivative used is not publicly known. </w:t>
      </w:r>
    </w:p>
    <w:p w:rsidR="00EB353A" w:rsidRPr="00224906" w:rsidRDefault="00EB353A" w:rsidP="007F519C">
      <w:pPr>
        <w:pStyle w:val="Normalnumber"/>
        <w:numPr>
          <w:ilvl w:val="0"/>
          <w:numId w:val="9"/>
        </w:numPr>
        <w:tabs>
          <w:tab w:val="clear" w:pos="4082"/>
        </w:tabs>
        <w:rPr>
          <w:lang w:val="en-US"/>
        </w:rPr>
      </w:pPr>
      <w:r w:rsidRPr="00224906">
        <w:rPr>
          <w:lang w:val="en-US"/>
        </w:rPr>
        <w:lastRenderedPageBreak/>
        <w:t>The annual use of PFOS in the European Union’s semiconductor industry before 2000 was 470 kilograms, with emissions of 54 kilograms. Due to the European industry’s successful efforts to reduce uses of PFOS, the annual use in 2010 for the remaining critical uses was 10 kilograms with emissions of less than 0.5 of a kilogram.</w:t>
      </w:r>
    </w:p>
    <w:p w:rsidR="003470A7" w:rsidRPr="00224906" w:rsidRDefault="00EB353A" w:rsidP="007F519C">
      <w:pPr>
        <w:pStyle w:val="GvdeMetni"/>
        <w:numPr>
          <w:ilvl w:val="0"/>
          <w:numId w:val="9"/>
        </w:numPr>
        <w:snapToGrid w:val="0"/>
        <w:spacing w:after="120"/>
        <w:ind w:left="1253"/>
        <w:rPr>
          <w:sz w:val="20"/>
          <w:lang w:val="en-US" w:eastAsia="zh-CN"/>
        </w:rPr>
      </w:pPr>
      <w:r w:rsidRPr="00224906">
        <w:rPr>
          <w:sz w:val="20"/>
        </w:rPr>
        <w:t>According to the industry</w:t>
      </w:r>
      <w:r w:rsidR="00060AF4" w:rsidRPr="00224906">
        <w:rPr>
          <w:sz w:val="20"/>
          <w:lang w:val="en-US"/>
        </w:rPr>
        <w:t>,</w:t>
      </w:r>
      <w:r w:rsidRPr="00224906">
        <w:rPr>
          <w:sz w:val="20"/>
        </w:rPr>
        <w:t xml:space="preserve"> no alternatives are currently available that would allow for the comprehensive substitution of PFOS in these particular applications. The World Semiconductor Council</w:t>
      </w:r>
      <w:r w:rsidR="00060AF4" w:rsidRPr="00224906">
        <w:rPr>
          <w:sz w:val="20"/>
          <w:lang w:val="en-US"/>
        </w:rPr>
        <w:t xml:space="preserve"> (WSC)</w:t>
      </w:r>
      <w:r w:rsidRPr="00224906">
        <w:rPr>
          <w:sz w:val="20"/>
        </w:rPr>
        <w:t>, an industry body</w:t>
      </w:r>
      <w:r w:rsidR="00756964" w:rsidRPr="00224906">
        <w:rPr>
          <w:sz w:val="20"/>
          <w:lang w:val="en-US"/>
        </w:rPr>
        <w:t xml:space="preserve"> of Semiconductor Industry Associations</w:t>
      </w:r>
      <w:r w:rsidRPr="00224906">
        <w:rPr>
          <w:sz w:val="20"/>
        </w:rPr>
        <w:t xml:space="preserve">, was committed to ending non-critical uses of PFOS in member countries of the United Nations Economic Commission for Europe by May 2007 and globally in May 2009 </w:t>
      </w:r>
      <w:r w:rsidRPr="00224906">
        <w:rPr>
          <w:sz w:val="20"/>
          <w:lang w:val="en-US"/>
        </w:rPr>
        <w:t xml:space="preserve">The WSC agreed to this voluntary agreement on PFOS in 2006 and subsequently implemented </w:t>
      </w:r>
      <w:r w:rsidR="00756964" w:rsidRPr="00224906">
        <w:rPr>
          <w:sz w:val="20"/>
          <w:lang w:val="en-US"/>
        </w:rPr>
        <w:t>it</w:t>
      </w:r>
      <w:r w:rsidRPr="00224906">
        <w:rPr>
          <w:sz w:val="20"/>
          <w:lang w:val="en-US"/>
        </w:rPr>
        <w:t>.</w:t>
      </w:r>
      <w:r w:rsidR="003470A7" w:rsidRPr="00224906">
        <w:rPr>
          <w:sz w:val="20"/>
          <w:lang w:val="en-US" w:eastAsia="zh-CN"/>
        </w:rPr>
        <w:t xml:space="preserve"> </w:t>
      </w:r>
    </w:p>
    <w:p w:rsidR="003470A7" w:rsidRPr="00224906" w:rsidRDefault="003470A7" w:rsidP="007F519C">
      <w:pPr>
        <w:pStyle w:val="GvdeMetni"/>
        <w:numPr>
          <w:ilvl w:val="0"/>
          <w:numId w:val="9"/>
        </w:numPr>
        <w:snapToGrid w:val="0"/>
        <w:spacing w:after="120"/>
        <w:ind w:left="1253"/>
        <w:rPr>
          <w:sz w:val="20"/>
          <w:lang w:val="en-US" w:eastAsia="zh-CN"/>
        </w:rPr>
      </w:pPr>
      <w:r w:rsidRPr="00224906">
        <w:rPr>
          <w:sz w:val="20"/>
          <w:lang w:val="en-US" w:eastAsia="zh-CN"/>
        </w:rPr>
        <w:t>The industry continues to work towards developing comprehensive PFOS substitutes for current and future semiconductor manufacturing. The WSC (World Semiconductor Council) manufacturers have agreed not to seek new uses of photolithography chemicals containing PFOS and the suppliers have publically stated that they will not provide PFOS-containing chemicals for any new uses. Additionally, semiconductor companies are replacing remaining use of PFOS as the feasibility and capability are proven. A few semiconductor companies will be required to continue to use PFOS blends until these feasibility issues are overcome. The amount left in use is highly controlled. WSC, 2011 Report</w:t>
      </w:r>
      <w:r w:rsidR="00395EF7" w:rsidRPr="00224906">
        <w:rPr>
          <w:sz w:val="20"/>
          <w:lang w:val="en-US" w:eastAsia="zh-CN"/>
        </w:rPr>
        <w:t>.</w:t>
      </w:r>
      <w:r w:rsidRPr="00224906">
        <w:rPr>
          <w:rStyle w:val="DipnotBavurusu"/>
          <w:sz w:val="16"/>
          <w:lang w:eastAsia="zh-CN"/>
        </w:rPr>
        <w:footnoteReference w:id="56"/>
      </w:r>
    </w:p>
    <w:p w:rsidR="003470A7" w:rsidRPr="00224906" w:rsidRDefault="003470A7" w:rsidP="007F519C">
      <w:pPr>
        <w:pStyle w:val="GvdeMetni"/>
        <w:numPr>
          <w:ilvl w:val="0"/>
          <w:numId w:val="9"/>
        </w:numPr>
        <w:snapToGrid w:val="0"/>
        <w:spacing w:after="120"/>
        <w:ind w:left="1253"/>
        <w:rPr>
          <w:rFonts w:eastAsia="ＪＳＰゴシック"/>
          <w:sz w:val="20"/>
          <w:u w:val="single"/>
          <w:lang w:val="en-US"/>
        </w:rPr>
      </w:pPr>
      <w:r w:rsidRPr="00224906">
        <w:rPr>
          <w:rFonts w:eastAsia="ＪＳＰゴシック"/>
          <w:sz w:val="20"/>
          <w:lang w:val="en-US"/>
        </w:rPr>
        <w:t>The estimated global annual PFOS use (2010 data) for the three remaining applications is as follows, WSC, 2011 Report</w:t>
      </w:r>
      <w:r w:rsidR="000B7A4F" w:rsidRPr="00224906">
        <w:rPr>
          <w:rFonts w:eastAsia="ＪＳＰゴシック"/>
          <w:sz w:val="20"/>
          <w:lang w:val="en-US"/>
        </w:rPr>
        <w:t>:</w:t>
      </w:r>
      <w:r w:rsidRPr="00224906">
        <w:rPr>
          <w:rStyle w:val="DipnotBavurusu"/>
          <w:rFonts w:eastAsia="ＪＳＰゴシック"/>
          <w:sz w:val="16"/>
        </w:rPr>
        <w:footnoteReference w:id="57"/>
      </w:r>
    </w:p>
    <w:p w:rsidR="003470A7" w:rsidRPr="00224906" w:rsidRDefault="003470A7" w:rsidP="007F519C">
      <w:pPr>
        <w:numPr>
          <w:ilvl w:val="0"/>
          <w:numId w:val="53"/>
        </w:numPr>
      </w:pPr>
      <w:r w:rsidRPr="00224906">
        <w:t>Photo resists: 46.4kg</w:t>
      </w:r>
      <w:r w:rsidR="00FD299F" w:rsidRPr="00224906">
        <w:t>;</w:t>
      </w:r>
    </w:p>
    <w:p w:rsidR="003470A7" w:rsidRPr="00224906" w:rsidRDefault="003470A7" w:rsidP="007F519C">
      <w:pPr>
        <w:numPr>
          <w:ilvl w:val="0"/>
          <w:numId w:val="53"/>
        </w:numPr>
      </w:pPr>
      <w:r w:rsidRPr="00224906">
        <w:t>BARC:</w:t>
      </w:r>
      <w:r w:rsidR="000B7A4F" w:rsidRPr="00224906">
        <w:t xml:space="preserve"> </w:t>
      </w:r>
      <w:r w:rsidRPr="00224906">
        <w:t>4.5kg</w:t>
      </w:r>
      <w:r w:rsidR="00FD299F" w:rsidRPr="00224906">
        <w:t>;</w:t>
      </w:r>
    </w:p>
    <w:p w:rsidR="003470A7" w:rsidRPr="00224906" w:rsidRDefault="003470A7" w:rsidP="007F519C">
      <w:pPr>
        <w:numPr>
          <w:ilvl w:val="0"/>
          <w:numId w:val="53"/>
        </w:numPr>
      </w:pPr>
      <w:r w:rsidRPr="00224906">
        <w:t>TARC:</w:t>
      </w:r>
      <w:r w:rsidR="000B7A4F" w:rsidRPr="00224906">
        <w:t xml:space="preserve"> </w:t>
      </w:r>
      <w:r w:rsidRPr="00224906">
        <w:t>893.5kg</w:t>
      </w:r>
      <w:r w:rsidR="00FD299F" w:rsidRPr="00224906">
        <w:t>.</w:t>
      </w:r>
    </w:p>
    <w:p w:rsidR="00EB353A" w:rsidRPr="00224906" w:rsidRDefault="00EB353A" w:rsidP="007F519C">
      <w:pPr>
        <w:pStyle w:val="Normalnumber"/>
        <w:numPr>
          <w:ilvl w:val="0"/>
          <w:numId w:val="9"/>
        </w:numPr>
        <w:tabs>
          <w:tab w:val="clear" w:pos="4082"/>
        </w:tabs>
        <w:rPr>
          <w:lang w:val="en-US"/>
        </w:rPr>
      </w:pPr>
      <w:r w:rsidRPr="00224906">
        <w:rPr>
          <w:lang w:val="en-US"/>
        </w:rPr>
        <w:t>The Japanese semiconductor industry has been using less than 5 kilograms of PFOS annually for the etching of high-frequency compound semiconductors and piezoelectric ceramic filters. Alternative methods yielding comparable quality are not currently available, and more research and development are needed to achieve that quality. According to a submission from Japan, alternative methods are expected to be available in 2014.</w:t>
      </w:r>
      <w:r w:rsidRPr="00224906">
        <w:rPr>
          <w:rStyle w:val="DipnotBavurusu"/>
          <w:rFonts w:eastAsia="Calibri"/>
          <w:szCs w:val="20"/>
        </w:rPr>
        <w:footnoteReference w:id="58"/>
      </w:r>
    </w:p>
    <w:p w:rsidR="00EB353A" w:rsidRPr="00224906" w:rsidRDefault="00EB353A" w:rsidP="007F519C">
      <w:pPr>
        <w:pStyle w:val="Normalnumber"/>
        <w:numPr>
          <w:ilvl w:val="0"/>
          <w:numId w:val="9"/>
        </w:numPr>
        <w:tabs>
          <w:tab w:val="clear" w:pos="4082"/>
        </w:tabs>
        <w:rPr>
          <w:lang w:val="en-US"/>
        </w:rPr>
      </w:pPr>
      <w:r w:rsidRPr="00224906">
        <w:rPr>
          <w:lang w:val="en-US"/>
        </w:rPr>
        <w:t>According to information submitted by the Chinese delegation to the fourth meeting of the Conference of the Parties, the semiconductor industry in China uses 30–40 kilograms of PFOS yearly for photo resists, as an anti-reflective coating, as a de-gluing agent and as a developing agent, and in 2007 industry sales were ¥100 billion</w:t>
      </w:r>
      <w:r w:rsidRPr="00224906">
        <w:rPr>
          <w:lang w:val="en-GB"/>
        </w:rPr>
        <w:t>.</w:t>
      </w:r>
      <w:r w:rsidRPr="00224906">
        <w:rPr>
          <w:rStyle w:val="DipnotBavurusu"/>
        </w:rPr>
        <w:footnoteReference w:id="59"/>
      </w:r>
      <w:r w:rsidRPr="00224906">
        <w:rPr>
          <w:lang w:val="en-US"/>
        </w:rPr>
        <w:t xml:space="preserve">  The WSC has announced publicly in 2011 that the global semiconductor industry has successfully eliminated all non-critical uses of PFOS and identified substitutes for most other uses, although continued use of very small quantities of PFOS remains critical in a few remaining processes (the critical applications in manufacturing semiconductor chips such as photo resist and anti-reflective coatings for semiconductors). The remaining critical uses of PFOS are limited and highly controlled, and emissions of PFOS by the entire global semiconductor industry have been reduced to approximately 6 kg/year. The acceptable purpose exemptions under the Stockholm Convention are still required.  In 2011 the WSC also announced that, the semiconductor industry has reduced global emissions of PFOS from semiconductor use to approximately 6kg/year which represents a 99% reduction from semiconductor emissions in 2005. These emissions will continue to reduce as technology and feasibility permit replacement of critical uses. </w:t>
      </w:r>
    </w:p>
    <w:p w:rsidR="00EB353A" w:rsidRPr="00224906" w:rsidRDefault="00EB353A" w:rsidP="007F519C">
      <w:pPr>
        <w:pStyle w:val="Normalnumber"/>
        <w:numPr>
          <w:ilvl w:val="0"/>
          <w:numId w:val="9"/>
        </w:numPr>
        <w:tabs>
          <w:tab w:val="clear" w:pos="4082"/>
        </w:tabs>
        <w:rPr>
          <w:lang w:val="en-US"/>
        </w:rPr>
      </w:pPr>
      <w:r w:rsidRPr="00224906">
        <w:rPr>
          <w:lang w:val="en-US"/>
        </w:rPr>
        <w:t xml:space="preserve">New photolithography technologies use less photo resist per wafer than older technologies, and the new photo resist formulations contain much lower concentrations of PFOS. Thus, the total use of PFOS is decreasing, lowering the total amount of releases. In 2002, effluent releases for these critical uses for the whole of Europe totalled an estimated 43 kilograms of PFOS. As PFOS does not break down, this represents an ongoing accumulative load to the environment. PFOS has been found to be </w:t>
      </w:r>
      <w:r w:rsidRPr="00224906">
        <w:rPr>
          <w:lang w:val="en-US"/>
        </w:rPr>
        <w:lastRenderedPageBreak/>
        <w:t>the major constituent in semiconductor manufacturing plant wastewaters along with other PFCs and perfluoroalkyl carboxylates including PFOA and PFDA.</w:t>
      </w:r>
      <w:r w:rsidRPr="00224906">
        <w:rPr>
          <w:rStyle w:val="DipnotBavurusu"/>
        </w:rPr>
        <w:footnoteReference w:id="60"/>
      </w:r>
    </w:p>
    <w:p w:rsidR="00EB353A" w:rsidRPr="00224906" w:rsidRDefault="00EB353A" w:rsidP="007F519C">
      <w:pPr>
        <w:pStyle w:val="Normalnumber"/>
        <w:numPr>
          <w:ilvl w:val="0"/>
          <w:numId w:val="9"/>
        </w:numPr>
        <w:tabs>
          <w:tab w:val="clear" w:pos="4082"/>
        </w:tabs>
        <w:rPr>
          <w:lang w:val="en-US"/>
        </w:rPr>
      </w:pPr>
      <w:r w:rsidRPr="00224906">
        <w:rPr>
          <w:lang w:val="en-US"/>
        </w:rPr>
        <w:t xml:space="preserve">The cost of developing a new photo-resist system is estimated to be US$700 million (0.3 % of annual sales) for an industry which had global sales of US$248 billion in 2006. This indicates that cost is not a barrier to develop a new photo-resist system. </w:t>
      </w:r>
    </w:p>
    <w:p w:rsidR="00EB353A" w:rsidRPr="00224906" w:rsidRDefault="00EB353A" w:rsidP="007F519C">
      <w:pPr>
        <w:pStyle w:val="Normalnumber"/>
        <w:numPr>
          <w:ilvl w:val="0"/>
          <w:numId w:val="9"/>
        </w:numPr>
        <w:tabs>
          <w:tab w:val="clear" w:pos="4082"/>
        </w:tabs>
        <w:rPr>
          <w:lang w:val="en-US"/>
        </w:rPr>
      </w:pPr>
      <w:r w:rsidRPr="00224906">
        <w:rPr>
          <w:lang w:val="en-US"/>
        </w:rPr>
        <w:t>PF</w:t>
      </w:r>
      <w:r w:rsidR="00395EF7" w:rsidRPr="00224906">
        <w:rPr>
          <w:lang w:val="en-US"/>
        </w:rPr>
        <w:t xml:space="preserve">OS </w:t>
      </w:r>
      <w:r w:rsidRPr="00224906">
        <w:rPr>
          <w:lang w:val="en-US"/>
        </w:rPr>
        <w:t xml:space="preserve">was used to produce developers and edge bead removers. </w:t>
      </w:r>
      <w:r w:rsidR="003470A7" w:rsidRPr="00224906">
        <w:rPr>
          <w:lang w:val="en-US" w:eastAsia="en-GB"/>
        </w:rPr>
        <w:t>No alternative substances have been commercialized for existing uses in PAG, BARC and TARC.</w:t>
      </w:r>
      <w:r w:rsidR="003470A7" w:rsidRPr="00224906">
        <w:rPr>
          <w:lang w:val="en-US"/>
        </w:rPr>
        <w:t xml:space="preserve"> Substitutes do exist for these non-critical uses, and the semiconductor industry has phased out PFOS for these uses. </w:t>
      </w:r>
      <w:r w:rsidRPr="00224906">
        <w:rPr>
          <w:lang w:val="en-US"/>
        </w:rPr>
        <w:t>Substitutes do exist for these non-critical uses, and the semiconductor industry has phased out these uses. In the photolithography industry, it is considered that few alternatives are available that would allow for the comprehensive substitution of PFOS in critical applications. Thus the new photolithography technologies, which in detail are trade secrets, use less photoresist per wafer, and the new photoresist formulations contain much lower concentrations of PFOS. Non-critical uses of PFOS are as edge bead removers, de-gluing agents and developing agents. Substitution requires varying lengths of time. According to the industry, smooth substitution often requires more than 10 years, and substitution without approval from customers tends to halt the latter’s production lines. Customers expect alternatives to perform comparably to PFOS-containing items</w:t>
      </w:r>
      <w:r w:rsidR="008615AA" w:rsidRPr="00224906">
        <w:rPr>
          <w:lang w:val="en-US"/>
        </w:rPr>
        <w:t>.</w:t>
      </w:r>
      <w:r w:rsidR="003470A7" w:rsidRPr="00224906">
        <w:rPr>
          <w:rStyle w:val="DipnotBavurusu"/>
        </w:rPr>
        <w:footnoteReference w:id="61"/>
      </w:r>
    </w:p>
    <w:p w:rsidR="00EB353A" w:rsidRPr="00224906" w:rsidRDefault="00EB353A" w:rsidP="007F519C">
      <w:pPr>
        <w:pStyle w:val="Normalnumber"/>
        <w:numPr>
          <w:ilvl w:val="0"/>
          <w:numId w:val="9"/>
        </w:numPr>
        <w:tabs>
          <w:tab w:val="clear" w:pos="4082"/>
        </w:tabs>
        <w:rPr>
          <w:lang w:val="en-US"/>
        </w:rPr>
      </w:pPr>
      <w:r w:rsidRPr="00224906">
        <w:rPr>
          <w:lang w:val="en-US"/>
        </w:rPr>
        <w:t xml:space="preserve">There may be one additional specialized application for which, according to industry sources, there is currently no substitute for PFOS: use in liquid etchant in the photo </w:t>
      </w:r>
      <w:r w:rsidR="00532C2E" w:rsidRPr="00224906">
        <w:rPr>
          <w:lang w:val="en-US"/>
        </w:rPr>
        <w:t>m</w:t>
      </w:r>
      <w:r w:rsidRPr="00224906">
        <w:rPr>
          <w:lang w:val="en-US"/>
        </w:rPr>
        <w:t>ask rendering process. For photo mask etching with strong acids non-fluorosurfactants are not stable enough, and shorter-chain fluorosurfactants do not have sufficiently low surface tensions.</w:t>
      </w:r>
    </w:p>
    <w:p w:rsidR="004572F2" w:rsidRPr="00224906" w:rsidRDefault="004572F2" w:rsidP="007F519C">
      <w:pPr>
        <w:pStyle w:val="CH2"/>
        <w:ind w:hanging="538"/>
      </w:pPr>
      <w:bookmarkStart w:id="36" w:name="_Toc251317355"/>
      <w:bookmarkStart w:id="37" w:name="_Toc273437219"/>
      <w:bookmarkStart w:id="38" w:name="_Toc450575184"/>
      <w:r w:rsidRPr="00224906">
        <w:t xml:space="preserve">C. </w:t>
      </w:r>
      <w:r w:rsidRPr="00224906">
        <w:tab/>
        <w:t>Aviation hydraulic fluids</w:t>
      </w:r>
      <w:bookmarkEnd w:id="36"/>
      <w:bookmarkEnd w:id="37"/>
      <w:bookmarkEnd w:id="38"/>
    </w:p>
    <w:p w:rsidR="004572F2" w:rsidRPr="00224906" w:rsidRDefault="004572F2" w:rsidP="007F519C">
      <w:pPr>
        <w:pStyle w:val="Normalnumber"/>
        <w:numPr>
          <w:ilvl w:val="0"/>
          <w:numId w:val="9"/>
        </w:numPr>
        <w:tabs>
          <w:tab w:val="clear" w:pos="4082"/>
        </w:tabs>
        <w:rPr>
          <w:lang w:val="en-US"/>
        </w:rPr>
      </w:pPr>
      <w:r w:rsidRPr="00224906">
        <w:rPr>
          <w:lang w:val="en-US"/>
        </w:rPr>
        <w:t xml:space="preserve">Aviation hydraulic fluids </w:t>
      </w:r>
      <w:r w:rsidR="00F92702" w:rsidRPr="00224906">
        <w:rPr>
          <w:lang w:val="en-US"/>
        </w:rPr>
        <w:t>are</w:t>
      </w:r>
      <w:r w:rsidRPr="00224906">
        <w:rPr>
          <w:lang w:val="en-US"/>
        </w:rPr>
        <w:t xml:space="preserve"> listed as acceptable purpose for the production and use of PFOS, its salts and PFOSF in Annex B. As at January 2016, the following parties are registered for </w:t>
      </w:r>
      <w:r w:rsidR="009A0AE4" w:rsidRPr="00224906">
        <w:rPr>
          <w:lang w:val="en-US"/>
        </w:rPr>
        <w:t>this use</w:t>
      </w:r>
      <w:r w:rsidRPr="00224906">
        <w:rPr>
          <w:lang w:val="en-US"/>
        </w:rPr>
        <w:t>: Canada, China, Czech Republic, European Union, Norway, Switzerland, Vietnam</w:t>
      </w:r>
      <w:r w:rsidR="00F92702" w:rsidRPr="00224906">
        <w:rPr>
          <w:lang w:val="en-US"/>
        </w:rPr>
        <w:t>, and Zambia.</w:t>
      </w:r>
      <w:r w:rsidR="00D3794B" w:rsidRPr="00224906">
        <w:rPr>
          <w:b/>
          <w:lang w:val="en-US"/>
        </w:rPr>
        <w:t xml:space="preserve"> </w:t>
      </w:r>
      <w:r w:rsidR="00B876C3" w:rsidRPr="00224906">
        <w:rPr>
          <w:lang w:val="en-US"/>
        </w:rPr>
        <w:t xml:space="preserve">This use is considered </w:t>
      </w:r>
      <w:r w:rsidR="00FD299F" w:rsidRPr="00224906">
        <w:rPr>
          <w:lang w:val="en-US"/>
        </w:rPr>
        <w:t xml:space="preserve">as </w:t>
      </w:r>
      <w:r w:rsidR="00B876C3" w:rsidRPr="00224906">
        <w:rPr>
          <w:lang w:val="en-US"/>
        </w:rPr>
        <w:t xml:space="preserve">open applications </w:t>
      </w:r>
      <w:r w:rsidR="00FD299F" w:rsidRPr="00224906">
        <w:rPr>
          <w:lang w:val="en-US"/>
        </w:rPr>
        <w:t>according to</w:t>
      </w:r>
      <w:r w:rsidR="00B876C3" w:rsidRPr="00224906">
        <w:rPr>
          <w:lang w:val="en-US"/>
        </w:rPr>
        <w:t xml:space="preserve"> document </w:t>
      </w:r>
      <w:r w:rsidR="00FD299F" w:rsidRPr="00224906">
        <w:rPr>
          <w:lang w:val="en-US"/>
        </w:rPr>
        <w:t>UNEP/POPS/</w:t>
      </w:r>
      <w:r w:rsidR="00B876C3" w:rsidRPr="00224906">
        <w:rPr>
          <w:lang w:val="en-US"/>
        </w:rPr>
        <w:t>POPRC.7/INF/22/Rev</w:t>
      </w:r>
      <w:r w:rsidR="00FD299F" w:rsidRPr="00224906">
        <w:rPr>
          <w:lang w:val="en-US"/>
        </w:rPr>
        <w:t>.</w:t>
      </w:r>
      <w:r w:rsidR="00B876C3" w:rsidRPr="00224906">
        <w:rPr>
          <w:lang w:val="en-US"/>
        </w:rPr>
        <w:t>1</w:t>
      </w:r>
      <w:r w:rsidR="00FD299F" w:rsidRPr="00224906">
        <w:rPr>
          <w:lang w:val="en-US"/>
        </w:rPr>
        <w:t>.</w:t>
      </w:r>
    </w:p>
    <w:p w:rsidR="00127F31" w:rsidRPr="00224906" w:rsidRDefault="004572F2" w:rsidP="007F519C">
      <w:pPr>
        <w:pStyle w:val="Normalnumber"/>
        <w:numPr>
          <w:ilvl w:val="0"/>
          <w:numId w:val="9"/>
        </w:numPr>
        <w:tabs>
          <w:tab w:val="clear" w:pos="4082"/>
        </w:tabs>
        <w:rPr>
          <w:lang w:val="en-US"/>
        </w:rPr>
      </w:pPr>
      <w:r w:rsidRPr="00224906">
        <w:rPr>
          <w:lang w:val="en-US"/>
        </w:rPr>
        <w:t>Hydraulic oils with a potassium perfluorooctane sulfonate content of about 0.1% have been used in civil and military airplanes since the 1970s (United States patent 3679587 dates from 1972). The total global market for fluorinated compounds in aircraft hydraulic fluids is about 2 tonnes per year. Annual PFOS consumption in the European Union for this use was about 730 kilograms/year in 2009</w:t>
      </w:r>
      <w:r w:rsidRPr="00224906">
        <w:rPr>
          <w:lang w:val="en-GB"/>
        </w:rPr>
        <w:t>.</w:t>
      </w:r>
      <w:r w:rsidR="00F51F57" w:rsidRPr="00224906">
        <w:rPr>
          <w:rStyle w:val="DipnotBavurusu"/>
          <w:lang w:val="en-GB"/>
        </w:rPr>
        <w:footnoteReference w:id="62"/>
      </w:r>
      <w:r w:rsidRPr="00224906">
        <w:rPr>
          <w:lang w:val="en-US"/>
        </w:rPr>
        <w:t xml:space="preserve">  </w:t>
      </w:r>
    </w:p>
    <w:p w:rsidR="00127F31" w:rsidRPr="00224906" w:rsidRDefault="00127F31" w:rsidP="007F519C">
      <w:pPr>
        <w:pStyle w:val="Normalnumber"/>
        <w:numPr>
          <w:ilvl w:val="0"/>
          <w:numId w:val="9"/>
        </w:numPr>
        <w:tabs>
          <w:tab w:val="clear" w:pos="4082"/>
        </w:tabs>
        <w:rPr>
          <w:lang w:val="en-US"/>
        </w:rPr>
      </w:pPr>
      <w:r w:rsidRPr="00224906">
        <w:rPr>
          <w:lang w:val="en-US" w:eastAsia="zh-CN"/>
        </w:rPr>
        <w:t xml:space="preserve">In the manufacturing process for aviation hydraulic fluids, a PFOS-related compounds such as potassium perfluorooctane sulfonate, was used as an additive to the aviation hydraulic fluids with a content of about or less </w:t>
      </w:r>
      <w:r w:rsidRPr="00224906">
        <w:rPr>
          <w:lang w:val="en-US"/>
        </w:rPr>
        <w:t>than</w:t>
      </w:r>
      <w:r w:rsidRPr="00224906">
        <w:rPr>
          <w:lang w:val="en-US" w:eastAsia="zh-CN"/>
        </w:rPr>
        <w:t xml:space="preserve"> 0.1%.</w:t>
      </w:r>
      <w:r w:rsidRPr="00224906">
        <w:rPr>
          <w:rStyle w:val="DipnotBavurusu"/>
          <w:lang w:val="en-US" w:eastAsia="zh-CN"/>
        </w:rPr>
        <w:footnoteReference w:id="63"/>
      </w:r>
      <w:r w:rsidRPr="00224906">
        <w:rPr>
          <w:lang w:val="en-US" w:eastAsia="zh-CN"/>
        </w:rPr>
        <w:t xml:space="preserve"> According to the manufacturers, this formulation helps prevent evaporation, fires, and corrosion</w:t>
      </w:r>
    </w:p>
    <w:p w:rsidR="00932CCD" w:rsidRPr="00224906" w:rsidRDefault="00932CCD" w:rsidP="007F519C">
      <w:pPr>
        <w:pStyle w:val="Normalnumber"/>
        <w:numPr>
          <w:ilvl w:val="0"/>
          <w:numId w:val="9"/>
        </w:numPr>
        <w:tabs>
          <w:tab w:val="clear" w:pos="4082"/>
        </w:tabs>
        <w:rPr>
          <w:lang w:val="en-US"/>
        </w:rPr>
      </w:pPr>
      <w:r w:rsidRPr="00224906">
        <w:rPr>
          <w:lang w:val="en-US"/>
        </w:rPr>
        <w:t>The potassium salt of perfluoroe</w:t>
      </w:r>
      <w:r w:rsidR="00824600" w:rsidRPr="00224906">
        <w:rPr>
          <w:lang w:val="en-US"/>
        </w:rPr>
        <w:t>thylcyclohexyl sulphonate (</w:t>
      </w:r>
      <w:r w:rsidR="00AE4AD2">
        <w:rPr>
          <w:lang w:val="en-US"/>
        </w:rPr>
        <w:t>CAS No:</w:t>
      </w:r>
      <w:r w:rsidRPr="00224906">
        <w:rPr>
          <w:lang w:val="en-US"/>
        </w:rPr>
        <w:t xml:space="preserve"> 67584-42-3)</w:t>
      </w:r>
      <w:r w:rsidRPr="00224906">
        <w:rPr>
          <w:rStyle w:val="DipnotBavurusu"/>
          <w:rFonts w:cs="Wingdings"/>
          <w:b/>
          <w:lang w:val="en-US"/>
        </w:rPr>
        <w:footnoteReference w:id="64"/>
      </w:r>
      <w:r w:rsidRPr="00224906">
        <w:rPr>
          <w:lang w:val="en-US"/>
        </w:rPr>
        <w:t xml:space="preserve"> is not PFOS precursor, and it has been used in hydraulic oils instead of PFOS in the past. However, like other C</w:t>
      </w:r>
      <w:r w:rsidRPr="00224906">
        <w:rPr>
          <w:vertAlign w:val="subscript"/>
          <w:lang w:val="en-US"/>
        </w:rPr>
        <w:t>6</w:t>
      </w:r>
      <w:r w:rsidRPr="00224906">
        <w:rPr>
          <w:lang w:val="en-US"/>
        </w:rPr>
        <w:t xml:space="preserve"> compounds it is likely to be persistent and 3M which formerly produced this </w:t>
      </w:r>
      <w:r w:rsidR="009C1837" w:rsidRPr="00224906">
        <w:rPr>
          <w:lang w:val="en-US"/>
        </w:rPr>
        <w:t>chemical</w:t>
      </w:r>
      <w:r w:rsidRPr="00224906">
        <w:rPr>
          <w:lang w:val="en-US"/>
        </w:rPr>
        <w:t xml:space="preserve"> has ceased to do so. A search for other alternatives is said to have been going on for 30 years, starting before PFOS was considered a problematic substance. However it is not possible to get any specific chemical composition of alternatives due to trade secrets.  Consequently there is no way to describe their potential feasibility and impact to health and environment in a comprehensive way.</w:t>
      </w:r>
    </w:p>
    <w:p w:rsidR="00932CCD" w:rsidRPr="00224906" w:rsidRDefault="00914488" w:rsidP="007F519C">
      <w:pPr>
        <w:pStyle w:val="Normalnumber"/>
        <w:numPr>
          <w:ilvl w:val="0"/>
          <w:numId w:val="9"/>
        </w:numPr>
        <w:tabs>
          <w:tab w:val="clear" w:pos="4082"/>
        </w:tabs>
        <w:rPr>
          <w:lang w:val="en-US"/>
        </w:rPr>
      </w:pPr>
      <w:r w:rsidRPr="00224906">
        <w:rPr>
          <w:lang w:val="en-US"/>
        </w:rPr>
        <w:t>Alternative hydraulic fluid additives must undergo extensive testing to qualify for use in the aviation industry to sustain severe conditions during use.</w:t>
      </w:r>
      <w:r w:rsidRPr="00224906" w:rsidDel="00914488">
        <w:rPr>
          <w:lang w:val="en-US"/>
        </w:rPr>
        <w:t xml:space="preserve"> </w:t>
      </w:r>
      <w:r w:rsidR="004572F2" w:rsidRPr="00224906">
        <w:rPr>
          <w:lang w:val="en-US"/>
        </w:rPr>
        <w:t xml:space="preserve">Aviation hydraulic fluids without fluorinated </w:t>
      </w:r>
      <w:r w:rsidR="004572F2" w:rsidRPr="00224906">
        <w:rPr>
          <w:lang w:val="en-US"/>
        </w:rPr>
        <w:lastRenderedPageBreak/>
        <w:t>chemicals but based on, for example, phosphate esters exist,</w:t>
      </w:r>
      <w:r w:rsidR="004572F2" w:rsidRPr="00224906">
        <w:rPr>
          <w:vertAlign w:val="superscript"/>
        </w:rPr>
        <w:footnoteReference w:id="65"/>
      </w:r>
      <w:r w:rsidR="004572F2" w:rsidRPr="00224906">
        <w:rPr>
          <w:lang w:val="en-US"/>
        </w:rPr>
        <w:t xml:space="preserve"> and fluorinated chemicals other than PFOS can be used.</w:t>
      </w:r>
      <w:r w:rsidRPr="00224906">
        <w:rPr>
          <w:lang w:val="en-US"/>
        </w:rPr>
        <w:t xml:space="preserve"> These substances can absorb water and the subsequent formation of phosphoric acid can damage metallic parts of the hydraulic system. For this reason, phosphate ester-based hydraulic fluids are routinely examined for acidity as this</w:t>
      </w:r>
      <w:r w:rsidR="00994F82" w:rsidRPr="00224906">
        <w:rPr>
          <w:lang w:val="en-US"/>
        </w:rPr>
        <w:t xml:space="preserve"> determines its useful lifetime</w:t>
      </w:r>
      <w:r w:rsidRPr="00224906">
        <w:rPr>
          <w:lang w:val="en-US"/>
        </w:rPr>
        <w:t xml:space="preserve">. </w:t>
      </w:r>
    </w:p>
    <w:p w:rsidR="004572F2" w:rsidRPr="00224906" w:rsidRDefault="004572F2" w:rsidP="007F519C">
      <w:pPr>
        <w:pStyle w:val="Normalnumber"/>
        <w:numPr>
          <w:ilvl w:val="0"/>
          <w:numId w:val="9"/>
        </w:numPr>
        <w:tabs>
          <w:tab w:val="clear" w:pos="4082"/>
        </w:tabs>
        <w:rPr>
          <w:lang w:val="en-US"/>
        </w:rPr>
      </w:pPr>
      <w:r w:rsidRPr="00224906">
        <w:rPr>
          <w:lang w:val="en-US"/>
        </w:rPr>
        <w:t xml:space="preserve">An anti-erosion agent added to the hydraulic fluid contains an unidentified residual organic fluorochemical which is most likely a by-product of the manufacturing process. It is possible that this residual substance could be PFOS. This residual substance is only present at very low levels (a few parts per million) and is only formed in an environment </w:t>
      </w:r>
      <w:r w:rsidR="00994F82" w:rsidRPr="00224906">
        <w:rPr>
          <w:lang w:val="en-US"/>
        </w:rPr>
        <w:t>with high pressure and fluorine</w:t>
      </w:r>
      <w:r w:rsidRPr="00224906">
        <w:rPr>
          <w:lang w:val="en-US"/>
        </w:rPr>
        <w:t>. The presence of this substance could be considered an “unintentional trace contaminants”.</w:t>
      </w:r>
    </w:p>
    <w:p w:rsidR="00767699" w:rsidRPr="00224906" w:rsidRDefault="00767699" w:rsidP="007F519C">
      <w:pPr>
        <w:pStyle w:val="Normalnumber"/>
        <w:numPr>
          <w:ilvl w:val="0"/>
          <w:numId w:val="9"/>
        </w:numPr>
        <w:tabs>
          <w:tab w:val="clear" w:pos="4082"/>
        </w:tabs>
        <w:rPr>
          <w:lang w:val="en-US"/>
        </w:rPr>
      </w:pPr>
      <w:r w:rsidRPr="00224906">
        <w:rPr>
          <w:lang w:val="en-US"/>
        </w:rPr>
        <w:t xml:space="preserve">The fire-resistant aviation hydraulic fluids principally contain tri-alkyl phosphates, tri-aryl phosphates, and mixtures of alkyl-aryl-phosphates.] However, the products only provide rough descriptions of their chemical composition such as “contain phosphate esters”. Conclusively there are several information gaps concerning the specific chemical composition of each aviation hydraulic fluid but similarly the traders need to know in detail of these oil characteristics since these characteristics are important to aviation security. </w:t>
      </w:r>
    </w:p>
    <w:p w:rsidR="00914488" w:rsidRPr="00224906" w:rsidRDefault="00914488" w:rsidP="007F519C">
      <w:pPr>
        <w:pStyle w:val="Normalnumber"/>
        <w:numPr>
          <w:ilvl w:val="0"/>
          <w:numId w:val="9"/>
        </w:numPr>
        <w:tabs>
          <w:tab w:val="clear" w:pos="4082"/>
        </w:tabs>
        <w:rPr>
          <w:lang w:val="en-US"/>
        </w:rPr>
      </w:pPr>
      <w:r w:rsidRPr="00224906">
        <w:rPr>
          <w:lang w:val="en-US"/>
        </w:rPr>
        <w:t>The know</w:t>
      </w:r>
      <w:r w:rsidR="004E5B45" w:rsidRPr="00224906">
        <w:rPr>
          <w:lang w:val="en-US"/>
        </w:rPr>
        <w:t>n</w:t>
      </w:r>
      <w:r w:rsidRPr="00224906">
        <w:rPr>
          <w:lang w:val="en-US"/>
        </w:rPr>
        <w:t xml:space="preserve"> trade names and traders on the market are as follows: Arnica, </w:t>
      </w:r>
      <w:hyperlink r:id="rId15" w:tooltip="Tellus" w:history="1">
        <w:r w:rsidRPr="00224906">
          <w:rPr>
            <w:rStyle w:val="Kpr"/>
            <w:lang w:val="en-US"/>
          </w:rPr>
          <w:t>Tellus</w:t>
        </w:r>
      </w:hyperlink>
      <w:r w:rsidRPr="00224906">
        <w:rPr>
          <w:lang w:val="en-US"/>
        </w:rPr>
        <w:t xml:space="preserve">, </w:t>
      </w:r>
      <w:hyperlink r:id="rId16" w:tooltip="Durad" w:history="1">
        <w:r w:rsidRPr="00224906">
          <w:rPr>
            <w:rStyle w:val="Kpr"/>
            <w:lang w:val="en-US"/>
          </w:rPr>
          <w:t>Durad</w:t>
        </w:r>
      </w:hyperlink>
      <w:r w:rsidRPr="00224906">
        <w:rPr>
          <w:lang w:val="en-US"/>
        </w:rPr>
        <w:t>, Fyrquel, Houghto-Safe, Hydraunycoil, Lubritherm Enviro-Safe, Pydraul, Quintolubric, Reofos, Reolube,</w:t>
      </w:r>
      <w:r w:rsidR="00994F82" w:rsidRPr="00224906">
        <w:rPr>
          <w:lang w:val="en-US"/>
        </w:rPr>
        <w:t xml:space="preserve"> </w:t>
      </w:r>
      <w:r w:rsidRPr="00224906">
        <w:rPr>
          <w:lang w:val="en-US"/>
        </w:rPr>
        <w:t xml:space="preserve">Valvoline Ultramax, Exxon HyJet, and </w:t>
      </w:r>
      <w:hyperlink r:id="rId17" w:tooltip="Skydrol" w:history="1">
        <w:r w:rsidRPr="00224906">
          <w:rPr>
            <w:rStyle w:val="Kpr"/>
            <w:lang w:val="en-US"/>
          </w:rPr>
          <w:t>Skydrol</w:t>
        </w:r>
      </w:hyperlink>
      <w:r w:rsidRPr="00224906">
        <w:rPr>
          <w:lang w:val="en-US"/>
        </w:rPr>
        <w:t>.</w:t>
      </w:r>
      <w:r w:rsidRPr="00224906">
        <w:rPr>
          <w:rStyle w:val="DipnotBavurusu"/>
          <w:lang w:val="en-US"/>
        </w:rPr>
        <w:footnoteReference w:id="66"/>
      </w:r>
    </w:p>
    <w:p w:rsidR="00767699" w:rsidRPr="00224906" w:rsidRDefault="00767699" w:rsidP="007F519C">
      <w:pPr>
        <w:pStyle w:val="Normalnumber"/>
        <w:numPr>
          <w:ilvl w:val="0"/>
          <w:numId w:val="9"/>
        </w:numPr>
        <w:tabs>
          <w:tab w:val="clear" w:pos="4082"/>
        </w:tabs>
        <w:rPr>
          <w:lang w:val="en-US"/>
        </w:rPr>
      </w:pPr>
      <w:r w:rsidRPr="00224906">
        <w:rPr>
          <w:rFonts w:eastAsia="Times New Roman"/>
          <w:bCs/>
          <w:lang w:val="en-US"/>
        </w:rPr>
        <w:t>Spain and Norway reported that fluorinated phosphate esters are used as alternatives to PFOS in aviation hydraulic fluids, but there is no detailed information available about their chemical composition and technical performance.</w:t>
      </w:r>
      <w:r w:rsidRPr="00224906">
        <w:rPr>
          <w:rStyle w:val="DipnotBavurusu"/>
          <w:rFonts w:eastAsia="Times New Roman"/>
          <w:bCs/>
          <w:lang w:val="en-US"/>
        </w:rPr>
        <w:footnoteReference w:id="67"/>
      </w:r>
      <w:r w:rsidR="00272809" w:rsidRPr="00224906">
        <w:rPr>
          <w:rFonts w:eastAsia="Times New Roman"/>
          <w:bCs/>
          <w:vertAlign w:val="superscript"/>
          <w:lang w:val="en-US"/>
        </w:rPr>
        <w:t>,</w:t>
      </w:r>
      <w:r w:rsidR="009C1837">
        <w:rPr>
          <w:rFonts w:eastAsia="Times New Roman"/>
          <w:bCs/>
          <w:vertAlign w:val="superscript"/>
          <w:lang w:val="en-US"/>
        </w:rPr>
        <w:t xml:space="preserve"> </w:t>
      </w:r>
      <w:r w:rsidRPr="00224906">
        <w:rPr>
          <w:rStyle w:val="DipnotBavurusu"/>
          <w:rFonts w:eastAsia="Times New Roman"/>
          <w:bCs/>
          <w:lang w:val="en-US"/>
        </w:rPr>
        <w:footnoteReference w:id="68"/>
      </w:r>
    </w:p>
    <w:p w:rsidR="00914488" w:rsidRPr="00224906" w:rsidRDefault="00914488" w:rsidP="007F519C">
      <w:pPr>
        <w:pStyle w:val="Normalnumber"/>
        <w:numPr>
          <w:ilvl w:val="0"/>
          <w:numId w:val="9"/>
        </w:numPr>
        <w:tabs>
          <w:tab w:val="clear" w:pos="4082"/>
        </w:tabs>
        <w:rPr>
          <w:lang w:val="en-US"/>
        </w:rPr>
      </w:pPr>
      <w:r w:rsidRPr="00224906">
        <w:rPr>
          <w:lang w:val="en-US"/>
        </w:rPr>
        <w:t>Since very little is published concerning the chemical composition of these aviat</w:t>
      </w:r>
      <w:r w:rsidR="004E5B45" w:rsidRPr="00224906">
        <w:rPr>
          <w:lang w:val="en-US"/>
        </w:rPr>
        <w:t xml:space="preserve">ion hydraulic oils, currently it is not possible </w:t>
      </w:r>
      <w:r w:rsidRPr="00224906">
        <w:rPr>
          <w:lang w:val="en-US"/>
        </w:rPr>
        <w:t>to assess their environmental and health impact.</w:t>
      </w:r>
    </w:p>
    <w:p w:rsidR="00EB6A30" w:rsidRPr="00224906" w:rsidRDefault="002C47F1" w:rsidP="007F519C">
      <w:pPr>
        <w:pStyle w:val="CH2"/>
        <w:ind w:left="1866"/>
      </w:pPr>
      <w:bookmarkStart w:id="39" w:name="_Toc450575185"/>
      <w:r w:rsidRPr="00224906">
        <w:t>D</w:t>
      </w:r>
      <w:r w:rsidR="00EB6A30" w:rsidRPr="00224906">
        <w:t xml:space="preserve">. </w:t>
      </w:r>
      <w:r w:rsidR="00EB6A30" w:rsidRPr="00224906">
        <w:tab/>
        <w:t>Metal plating</w:t>
      </w:r>
      <w:bookmarkEnd w:id="39"/>
    </w:p>
    <w:p w:rsidR="002C47F1" w:rsidRPr="00224906" w:rsidRDefault="002C47F1" w:rsidP="007F519C">
      <w:pPr>
        <w:pStyle w:val="Normalnumber"/>
        <w:keepNext/>
        <w:keepLines/>
        <w:numPr>
          <w:ilvl w:val="0"/>
          <w:numId w:val="9"/>
        </w:numPr>
        <w:tabs>
          <w:tab w:val="clear" w:pos="4082"/>
        </w:tabs>
        <w:rPr>
          <w:lang w:val="en-US"/>
        </w:rPr>
      </w:pPr>
      <w:r w:rsidRPr="00224906">
        <w:rPr>
          <w:lang w:val="en-US"/>
        </w:rPr>
        <w:t xml:space="preserve">Metal plating (hard metal plating) only in closed-loop systems is listed as acceptable purpose for the production and use of PFOS, its salts and PFOSF in Annex B. As at January 2016, the following parties are registered for those uses: Canada, China, Czech Republic, European Union, Norway, Switzerland, </w:t>
      </w:r>
      <w:r w:rsidR="0097545A" w:rsidRPr="00224906">
        <w:rPr>
          <w:lang w:val="en-US"/>
        </w:rPr>
        <w:t xml:space="preserve">and </w:t>
      </w:r>
      <w:r w:rsidRPr="00224906">
        <w:rPr>
          <w:lang w:val="en-US"/>
        </w:rPr>
        <w:t>Vietnam.</w:t>
      </w:r>
      <w:r w:rsidR="0058113F" w:rsidRPr="00224906">
        <w:rPr>
          <w:lang w:val="en-US"/>
        </w:rPr>
        <w:t xml:space="preserve"> Metal plating (</w:t>
      </w:r>
      <w:r w:rsidR="00FA1496" w:rsidRPr="00224906">
        <w:rPr>
          <w:lang w:val="en-US"/>
        </w:rPr>
        <w:t>hard metal plating) and (decorative plating) are listed as specific exemptions for the production and use</w:t>
      </w:r>
      <w:r w:rsidR="00873D04" w:rsidRPr="00224906">
        <w:rPr>
          <w:lang w:val="en-US"/>
        </w:rPr>
        <w:t xml:space="preserve"> of PFOS, its salts and PFOSF in Annex B</w:t>
      </w:r>
      <w:r w:rsidR="00FA1496" w:rsidRPr="00224906">
        <w:rPr>
          <w:lang w:val="en-US"/>
        </w:rPr>
        <w:t xml:space="preserve">. </w:t>
      </w:r>
      <w:r w:rsidR="00955F9C" w:rsidRPr="00224906">
        <w:rPr>
          <w:lang w:val="en-US"/>
        </w:rPr>
        <w:t>As at January 2016, China</w:t>
      </w:r>
      <w:r w:rsidR="00B23BBC" w:rsidRPr="00224906">
        <w:rPr>
          <w:lang w:val="en-US"/>
        </w:rPr>
        <w:t xml:space="preserve"> and the Republic of Korea are</w:t>
      </w:r>
      <w:r w:rsidR="00955F9C" w:rsidRPr="00224906">
        <w:rPr>
          <w:lang w:val="en-US"/>
        </w:rPr>
        <w:t xml:space="preserve"> registered for those uses.</w:t>
      </w:r>
      <w:r w:rsidR="00D3794B" w:rsidRPr="00224906">
        <w:rPr>
          <w:lang w:val="en-US"/>
        </w:rPr>
        <w:t xml:space="preserve"> </w:t>
      </w:r>
      <w:r w:rsidR="00176BA4" w:rsidRPr="00224906">
        <w:rPr>
          <w:lang w:val="en-US"/>
        </w:rPr>
        <w:t xml:space="preserve">Those uses are considered </w:t>
      </w:r>
      <w:r w:rsidR="000A7F58" w:rsidRPr="00224906">
        <w:rPr>
          <w:lang w:val="en-US"/>
        </w:rPr>
        <w:t xml:space="preserve">as </w:t>
      </w:r>
      <w:r w:rsidR="00176BA4" w:rsidRPr="00224906">
        <w:rPr>
          <w:lang w:val="en-US"/>
        </w:rPr>
        <w:t xml:space="preserve">open applications </w:t>
      </w:r>
      <w:r w:rsidR="000A7F58" w:rsidRPr="00224906">
        <w:rPr>
          <w:lang w:val="en-US"/>
        </w:rPr>
        <w:t>according to</w:t>
      </w:r>
      <w:r w:rsidR="00176BA4" w:rsidRPr="00224906">
        <w:rPr>
          <w:lang w:val="en-US"/>
        </w:rPr>
        <w:t xml:space="preserve"> document </w:t>
      </w:r>
      <w:r w:rsidR="000A7F58" w:rsidRPr="00224906">
        <w:rPr>
          <w:lang w:val="en-US"/>
        </w:rPr>
        <w:t>UNEP/POPS/</w:t>
      </w:r>
      <w:r w:rsidR="00176BA4" w:rsidRPr="00224906">
        <w:rPr>
          <w:lang w:val="en-US"/>
        </w:rPr>
        <w:t>POPRC.7/INF/22/Rev</w:t>
      </w:r>
      <w:r w:rsidR="000A7F58" w:rsidRPr="00224906">
        <w:rPr>
          <w:lang w:val="en-US"/>
        </w:rPr>
        <w:t>.</w:t>
      </w:r>
      <w:r w:rsidR="00176BA4" w:rsidRPr="00224906">
        <w:rPr>
          <w:lang w:val="en-US"/>
        </w:rPr>
        <w:t>1</w:t>
      </w:r>
      <w:r w:rsidR="00817CAF" w:rsidRPr="00224906">
        <w:rPr>
          <w:lang w:val="en-US"/>
        </w:rPr>
        <w:t xml:space="preserve">, unless </w:t>
      </w:r>
      <w:r w:rsidR="00010906" w:rsidRPr="00224906">
        <w:rPr>
          <w:lang w:val="en-US"/>
        </w:rPr>
        <w:t>used</w:t>
      </w:r>
      <w:r w:rsidR="00817CAF" w:rsidRPr="00224906">
        <w:rPr>
          <w:lang w:val="en-US"/>
        </w:rPr>
        <w:t xml:space="preserve"> in closed-loop systems</w:t>
      </w:r>
      <w:r w:rsidR="00D3794B" w:rsidRPr="00224906">
        <w:rPr>
          <w:lang w:val="en-US"/>
        </w:rPr>
        <w:t>.</w:t>
      </w:r>
    </w:p>
    <w:p w:rsidR="00EB6A30" w:rsidRPr="00224906" w:rsidRDefault="00EB6A30" w:rsidP="007F519C">
      <w:pPr>
        <w:pStyle w:val="Normalnumber"/>
        <w:numPr>
          <w:ilvl w:val="0"/>
          <w:numId w:val="9"/>
        </w:numPr>
        <w:tabs>
          <w:tab w:val="clear" w:pos="4082"/>
        </w:tabs>
        <w:rPr>
          <w:lang w:val="en-US"/>
        </w:rPr>
      </w:pPr>
      <w:r w:rsidRPr="00224906">
        <w:rPr>
          <w:lang w:val="en-US"/>
        </w:rPr>
        <w:t xml:space="preserve">PFOS is used as a surfactant, wetting agent and mist suppressing agent for chrome plating to create </w:t>
      </w:r>
      <w:r w:rsidR="00E00AA9" w:rsidRPr="00224906">
        <w:rPr>
          <w:lang w:val="en-US"/>
        </w:rPr>
        <w:t>protective</w:t>
      </w:r>
      <w:r w:rsidRPr="00224906">
        <w:rPr>
          <w:lang w:val="en-US"/>
        </w:rPr>
        <w:t xml:space="preserve"> foam and decrease aerosol emissions and improve the work environment. It was previously used for both decorative chrome plating and hard chrome plating processes, but new technology using chromium</w:t>
      </w:r>
      <w:r w:rsidR="00E00AA9">
        <w:rPr>
          <w:lang w:val="en-US"/>
        </w:rPr>
        <w:t xml:space="preserve"> </w:t>
      </w:r>
      <w:r w:rsidR="00CF1921" w:rsidRPr="00224906">
        <w:rPr>
          <w:lang w:val="en-US"/>
        </w:rPr>
        <w:t>(</w:t>
      </w:r>
      <w:r w:rsidRPr="00224906">
        <w:rPr>
          <w:lang w:val="en-US"/>
        </w:rPr>
        <w:t>III</w:t>
      </w:r>
      <w:r w:rsidR="00CF1921" w:rsidRPr="00224906">
        <w:rPr>
          <w:lang w:val="en-US"/>
        </w:rPr>
        <w:t>)</w:t>
      </w:r>
      <w:r w:rsidRPr="00224906">
        <w:rPr>
          <w:lang w:val="en-US"/>
        </w:rPr>
        <w:t xml:space="preserve"> instead of chromium</w:t>
      </w:r>
      <w:r w:rsidR="00E00AA9">
        <w:rPr>
          <w:lang w:val="en-US"/>
        </w:rPr>
        <w:t xml:space="preserve"> </w:t>
      </w:r>
      <w:r w:rsidR="00CF1921" w:rsidRPr="00224906">
        <w:rPr>
          <w:lang w:val="en-US"/>
        </w:rPr>
        <w:t>(</w:t>
      </w:r>
      <w:r w:rsidRPr="00224906">
        <w:rPr>
          <w:lang w:val="en-US"/>
        </w:rPr>
        <w:t>VI</w:t>
      </w:r>
      <w:r w:rsidR="00CF1921" w:rsidRPr="00224906">
        <w:rPr>
          <w:lang w:val="en-US"/>
        </w:rPr>
        <w:t>)</w:t>
      </w:r>
      <w:r w:rsidRPr="00224906">
        <w:rPr>
          <w:lang w:val="en-US"/>
        </w:rPr>
        <w:t xml:space="preserve"> for certain decorative chrome plating has made PFOS use in decorative chrome plating obsolete. </w:t>
      </w:r>
      <w:r w:rsidR="000E1904" w:rsidRPr="00224906">
        <w:rPr>
          <w:lang w:val="en-US"/>
        </w:rPr>
        <w:t>However, c</w:t>
      </w:r>
      <w:r w:rsidRPr="00224906">
        <w:rPr>
          <w:lang w:val="en-US"/>
        </w:rPr>
        <w:t>hromium</w:t>
      </w:r>
      <w:r w:rsidR="00E00AA9">
        <w:rPr>
          <w:lang w:val="en-US"/>
        </w:rPr>
        <w:t xml:space="preserve"> </w:t>
      </w:r>
      <w:r w:rsidR="00CF1921" w:rsidRPr="00224906">
        <w:rPr>
          <w:lang w:val="en-US"/>
        </w:rPr>
        <w:t>(</w:t>
      </w:r>
      <w:r w:rsidRPr="00224906">
        <w:rPr>
          <w:lang w:val="en-US"/>
        </w:rPr>
        <w:t>III</w:t>
      </w:r>
      <w:r w:rsidR="00CF1921" w:rsidRPr="00224906">
        <w:rPr>
          <w:lang w:val="en-US"/>
        </w:rPr>
        <w:t>)</w:t>
      </w:r>
      <w:r w:rsidRPr="00224906">
        <w:rPr>
          <w:lang w:val="en-US"/>
        </w:rPr>
        <w:t xml:space="preserve"> does not work for hard chrome plating. In hard chrome plating</w:t>
      </w:r>
      <w:r w:rsidR="000E1904" w:rsidRPr="00224906">
        <w:rPr>
          <w:lang w:val="en-US"/>
        </w:rPr>
        <w:t>,</w:t>
      </w:r>
      <w:r w:rsidRPr="00224906">
        <w:rPr>
          <w:lang w:val="en-US"/>
        </w:rPr>
        <w:t xml:space="preserve"> PFOS works by lowering the surface tension of the plating solution and forming a single foamy film barrier of a thickness of about 6 nanometres on the surface of the chromic acid bath, which </w:t>
      </w:r>
      <w:r w:rsidR="00150268" w:rsidRPr="00224906">
        <w:rPr>
          <w:lang w:val="en-US"/>
        </w:rPr>
        <w:t xml:space="preserve">migitates </w:t>
      </w:r>
      <w:r w:rsidRPr="00224906">
        <w:rPr>
          <w:lang w:val="en-US"/>
        </w:rPr>
        <w:t>its aerosol (fog) formation, thus reducing airborne loss of chromium</w:t>
      </w:r>
      <w:r w:rsidR="00E00AA9">
        <w:rPr>
          <w:lang w:val="en-US"/>
        </w:rPr>
        <w:t xml:space="preserve"> </w:t>
      </w:r>
      <w:r w:rsidR="00CF1921" w:rsidRPr="00224906">
        <w:rPr>
          <w:lang w:val="en-US"/>
        </w:rPr>
        <w:t>(</w:t>
      </w:r>
      <w:r w:rsidRPr="00224906">
        <w:rPr>
          <w:lang w:val="en-US"/>
        </w:rPr>
        <w:t>VI</w:t>
      </w:r>
      <w:r w:rsidR="00CF1921" w:rsidRPr="00224906">
        <w:rPr>
          <w:lang w:val="en-US"/>
        </w:rPr>
        <w:t>)</w:t>
      </w:r>
      <w:r w:rsidRPr="00224906">
        <w:rPr>
          <w:lang w:val="en-US"/>
        </w:rPr>
        <w:t xml:space="preserve"> from the bath and decreasing exposure of workers to this carcinogenic agent. </w:t>
      </w:r>
    </w:p>
    <w:p w:rsidR="00EB6A30" w:rsidRPr="00224906" w:rsidRDefault="00EB6A30" w:rsidP="007F519C">
      <w:pPr>
        <w:pStyle w:val="Normalnumber"/>
        <w:numPr>
          <w:ilvl w:val="0"/>
          <w:numId w:val="9"/>
        </w:numPr>
        <w:tabs>
          <w:tab w:val="clear" w:pos="4082"/>
        </w:tabs>
        <w:rPr>
          <w:lang w:val="en-US"/>
        </w:rPr>
      </w:pPr>
      <w:r w:rsidRPr="00224906">
        <w:rPr>
          <w:lang w:val="en-US"/>
        </w:rPr>
        <w:t xml:space="preserve">The PFOS derivative most frequently used in hard chrome plating is the quaternary ammonium salt tetraethylammonium perfluorooctane sulfonate (sold under trade names such as Fluorotenside-248 and SurTec 960), typically in a 5–10% solution. The potassium, lithium, diethanolamine and ammonium salts of </w:t>
      </w:r>
      <w:r w:rsidR="00416B73" w:rsidRPr="00224906">
        <w:rPr>
          <w:lang w:val="en-US"/>
        </w:rPr>
        <w:t>PFOS</w:t>
      </w:r>
      <w:r w:rsidRPr="00224906">
        <w:rPr>
          <w:lang w:val="en-US"/>
        </w:rPr>
        <w:t xml:space="preserve"> may also be used. </w:t>
      </w:r>
    </w:p>
    <w:p w:rsidR="00CB2BDD" w:rsidRPr="00224906" w:rsidRDefault="00EB6A30" w:rsidP="007F519C">
      <w:pPr>
        <w:pStyle w:val="Normalnumber"/>
        <w:numPr>
          <w:ilvl w:val="0"/>
          <w:numId w:val="9"/>
        </w:numPr>
        <w:tabs>
          <w:tab w:val="clear" w:pos="4082"/>
        </w:tabs>
        <w:rPr>
          <w:lang w:val="en-US"/>
        </w:rPr>
      </w:pPr>
      <w:r w:rsidRPr="00224906">
        <w:rPr>
          <w:lang w:val="en-US"/>
        </w:rPr>
        <w:t>In Europe, and also in Canada ATOTECH markets Fumetrol</w:t>
      </w:r>
      <w:r w:rsidRPr="00224906">
        <w:rPr>
          <w:vertAlign w:val="superscript"/>
          <w:lang w:val="en-US"/>
        </w:rPr>
        <w:t>®</w:t>
      </w:r>
      <w:r w:rsidRPr="00224906">
        <w:rPr>
          <w:lang w:val="en-US"/>
        </w:rPr>
        <w:t xml:space="preserve"> 140 with PFOS and Fumetrol</w:t>
      </w:r>
      <w:r w:rsidRPr="00224906">
        <w:rPr>
          <w:vertAlign w:val="superscript"/>
          <w:lang w:val="en-US"/>
        </w:rPr>
        <w:t>®</w:t>
      </w:r>
      <w:r w:rsidRPr="00224906">
        <w:rPr>
          <w:lang w:val="en-US"/>
        </w:rPr>
        <w:t xml:space="preserve"> 21 without PFOS but with the fluorotelomer derivatives 1</w:t>
      </w:r>
      <w:r w:rsidRPr="00224906">
        <w:rPr>
          <w:i/>
          <w:lang w:val="en-US"/>
        </w:rPr>
        <w:t>H</w:t>
      </w:r>
      <w:r w:rsidRPr="00224906">
        <w:rPr>
          <w:lang w:val="en-US"/>
        </w:rPr>
        <w:t>,1</w:t>
      </w:r>
      <w:r w:rsidRPr="00224906">
        <w:rPr>
          <w:i/>
          <w:lang w:val="en-US"/>
        </w:rPr>
        <w:t>H</w:t>
      </w:r>
      <w:r w:rsidRPr="00224906">
        <w:rPr>
          <w:lang w:val="en-US"/>
        </w:rPr>
        <w:t>,2</w:t>
      </w:r>
      <w:r w:rsidRPr="00224906">
        <w:rPr>
          <w:i/>
          <w:lang w:val="en-US"/>
        </w:rPr>
        <w:t>H</w:t>
      </w:r>
      <w:r w:rsidRPr="00224906">
        <w:rPr>
          <w:lang w:val="en-US"/>
        </w:rPr>
        <w:t>,2</w:t>
      </w:r>
      <w:r w:rsidRPr="00224906">
        <w:rPr>
          <w:i/>
          <w:lang w:val="en-US"/>
        </w:rPr>
        <w:t>H</w:t>
      </w:r>
      <w:r w:rsidRPr="00224906">
        <w:rPr>
          <w:lang w:val="en-US"/>
        </w:rPr>
        <w:t xml:space="preserve">-perfluorooctane sulfonic acid (CAS </w:t>
      </w:r>
      <w:r w:rsidR="00824600" w:rsidRPr="00224906">
        <w:rPr>
          <w:lang w:val="en-US"/>
        </w:rPr>
        <w:t>No</w:t>
      </w:r>
      <w:r w:rsidR="00E3344A">
        <w:rPr>
          <w:lang w:val="en-US"/>
        </w:rPr>
        <w:t>:</w:t>
      </w:r>
      <w:r w:rsidRPr="00224906">
        <w:rPr>
          <w:lang w:val="en-US"/>
        </w:rPr>
        <w:t xml:space="preserve"> 27619</w:t>
      </w:r>
      <w:r w:rsidRPr="00224906">
        <w:rPr>
          <w:lang w:val="en-US"/>
        </w:rPr>
        <w:noBreakHyphen/>
        <w:t>97-2).</w:t>
      </w:r>
      <w:r w:rsidR="00E3344A">
        <w:rPr>
          <w:lang w:val="en-US"/>
        </w:rPr>
        <w:t xml:space="preserve"> </w:t>
      </w:r>
      <w:r w:rsidRPr="00224906">
        <w:rPr>
          <w:lang w:val="en-US"/>
        </w:rPr>
        <w:t xml:space="preserve">Other names are  6:2-Fluorotelomer sulfonate (6:2 FTS) or (3,3,4,4,5,5,6,6,7,7,8,8,8-Tridecafluorooctane-1-sulphonate. </w:t>
      </w:r>
      <w:r w:rsidR="00CB2BDD" w:rsidRPr="00224906">
        <w:rPr>
          <w:lang w:val="en-US"/>
        </w:rPr>
        <w:t xml:space="preserve">It is not fully fluorinated, and can slowly degrade to perfluorocarboxylic acids such as perfluorohexanoic acid (PFHxA).  Since it is structurally very similar to PFOS, its common name is THPFOS (Tetra Hydro PFOS). </w:t>
      </w:r>
      <w:r w:rsidRPr="00224906">
        <w:rPr>
          <w:lang w:val="en-US"/>
        </w:rPr>
        <w:t xml:space="preserve"> </w:t>
      </w:r>
    </w:p>
    <w:p w:rsidR="00EB6A30" w:rsidRPr="00224906" w:rsidRDefault="00EB6A30" w:rsidP="007F519C">
      <w:pPr>
        <w:pStyle w:val="Normalnumber"/>
        <w:numPr>
          <w:ilvl w:val="0"/>
          <w:numId w:val="9"/>
        </w:numPr>
        <w:tabs>
          <w:tab w:val="clear" w:pos="4082"/>
        </w:tabs>
        <w:rPr>
          <w:lang w:val="en-US"/>
        </w:rPr>
      </w:pPr>
      <w:r w:rsidRPr="00224906">
        <w:rPr>
          <w:rFonts w:cs="Wingdings"/>
          <w:lang w:val="en-US"/>
        </w:rPr>
        <w:lastRenderedPageBreak/>
        <w:t>There is some uncertainty about its efficacy although some trials show equivalent results with 6:2FTS as with PFOS.</w:t>
      </w:r>
      <w:r w:rsidRPr="00224906">
        <w:rPr>
          <w:rStyle w:val="DipnotBavurusu"/>
          <w:rFonts w:cs="Wingdings"/>
          <w:szCs w:val="20"/>
          <w:lang w:val="en-US"/>
        </w:rPr>
        <w:footnoteReference w:id="69"/>
      </w:r>
      <w:r w:rsidRPr="00224906">
        <w:rPr>
          <w:rFonts w:cs="Wingdings"/>
          <w:lang w:val="en-US"/>
        </w:rPr>
        <w:t xml:space="preserve"> </w:t>
      </w:r>
      <w:r w:rsidRPr="00224906">
        <w:rPr>
          <w:lang w:val="en-US"/>
        </w:rPr>
        <w:t xml:space="preserve">There is some uncertainty about its efficacy and suitability for certain metal finishing applications.  For example, in the aerospace industry, Fumetrol 21 LF was tested to the same chromic acid anodize qualification standards as Fumetrol 140.  This included salt spray, paint adhesion, coating weights, bend fracture SEM analysis, and other tests.  The addition of Fumetrol 21 LF to the chromic acid anodize bath interfered with coating weight development. This resulted in the inability to meet specification requirements for coating weight and corrosion resistance performance.  </w:t>
      </w:r>
    </w:p>
    <w:p w:rsidR="00187B50" w:rsidRPr="00224906" w:rsidRDefault="00187B50" w:rsidP="007F519C">
      <w:pPr>
        <w:pStyle w:val="Normalnumber"/>
        <w:numPr>
          <w:ilvl w:val="0"/>
          <w:numId w:val="0"/>
        </w:numPr>
        <w:tabs>
          <w:tab w:val="clear" w:pos="4082"/>
        </w:tabs>
        <w:ind w:left="1247"/>
        <w:rPr>
          <w:b/>
          <w:lang w:val="en-US"/>
        </w:rPr>
      </w:pPr>
      <w:r w:rsidRPr="00224906">
        <w:rPr>
          <w:b/>
          <w:lang w:val="en-US"/>
        </w:rPr>
        <w:t>Metal plating (hard metal plating) only in closed-loop systems</w:t>
      </w:r>
    </w:p>
    <w:p w:rsidR="00CB2BDD" w:rsidRPr="00224906" w:rsidRDefault="00CB2BDD" w:rsidP="007F519C">
      <w:pPr>
        <w:pStyle w:val="GvdeMetni"/>
        <w:numPr>
          <w:ilvl w:val="0"/>
          <w:numId w:val="9"/>
        </w:numPr>
        <w:snapToGrid w:val="0"/>
        <w:spacing w:after="120"/>
        <w:rPr>
          <w:sz w:val="20"/>
          <w:szCs w:val="20"/>
        </w:rPr>
      </w:pPr>
      <w:r w:rsidRPr="00224906">
        <w:rPr>
          <w:sz w:val="20"/>
          <w:szCs w:val="20"/>
        </w:rPr>
        <w:t>The term “hard” refers to the process of electrodepositing a thick layer (0.2 mm or more) of certain types of metal directly onto substrates.  In terms of hard metal plating, for example, the deposited chrome layer provides the following desirable properties:</w:t>
      </w:r>
    </w:p>
    <w:p w:rsidR="00CB2BDD" w:rsidRPr="00224906" w:rsidRDefault="00CB2BDD" w:rsidP="007F519C">
      <w:pPr>
        <w:pStyle w:val="ListeParagraf"/>
        <w:numPr>
          <w:ilvl w:val="0"/>
          <w:numId w:val="54"/>
        </w:numPr>
        <w:snapToGrid w:val="0"/>
        <w:spacing w:after="120"/>
        <w:contextualSpacing w:val="0"/>
        <w:jc w:val="both"/>
        <w:rPr>
          <w:rFonts w:ascii="Times New Roman" w:hAnsi="Times New Roman"/>
          <w:sz w:val="20"/>
          <w:szCs w:val="20"/>
        </w:rPr>
      </w:pPr>
      <w:r w:rsidRPr="00224906">
        <w:rPr>
          <w:rFonts w:ascii="Times New Roman" w:hAnsi="Times New Roman"/>
          <w:sz w:val="20"/>
          <w:szCs w:val="20"/>
        </w:rPr>
        <w:t>Hardness</w:t>
      </w:r>
      <w:r w:rsidR="00300052" w:rsidRPr="00224906">
        <w:rPr>
          <w:rFonts w:ascii="Times New Roman" w:hAnsi="Times New Roman"/>
          <w:sz w:val="20"/>
          <w:szCs w:val="20"/>
        </w:rPr>
        <w:t>;</w:t>
      </w:r>
    </w:p>
    <w:p w:rsidR="00CB2BDD" w:rsidRPr="00224906" w:rsidRDefault="00CB2BDD" w:rsidP="007F519C">
      <w:pPr>
        <w:pStyle w:val="ListeParagraf"/>
        <w:numPr>
          <w:ilvl w:val="0"/>
          <w:numId w:val="54"/>
        </w:numPr>
        <w:snapToGrid w:val="0"/>
        <w:spacing w:after="120"/>
        <w:contextualSpacing w:val="0"/>
        <w:jc w:val="both"/>
        <w:rPr>
          <w:rFonts w:ascii="Times New Roman" w:hAnsi="Times New Roman"/>
          <w:sz w:val="20"/>
          <w:szCs w:val="20"/>
        </w:rPr>
      </w:pPr>
      <w:r w:rsidRPr="00224906">
        <w:rPr>
          <w:rFonts w:ascii="Times New Roman" w:hAnsi="Times New Roman"/>
          <w:sz w:val="20"/>
          <w:szCs w:val="20"/>
        </w:rPr>
        <w:t>Wearability</w:t>
      </w:r>
      <w:r w:rsidR="00300052" w:rsidRPr="00224906">
        <w:rPr>
          <w:rFonts w:ascii="Times New Roman" w:hAnsi="Times New Roman"/>
          <w:sz w:val="20"/>
          <w:szCs w:val="20"/>
        </w:rPr>
        <w:t>;</w:t>
      </w:r>
    </w:p>
    <w:p w:rsidR="00CB2BDD" w:rsidRPr="00224906" w:rsidRDefault="00CB2BDD" w:rsidP="007F519C">
      <w:pPr>
        <w:pStyle w:val="ListeParagraf"/>
        <w:numPr>
          <w:ilvl w:val="0"/>
          <w:numId w:val="54"/>
        </w:numPr>
        <w:snapToGrid w:val="0"/>
        <w:spacing w:after="120"/>
        <w:contextualSpacing w:val="0"/>
        <w:jc w:val="both"/>
        <w:rPr>
          <w:rFonts w:ascii="Times New Roman" w:hAnsi="Times New Roman"/>
          <w:sz w:val="20"/>
          <w:szCs w:val="20"/>
        </w:rPr>
      </w:pPr>
      <w:r w:rsidRPr="00224906">
        <w:rPr>
          <w:rFonts w:ascii="Times New Roman" w:hAnsi="Times New Roman"/>
          <w:sz w:val="20"/>
          <w:szCs w:val="20"/>
        </w:rPr>
        <w:t>Corrosion resistance</w:t>
      </w:r>
      <w:r w:rsidR="00300052" w:rsidRPr="00224906">
        <w:rPr>
          <w:rFonts w:ascii="Times New Roman" w:hAnsi="Times New Roman"/>
          <w:sz w:val="20"/>
          <w:szCs w:val="20"/>
        </w:rPr>
        <w:t>;</w:t>
      </w:r>
    </w:p>
    <w:p w:rsidR="00CB2BDD" w:rsidRPr="00224906" w:rsidRDefault="00CB2BDD" w:rsidP="007F519C">
      <w:pPr>
        <w:pStyle w:val="ListeParagraf"/>
        <w:numPr>
          <w:ilvl w:val="0"/>
          <w:numId w:val="54"/>
        </w:numPr>
        <w:snapToGrid w:val="0"/>
        <w:spacing w:after="120"/>
        <w:contextualSpacing w:val="0"/>
        <w:jc w:val="both"/>
        <w:rPr>
          <w:rFonts w:ascii="Times New Roman" w:hAnsi="Times New Roman"/>
          <w:sz w:val="20"/>
          <w:szCs w:val="20"/>
        </w:rPr>
      </w:pPr>
      <w:r w:rsidRPr="00224906">
        <w:rPr>
          <w:rFonts w:ascii="Times New Roman" w:hAnsi="Times New Roman"/>
          <w:sz w:val="20"/>
          <w:szCs w:val="20"/>
        </w:rPr>
        <w:t>Lubricity</w:t>
      </w:r>
      <w:r w:rsidR="00300052" w:rsidRPr="00224906">
        <w:rPr>
          <w:rFonts w:ascii="Times New Roman" w:hAnsi="Times New Roman"/>
          <w:sz w:val="20"/>
          <w:szCs w:val="20"/>
        </w:rPr>
        <w:t>;</w:t>
      </w:r>
    </w:p>
    <w:p w:rsidR="00CB2BDD" w:rsidRPr="00224906" w:rsidRDefault="00CB2BDD" w:rsidP="007F519C">
      <w:pPr>
        <w:pStyle w:val="ListeParagraf"/>
        <w:numPr>
          <w:ilvl w:val="0"/>
          <w:numId w:val="54"/>
        </w:numPr>
        <w:snapToGrid w:val="0"/>
        <w:spacing w:after="120"/>
        <w:contextualSpacing w:val="0"/>
        <w:jc w:val="both"/>
        <w:rPr>
          <w:rFonts w:ascii="Times New Roman" w:hAnsi="Times New Roman"/>
          <w:sz w:val="20"/>
          <w:szCs w:val="20"/>
        </w:rPr>
      </w:pPr>
      <w:r w:rsidRPr="00224906">
        <w:rPr>
          <w:rFonts w:ascii="Times New Roman" w:hAnsi="Times New Roman"/>
          <w:sz w:val="20"/>
          <w:szCs w:val="20"/>
        </w:rPr>
        <w:t>Low coefficient of friction</w:t>
      </w:r>
      <w:r w:rsidR="00300052" w:rsidRPr="00224906">
        <w:rPr>
          <w:rFonts w:ascii="Times New Roman" w:hAnsi="Times New Roman"/>
          <w:sz w:val="20"/>
          <w:szCs w:val="20"/>
        </w:rPr>
        <w:t>.</w:t>
      </w:r>
    </w:p>
    <w:p w:rsidR="00CB2BDD" w:rsidRPr="00224906" w:rsidRDefault="00CB2BDD" w:rsidP="007F519C">
      <w:pPr>
        <w:pStyle w:val="GvdeMetni"/>
        <w:numPr>
          <w:ilvl w:val="0"/>
          <w:numId w:val="9"/>
        </w:numPr>
        <w:snapToGrid w:val="0"/>
        <w:spacing w:after="120"/>
        <w:rPr>
          <w:sz w:val="20"/>
          <w:szCs w:val="20"/>
        </w:rPr>
      </w:pPr>
      <w:r w:rsidRPr="00224906">
        <w:rPr>
          <w:sz w:val="20"/>
          <w:szCs w:val="20"/>
        </w:rPr>
        <w:t>Examples of hard metal plated parts are:</w:t>
      </w:r>
    </w:p>
    <w:p w:rsidR="00CB2BDD" w:rsidRPr="00224906" w:rsidRDefault="00CB2BDD" w:rsidP="007F519C">
      <w:pPr>
        <w:pStyle w:val="ListeParagraf"/>
        <w:numPr>
          <w:ilvl w:val="0"/>
          <w:numId w:val="55"/>
        </w:numPr>
        <w:snapToGrid w:val="0"/>
        <w:spacing w:after="120"/>
        <w:contextualSpacing w:val="0"/>
        <w:jc w:val="both"/>
        <w:rPr>
          <w:rFonts w:ascii="Times New Roman" w:hAnsi="Times New Roman"/>
          <w:sz w:val="20"/>
          <w:szCs w:val="20"/>
        </w:rPr>
      </w:pPr>
      <w:r w:rsidRPr="00224906">
        <w:rPr>
          <w:rFonts w:ascii="Times New Roman" w:hAnsi="Times New Roman"/>
          <w:sz w:val="20"/>
          <w:szCs w:val="20"/>
        </w:rPr>
        <w:t>Hydraulic cylinders and rods</w:t>
      </w:r>
      <w:r w:rsidR="00300052" w:rsidRPr="00224906">
        <w:rPr>
          <w:rFonts w:ascii="Times New Roman" w:hAnsi="Times New Roman"/>
          <w:sz w:val="20"/>
          <w:szCs w:val="20"/>
        </w:rPr>
        <w:t>;</w:t>
      </w:r>
    </w:p>
    <w:p w:rsidR="00CB2BDD" w:rsidRPr="00224906" w:rsidRDefault="00CB2BDD" w:rsidP="007F519C">
      <w:pPr>
        <w:pStyle w:val="ListeParagraf"/>
        <w:numPr>
          <w:ilvl w:val="0"/>
          <w:numId w:val="55"/>
        </w:numPr>
        <w:snapToGrid w:val="0"/>
        <w:spacing w:after="120"/>
        <w:contextualSpacing w:val="0"/>
        <w:jc w:val="both"/>
        <w:rPr>
          <w:rFonts w:ascii="Times New Roman" w:hAnsi="Times New Roman"/>
          <w:sz w:val="20"/>
          <w:szCs w:val="20"/>
        </w:rPr>
      </w:pPr>
      <w:r w:rsidRPr="00224906">
        <w:rPr>
          <w:rFonts w:ascii="Times New Roman" w:hAnsi="Times New Roman"/>
          <w:sz w:val="20"/>
          <w:szCs w:val="20"/>
        </w:rPr>
        <w:t>Railroad wheel bearings and couplers</w:t>
      </w:r>
      <w:r w:rsidR="00300052" w:rsidRPr="00224906">
        <w:rPr>
          <w:rFonts w:ascii="Times New Roman" w:hAnsi="Times New Roman"/>
          <w:sz w:val="20"/>
          <w:szCs w:val="20"/>
        </w:rPr>
        <w:t>;</w:t>
      </w:r>
    </w:p>
    <w:p w:rsidR="00CB2BDD" w:rsidRPr="00224906" w:rsidRDefault="00CB2BDD" w:rsidP="007F519C">
      <w:pPr>
        <w:pStyle w:val="ListeParagraf"/>
        <w:numPr>
          <w:ilvl w:val="0"/>
          <w:numId w:val="55"/>
        </w:numPr>
        <w:snapToGrid w:val="0"/>
        <w:spacing w:after="120"/>
        <w:contextualSpacing w:val="0"/>
        <w:jc w:val="both"/>
        <w:rPr>
          <w:rFonts w:ascii="Times New Roman" w:hAnsi="Times New Roman"/>
          <w:sz w:val="20"/>
          <w:szCs w:val="20"/>
        </w:rPr>
      </w:pPr>
      <w:r w:rsidRPr="00224906">
        <w:rPr>
          <w:rFonts w:ascii="Times New Roman" w:hAnsi="Times New Roman"/>
          <w:sz w:val="20"/>
          <w:szCs w:val="20"/>
        </w:rPr>
        <w:t>Molds for the plastic and rubber industry</w:t>
      </w:r>
      <w:r w:rsidR="00300052" w:rsidRPr="00224906">
        <w:rPr>
          <w:rFonts w:ascii="Times New Roman" w:hAnsi="Times New Roman"/>
          <w:sz w:val="20"/>
          <w:szCs w:val="20"/>
        </w:rPr>
        <w:t>;</w:t>
      </w:r>
    </w:p>
    <w:p w:rsidR="00CB2BDD" w:rsidRPr="00224906" w:rsidRDefault="00CB2BDD" w:rsidP="007F519C">
      <w:pPr>
        <w:pStyle w:val="ListeParagraf"/>
        <w:numPr>
          <w:ilvl w:val="0"/>
          <w:numId w:val="55"/>
        </w:numPr>
        <w:snapToGrid w:val="0"/>
        <w:spacing w:after="120"/>
        <w:contextualSpacing w:val="0"/>
        <w:jc w:val="both"/>
        <w:rPr>
          <w:rFonts w:ascii="Times New Roman" w:hAnsi="Times New Roman"/>
          <w:sz w:val="20"/>
          <w:szCs w:val="20"/>
        </w:rPr>
      </w:pPr>
      <w:r w:rsidRPr="00224906">
        <w:rPr>
          <w:rFonts w:ascii="Times New Roman" w:hAnsi="Times New Roman"/>
          <w:sz w:val="20"/>
          <w:szCs w:val="20"/>
        </w:rPr>
        <w:t>Tool and die parts</w:t>
      </w:r>
      <w:r w:rsidR="00300052" w:rsidRPr="00224906">
        <w:rPr>
          <w:rFonts w:ascii="Times New Roman" w:hAnsi="Times New Roman"/>
          <w:sz w:val="20"/>
          <w:szCs w:val="20"/>
        </w:rPr>
        <w:t>.</w:t>
      </w:r>
    </w:p>
    <w:p w:rsidR="00CB2BDD" w:rsidRPr="00224906" w:rsidRDefault="00CB2BDD" w:rsidP="007F519C">
      <w:pPr>
        <w:pStyle w:val="GvdeMetni"/>
        <w:numPr>
          <w:ilvl w:val="0"/>
          <w:numId w:val="9"/>
        </w:numPr>
        <w:snapToGrid w:val="0"/>
        <w:spacing w:after="120"/>
        <w:rPr>
          <w:sz w:val="20"/>
          <w:szCs w:val="20"/>
          <w:lang w:val="en-US"/>
        </w:rPr>
      </w:pPr>
      <w:r w:rsidRPr="00224906">
        <w:rPr>
          <w:sz w:val="20"/>
          <w:szCs w:val="20"/>
        </w:rPr>
        <w:t xml:space="preserve">In hard metal plating, PFOS is still used because other wetting agents degrade more or less rapidly under the prevailing, strongly acidic and oxidizing conditions: PFOS works by lowering surface tension and forming a single foamy barrier on the surface of the chromic acid bath, which maintains its aerosol (fog) formation, thus reducing airborne loss of </w:t>
      </w:r>
      <w:r w:rsidR="007D10CE" w:rsidRPr="00224906">
        <w:rPr>
          <w:sz w:val="20"/>
          <w:lang w:val="it-IT"/>
        </w:rPr>
        <w:t xml:space="preserve">chromium (VI) </w:t>
      </w:r>
      <w:r w:rsidRPr="00224906">
        <w:rPr>
          <w:sz w:val="20"/>
          <w:szCs w:val="20"/>
        </w:rPr>
        <w:t>from the bath and decreasing exposure to this carcinogenic agent</w:t>
      </w:r>
      <w:r w:rsidR="00D15E6F" w:rsidRPr="00224906">
        <w:rPr>
          <w:sz w:val="20"/>
          <w:szCs w:val="20"/>
          <w:lang w:val="en-US"/>
        </w:rPr>
        <w:t>.</w:t>
      </w:r>
      <w:r w:rsidRPr="00224906">
        <w:rPr>
          <w:rStyle w:val="DipnotBavurusu"/>
          <w:szCs w:val="20"/>
        </w:rPr>
        <w:footnoteReference w:id="70"/>
      </w:r>
      <w:r w:rsidR="00D15E6F" w:rsidRPr="00224906">
        <w:rPr>
          <w:sz w:val="20"/>
          <w:szCs w:val="20"/>
          <w:vertAlign w:val="superscript"/>
          <w:lang w:val="en-US"/>
        </w:rPr>
        <w:t>,</w:t>
      </w:r>
      <w:r w:rsidR="00B75DC1">
        <w:rPr>
          <w:sz w:val="20"/>
          <w:szCs w:val="20"/>
          <w:vertAlign w:val="superscript"/>
          <w:lang w:val="en-US"/>
        </w:rPr>
        <w:t xml:space="preserve"> </w:t>
      </w:r>
      <w:r w:rsidRPr="00224906">
        <w:rPr>
          <w:rStyle w:val="DipnotBavurusu"/>
          <w:szCs w:val="20"/>
        </w:rPr>
        <w:footnoteReference w:id="71"/>
      </w:r>
      <w:r w:rsidRPr="00224906">
        <w:rPr>
          <w:sz w:val="20"/>
          <w:szCs w:val="20"/>
        </w:rPr>
        <w:t xml:space="preserve"> </w:t>
      </w:r>
    </w:p>
    <w:p w:rsidR="00FF6F0E" w:rsidRPr="00224906" w:rsidRDefault="00D3233C" w:rsidP="007F519C">
      <w:pPr>
        <w:numPr>
          <w:ilvl w:val="0"/>
          <w:numId w:val="9"/>
        </w:numPr>
        <w:rPr>
          <w:b/>
          <w:bCs/>
          <w:lang w:val="en-US"/>
        </w:rPr>
      </w:pPr>
      <w:r w:rsidRPr="00224906">
        <w:rPr>
          <w:lang w:val="en-US"/>
        </w:rPr>
        <w:t xml:space="preserve">Closing the material loop for hexavalent chromium (VI) hard plating means using suitable combinations of techniques such as cascade rinsing, ion exchange and evaporation that aims to avoid environmental releases of chromium (VI). </w:t>
      </w:r>
      <w:r w:rsidR="00FF6F0E" w:rsidRPr="00224906">
        <w:rPr>
          <w:lang w:val="en-US"/>
        </w:rPr>
        <w:t>When hot electrolytes with high evaporation rates are used, closing of the material loop can sometimes already be achieved by simple methods such as using a single static rinse in combination with seven rinsing steps in a pumped, very slowly flowing, and rinse cascade. But in most cases, an evaporator is required to regain the electrolyte from the rinse water.</w:t>
      </w:r>
      <w:r w:rsidR="00FF6F0E" w:rsidRPr="00224906">
        <w:rPr>
          <w:rStyle w:val="DipnotBavurusu"/>
          <w:lang w:val="en-US"/>
        </w:rPr>
        <w:footnoteReference w:id="72"/>
      </w:r>
    </w:p>
    <w:p w:rsidR="00087503" w:rsidRPr="00224906" w:rsidRDefault="00087503" w:rsidP="007F519C">
      <w:pPr>
        <w:numPr>
          <w:ilvl w:val="0"/>
          <w:numId w:val="9"/>
        </w:numPr>
        <w:rPr>
          <w:lang w:val="en-US"/>
        </w:rPr>
      </w:pPr>
      <w:r w:rsidRPr="00224906">
        <w:rPr>
          <w:lang w:val="en-US"/>
        </w:rPr>
        <w:t xml:space="preserve">Regional weather patterns may affect applicability of evaporation. Cat ion exchanger resins with high resistance to strong oxidants are used to selectively remove unwanted metal ions. Closing the loop for process chemicals does not mean being free of wastewater. In fact no loop can be held completely closed all the time. </w:t>
      </w:r>
      <w:r w:rsidR="00E508D7" w:rsidRPr="00E508D7">
        <w:rPr>
          <w:rFonts w:eastAsia="LucidaSans"/>
          <w:lang w:val="en-US" w:eastAsia="ja-JP"/>
        </w:rPr>
        <w:t xml:space="preserve">By selecting suitable activated carbon and optimized flow rates, up to 99% of PFOS can be removed from wastewater by adsorption onto activated carbon. </w:t>
      </w:r>
      <w:r w:rsidRPr="00224906">
        <w:rPr>
          <w:lang w:val="en-US"/>
        </w:rPr>
        <w:t>Sources for PFOS can be regeneration of ion exchangers, air scrubber effluents, floor water of the plating plant and carry-over effects.</w:t>
      </w:r>
      <w:r w:rsidRPr="00224906">
        <w:rPr>
          <w:rStyle w:val="DipnotBavurusu"/>
          <w:lang w:val="en-US"/>
        </w:rPr>
        <w:footnoteReference w:id="73"/>
      </w:r>
    </w:p>
    <w:p w:rsidR="006D5C9E" w:rsidRPr="00224906" w:rsidRDefault="003A440C" w:rsidP="007F519C">
      <w:pPr>
        <w:pStyle w:val="GvdeMetni"/>
        <w:numPr>
          <w:ilvl w:val="0"/>
          <w:numId w:val="9"/>
        </w:numPr>
        <w:rPr>
          <w:sz w:val="20"/>
          <w:lang w:val="en-US" w:eastAsia="zh-CN"/>
        </w:rPr>
      </w:pPr>
      <w:r w:rsidRPr="00224906">
        <w:rPr>
          <w:sz w:val="20"/>
        </w:rPr>
        <w:t>The aerosol can also be reduced through optimized covering of the chromic acid bath and optimized exhaustion, or enclosure of the baths.</w:t>
      </w:r>
    </w:p>
    <w:p w:rsidR="00253EB8" w:rsidRDefault="003A440C">
      <w:pPr>
        <w:pStyle w:val="GvdeMetni"/>
        <w:ind w:left="1247"/>
        <w:rPr>
          <w:sz w:val="20"/>
          <w:lang w:val="en-US" w:eastAsia="zh-CN"/>
        </w:rPr>
      </w:pPr>
      <w:r w:rsidRPr="00224906">
        <w:rPr>
          <w:sz w:val="20"/>
          <w:lang w:val="en-US" w:eastAsia="zh-CN"/>
        </w:rPr>
        <w:t xml:space="preserve"> </w:t>
      </w:r>
    </w:p>
    <w:p w:rsidR="00253EB8" w:rsidRDefault="00E508D7">
      <w:pPr>
        <w:pStyle w:val="AralkYok"/>
        <w:numPr>
          <w:ilvl w:val="0"/>
          <w:numId w:val="9"/>
        </w:numPr>
        <w:spacing w:after="120"/>
        <w:ind w:left="1253"/>
        <w:rPr>
          <w:rFonts w:eastAsia="MS Mincho"/>
          <w:lang w:val="en-GB"/>
        </w:rPr>
      </w:pPr>
      <w:r w:rsidRPr="00E508D7">
        <w:rPr>
          <w:rFonts w:eastAsia="Calibri"/>
          <w:lang w:val="it-IT"/>
        </w:rPr>
        <w:t xml:space="preserve">There is more extensive information is provided in </w:t>
      </w:r>
      <w:r w:rsidRPr="00E508D7">
        <w:rPr>
          <w:lang w:val="en-US"/>
        </w:rPr>
        <w:t xml:space="preserve">the draft guidance on best available techniques (BAT) and best environmental practices (BEP) on </w:t>
      </w:r>
      <w:r w:rsidRPr="00E508D7">
        <w:rPr>
          <w:rFonts w:eastAsia="MS Mincho"/>
          <w:lang w:val="en-GB"/>
        </w:rPr>
        <w:t xml:space="preserve">releases of perfluorooctane sulfonic acid </w:t>
      </w:r>
      <w:r w:rsidRPr="00E508D7">
        <w:rPr>
          <w:rFonts w:eastAsia="MS Mincho"/>
          <w:lang w:val="en-GB"/>
        </w:rPr>
        <w:lastRenderedPageBreak/>
        <w:t>(PFOS) and PFOS-related substances from production and use under the specific exemptions and acceptable purposes listed in the Convention</w:t>
      </w:r>
      <w:r w:rsidR="00B75DC1">
        <w:rPr>
          <w:rFonts w:eastAsia="MS Mincho"/>
          <w:lang w:val="en-GB"/>
        </w:rPr>
        <w:t>.</w:t>
      </w:r>
      <w:r w:rsidR="000B2758" w:rsidRPr="00224906">
        <w:rPr>
          <w:rStyle w:val="DipnotBavurusu"/>
          <w:rFonts w:eastAsia="MS Mincho"/>
          <w:lang w:val="en-GB"/>
        </w:rPr>
        <w:footnoteReference w:id="74"/>
      </w:r>
      <w:r w:rsidR="006D5C9E" w:rsidRPr="00224906">
        <w:rPr>
          <w:rFonts w:eastAsia="MS Mincho"/>
          <w:lang w:val="en-GB"/>
        </w:rPr>
        <w:t xml:space="preserve"> </w:t>
      </w:r>
    </w:p>
    <w:p w:rsidR="00253EB8" w:rsidRDefault="00187B50">
      <w:pPr>
        <w:pStyle w:val="Normalnumber"/>
        <w:numPr>
          <w:ilvl w:val="0"/>
          <w:numId w:val="0"/>
        </w:numPr>
        <w:tabs>
          <w:tab w:val="clear" w:pos="4082"/>
        </w:tabs>
        <w:ind w:left="1253"/>
        <w:rPr>
          <w:b/>
          <w:lang w:val="en-US"/>
        </w:rPr>
      </w:pPr>
      <w:r w:rsidRPr="00224906">
        <w:rPr>
          <w:b/>
          <w:lang w:val="en-US"/>
        </w:rPr>
        <w:t>Metal plating (hard metal plating) and (decorative plating) – not in closed-loop systems</w:t>
      </w:r>
    </w:p>
    <w:p w:rsidR="00CB2BDD" w:rsidRPr="00224906" w:rsidRDefault="00CB2BDD" w:rsidP="007F519C">
      <w:pPr>
        <w:pStyle w:val="GvdeMetni"/>
        <w:numPr>
          <w:ilvl w:val="0"/>
          <w:numId w:val="9"/>
        </w:numPr>
        <w:snapToGrid w:val="0"/>
        <w:spacing w:after="120"/>
        <w:rPr>
          <w:sz w:val="20"/>
          <w:szCs w:val="20"/>
        </w:rPr>
      </w:pPr>
      <w:r w:rsidRPr="00224906">
        <w:rPr>
          <w:sz w:val="20"/>
          <w:szCs w:val="20"/>
        </w:rPr>
        <w:t>The term “decorative” refers to a different process than described above, whereby only a thin layer (0.05 to 0.5µm) of metal is deposited onto substrates. In terms of decorative metal plating, for example, the deposited chrome layer provides the following desirable properties:</w:t>
      </w:r>
    </w:p>
    <w:p w:rsidR="00CB2BDD" w:rsidRPr="00224906" w:rsidRDefault="00CB2BDD" w:rsidP="007F519C">
      <w:pPr>
        <w:pStyle w:val="ListeParagraf"/>
        <w:numPr>
          <w:ilvl w:val="0"/>
          <w:numId w:val="56"/>
        </w:numPr>
        <w:snapToGrid w:val="0"/>
        <w:spacing w:after="120"/>
        <w:contextualSpacing w:val="0"/>
        <w:jc w:val="both"/>
        <w:rPr>
          <w:rFonts w:ascii="Times New Roman" w:hAnsi="Times New Roman"/>
          <w:sz w:val="20"/>
          <w:szCs w:val="20"/>
        </w:rPr>
      </w:pPr>
      <w:r w:rsidRPr="00224906">
        <w:rPr>
          <w:rFonts w:ascii="Times New Roman" w:hAnsi="Times New Roman"/>
          <w:sz w:val="20"/>
          <w:szCs w:val="20"/>
        </w:rPr>
        <w:t>Appearance (aesthetically pleasing)</w:t>
      </w:r>
      <w:r w:rsidR="00300052" w:rsidRPr="00224906">
        <w:rPr>
          <w:rFonts w:ascii="Times New Roman" w:hAnsi="Times New Roman"/>
          <w:sz w:val="20"/>
          <w:szCs w:val="20"/>
        </w:rPr>
        <w:t>;</w:t>
      </w:r>
    </w:p>
    <w:p w:rsidR="00CB2BDD" w:rsidRPr="00224906" w:rsidRDefault="00CB2BDD" w:rsidP="007F519C">
      <w:pPr>
        <w:pStyle w:val="ListeParagraf"/>
        <w:numPr>
          <w:ilvl w:val="0"/>
          <w:numId w:val="56"/>
        </w:numPr>
        <w:snapToGrid w:val="0"/>
        <w:spacing w:after="120"/>
        <w:contextualSpacing w:val="0"/>
        <w:jc w:val="both"/>
        <w:rPr>
          <w:rFonts w:ascii="Times New Roman" w:hAnsi="Times New Roman"/>
          <w:sz w:val="20"/>
          <w:szCs w:val="20"/>
        </w:rPr>
      </w:pPr>
      <w:r w:rsidRPr="00224906">
        <w:rPr>
          <w:rFonts w:ascii="Times New Roman" w:hAnsi="Times New Roman"/>
          <w:sz w:val="20"/>
          <w:szCs w:val="20"/>
        </w:rPr>
        <w:t>Non-tarnishing</w:t>
      </w:r>
      <w:r w:rsidR="00300052" w:rsidRPr="00224906">
        <w:rPr>
          <w:rFonts w:ascii="Times New Roman" w:hAnsi="Times New Roman"/>
          <w:sz w:val="20"/>
          <w:szCs w:val="20"/>
        </w:rPr>
        <w:t>.</w:t>
      </w:r>
    </w:p>
    <w:p w:rsidR="00CB2BDD" w:rsidRPr="00224906" w:rsidRDefault="00CB2BDD" w:rsidP="007F519C">
      <w:pPr>
        <w:pStyle w:val="GvdeMetni"/>
        <w:numPr>
          <w:ilvl w:val="0"/>
          <w:numId w:val="9"/>
        </w:numPr>
        <w:snapToGrid w:val="0"/>
        <w:spacing w:after="120"/>
        <w:rPr>
          <w:sz w:val="20"/>
          <w:szCs w:val="20"/>
        </w:rPr>
      </w:pPr>
      <w:r w:rsidRPr="00224906">
        <w:rPr>
          <w:sz w:val="20"/>
          <w:szCs w:val="20"/>
        </w:rPr>
        <w:t>Examples of decorative chrome plated parts are:</w:t>
      </w:r>
    </w:p>
    <w:p w:rsidR="00CB2BDD" w:rsidRPr="00224906" w:rsidRDefault="00CB2BDD" w:rsidP="007F519C">
      <w:pPr>
        <w:pStyle w:val="ListeParagraf"/>
        <w:numPr>
          <w:ilvl w:val="0"/>
          <w:numId w:val="57"/>
        </w:numPr>
        <w:snapToGrid w:val="0"/>
        <w:spacing w:after="120"/>
        <w:contextualSpacing w:val="0"/>
        <w:jc w:val="both"/>
        <w:rPr>
          <w:rFonts w:ascii="Times New Roman" w:hAnsi="Times New Roman"/>
          <w:sz w:val="20"/>
          <w:szCs w:val="20"/>
        </w:rPr>
      </w:pPr>
      <w:r w:rsidRPr="00224906">
        <w:rPr>
          <w:rFonts w:ascii="Times New Roman" w:hAnsi="Times New Roman"/>
          <w:sz w:val="20"/>
          <w:szCs w:val="20"/>
        </w:rPr>
        <w:t>Car and truck pumpers</w:t>
      </w:r>
      <w:r w:rsidR="00300052" w:rsidRPr="00224906">
        <w:rPr>
          <w:rFonts w:ascii="Times New Roman" w:hAnsi="Times New Roman"/>
          <w:sz w:val="20"/>
          <w:szCs w:val="20"/>
        </w:rPr>
        <w:t>;</w:t>
      </w:r>
    </w:p>
    <w:p w:rsidR="00CB2BDD" w:rsidRPr="00224906" w:rsidRDefault="00CB2BDD" w:rsidP="007F519C">
      <w:pPr>
        <w:pStyle w:val="ListeParagraf"/>
        <w:numPr>
          <w:ilvl w:val="0"/>
          <w:numId w:val="57"/>
        </w:numPr>
        <w:snapToGrid w:val="0"/>
        <w:spacing w:after="120"/>
        <w:contextualSpacing w:val="0"/>
        <w:jc w:val="both"/>
        <w:rPr>
          <w:rFonts w:ascii="Times New Roman" w:hAnsi="Times New Roman"/>
          <w:sz w:val="20"/>
          <w:szCs w:val="20"/>
        </w:rPr>
      </w:pPr>
      <w:r w:rsidRPr="00224906">
        <w:rPr>
          <w:rFonts w:ascii="Times New Roman" w:hAnsi="Times New Roman"/>
          <w:sz w:val="20"/>
          <w:szCs w:val="20"/>
        </w:rPr>
        <w:t>Motorcycle parts</w:t>
      </w:r>
      <w:r w:rsidR="00300052" w:rsidRPr="00224906">
        <w:rPr>
          <w:rFonts w:ascii="Times New Roman" w:hAnsi="Times New Roman"/>
          <w:sz w:val="20"/>
          <w:szCs w:val="20"/>
        </w:rPr>
        <w:t>;</w:t>
      </w:r>
    </w:p>
    <w:p w:rsidR="00CB2BDD" w:rsidRPr="00224906" w:rsidRDefault="00CB2BDD" w:rsidP="007F519C">
      <w:pPr>
        <w:pStyle w:val="ListeParagraf"/>
        <w:numPr>
          <w:ilvl w:val="0"/>
          <w:numId w:val="57"/>
        </w:numPr>
        <w:snapToGrid w:val="0"/>
        <w:spacing w:after="120"/>
        <w:contextualSpacing w:val="0"/>
        <w:jc w:val="both"/>
        <w:rPr>
          <w:rFonts w:ascii="Times New Roman" w:hAnsi="Times New Roman"/>
          <w:sz w:val="20"/>
          <w:szCs w:val="20"/>
        </w:rPr>
      </w:pPr>
      <w:r w:rsidRPr="00224906">
        <w:rPr>
          <w:rFonts w:ascii="Times New Roman" w:hAnsi="Times New Roman"/>
          <w:sz w:val="20"/>
          <w:szCs w:val="20"/>
        </w:rPr>
        <w:t>Kitchen appliances</w:t>
      </w:r>
      <w:r w:rsidR="00300052" w:rsidRPr="00224906">
        <w:rPr>
          <w:rFonts w:ascii="Times New Roman" w:hAnsi="Times New Roman"/>
          <w:sz w:val="20"/>
          <w:szCs w:val="20"/>
        </w:rPr>
        <w:t>;</w:t>
      </w:r>
    </w:p>
    <w:p w:rsidR="00CB2BDD" w:rsidRPr="00224906" w:rsidRDefault="00CB2BDD" w:rsidP="007F519C">
      <w:pPr>
        <w:pStyle w:val="ListeParagraf"/>
        <w:numPr>
          <w:ilvl w:val="0"/>
          <w:numId w:val="57"/>
        </w:numPr>
        <w:snapToGrid w:val="0"/>
        <w:spacing w:after="120"/>
        <w:contextualSpacing w:val="0"/>
        <w:jc w:val="both"/>
        <w:rPr>
          <w:rFonts w:ascii="Times New Roman" w:hAnsi="Times New Roman"/>
          <w:sz w:val="20"/>
          <w:szCs w:val="20"/>
        </w:rPr>
      </w:pPr>
      <w:r w:rsidRPr="00224906">
        <w:rPr>
          <w:rFonts w:ascii="Times New Roman" w:hAnsi="Times New Roman"/>
          <w:sz w:val="20"/>
          <w:szCs w:val="20"/>
        </w:rPr>
        <w:t>Smart phones and tablets</w:t>
      </w:r>
      <w:r w:rsidR="00300052" w:rsidRPr="00224906">
        <w:rPr>
          <w:rFonts w:ascii="Times New Roman" w:hAnsi="Times New Roman"/>
          <w:sz w:val="20"/>
          <w:szCs w:val="20"/>
        </w:rPr>
        <w:t>.</w:t>
      </w:r>
    </w:p>
    <w:p w:rsidR="00CB2BDD" w:rsidRPr="00224906" w:rsidRDefault="00CB2BDD" w:rsidP="007F519C">
      <w:pPr>
        <w:pStyle w:val="GvdeMetni"/>
        <w:numPr>
          <w:ilvl w:val="0"/>
          <w:numId w:val="9"/>
        </w:numPr>
        <w:snapToGrid w:val="0"/>
        <w:spacing w:after="120"/>
        <w:ind w:left="1238"/>
        <w:rPr>
          <w:sz w:val="20"/>
          <w:szCs w:val="20"/>
          <w:lang w:val="en-US"/>
        </w:rPr>
      </w:pPr>
      <w:r w:rsidRPr="00224906">
        <w:rPr>
          <w:sz w:val="20"/>
          <w:szCs w:val="20"/>
          <w:lang w:eastAsia="zh-CN"/>
        </w:rPr>
        <w:t xml:space="preserve">In hard and decorative metal plating, PFOS is still used because other wetting agents degrade more or less rapidly under the prevailing, strongly acidic and oxidizing conditions. </w:t>
      </w:r>
      <w:r w:rsidRPr="00224906">
        <w:rPr>
          <w:sz w:val="20"/>
          <w:szCs w:val="20"/>
        </w:rPr>
        <w:t xml:space="preserve">In hard chrome plating and </w:t>
      </w:r>
      <w:r w:rsidR="008A017F" w:rsidRPr="00224906">
        <w:rPr>
          <w:sz w:val="20"/>
          <w:lang w:val="it-IT"/>
        </w:rPr>
        <w:t xml:space="preserve">chromium (VI) </w:t>
      </w:r>
      <w:r w:rsidRPr="00224906">
        <w:rPr>
          <w:sz w:val="20"/>
          <w:szCs w:val="20"/>
        </w:rPr>
        <w:t xml:space="preserve">anodizing tank operations, the plating bath consists of </w:t>
      </w:r>
      <w:r w:rsidR="008A017F" w:rsidRPr="00224906">
        <w:rPr>
          <w:sz w:val="20"/>
          <w:lang w:val="it-IT"/>
        </w:rPr>
        <w:t xml:space="preserve">chromium (VI) </w:t>
      </w:r>
      <w:r w:rsidRPr="00224906">
        <w:rPr>
          <w:sz w:val="20"/>
          <w:szCs w:val="20"/>
        </w:rPr>
        <w:t xml:space="preserve">acid. This acid is a highly oxidative, strong acid that decomposes most types of surfactants.  </w:t>
      </w:r>
    </w:p>
    <w:p w:rsidR="00195D48" w:rsidRPr="00224906" w:rsidRDefault="00CB2BDD" w:rsidP="007F519C">
      <w:pPr>
        <w:pStyle w:val="GvdeMetni"/>
        <w:numPr>
          <w:ilvl w:val="0"/>
          <w:numId w:val="9"/>
        </w:numPr>
        <w:snapToGrid w:val="0"/>
        <w:spacing w:after="120"/>
        <w:ind w:left="1238"/>
        <w:rPr>
          <w:sz w:val="20"/>
          <w:szCs w:val="20"/>
          <w:lang w:val="en-US" w:eastAsia="zh-CN"/>
        </w:rPr>
      </w:pPr>
      <w:r w:rsidRPr="00224906">
        <w:rPr>
          <w:sz w:val="20"/>
          <w:szCs w:val="20"/>
        </w:rPr>
        <w:t xml:space="preserve">In addition, </w:t>
      </w:r>
      <w:r w:rsidR="00EE253A" w:rsidRPr="00224906">
        <w:rPr>
          <w:sz w:val="20"/>
          <w:lang w:val="it-IT"/>
        </w:rPr>
        <w:t xml:space="preserve">chromium (VI) </w:t>
      </w:r>
      <w:r w:rsidRPr="00224906">
        <w:rPr>
          <w:sz w:val="20"/>
          <w:szCs w:val="20"/>
          <w:lang w:eastAsia="zh-CN"/>
        </w:rPr>
        <w:t xml:space="preserve">is a known human carcinogen and therefore </w:t>
      </w:r>
      <w:r w:rsidR="008A017F" w:rsidRPr="00224906">
        <w:rPr>
          <w:sz w:val="20"/>
          <w:lang w:val="it-IT"/>
        </w:rPr>
        <w:t xml:space="preserve">chromium (VI) </w:t>
      </w:r>
      <w:r w:rsidRPr="00224906">
        <w:rPr>
          <w:sz w:val="20"/>
          <w:szCs w:val="20"/>
          <w:lang w:eastAsia="zh-CN"/>
        </w:rPr>
        <w:t xml:space="preserve">emissions are regulated to protect workers from occupational exposure and to protect the environment. Emissions to the atmosphere can be reduced by either limiting the amount of </w:t>
      </w:r>
      <w:r w:rsidR="00EE253A" w:rsidRPr="00224906">
        <w:rPr>
          <w:sz w:val="20"/>
          <w:lang w:val="it-IT"/>
        </w:rPr>
        <w:t xml:space="preserve">chromium (VI) </w:t>
      </w:r>
      <w:r w:rsidRPr="00224906">
        <w:rPr>
          <w:sz w:val="20"/>
          <w:szCs w:val="20"/>
          <w:lang w:eastAsia="zh-CN"/>
        </w:rPr>
        <w:t xml:space="preserve">through use of add-on air pollution control devices or utilizing a chemical mist suppressant. PFOS works by lowering surface tension and forming a single foamy barrier on the surface of the chromic acid bath, which maintains its aerosol (fog) formation, thus reducing airborne loss of </w:t>
      </w:r>
      <w:r w:rsidR="00EE253A" w:rsidRPr="00224906">
        <w:rPr>
          <w:sz w:val="20"/>
          <w:lang w:val="it-IT"/>
        </w:rPr>
        <w:t xml:space="preserve">chromium (VI) </w:t>
      </w:r>
      <w:r w:rsidRPr="00224906">
        <w:rPr>
          <w:sz w:val="20"/>
          <w:szCs w:val="20"/>
          <w:lang w:eastAsia="zh-CN"/>
        </w:rPr>
        <w:t>from the bath and decreasing exposure to this carcinogenic agent.</w:t>
      </w:r>
    </w:p>
    <w:p w:rsidR="00CB2BDD" w:rsidRPr="00224906" w:rsidRDefault="00CB2BDD" w:rsidP="007F519C">
      <w:pPr>
        <w:pStyle w:val="GvdeMetni"/>
        <w:numPr>
          <w:ilvl w:val="0"/>
          <w:numId w:val="9"/>
        </w:numPr>
        <w:snapToGrid w:val="0"/>
        <w:spacing w:after="120"/>
        <w:rPr>
          <w:sz w:val="20"/>
          <w:szCs w:val="20"/>
          <w:lang w:eastAsia="zh-CN"/>
        </w:rPr>
      </w:pPr>
      <w:r w:rsidRPr="00224906">
        <w:rPr>
          <w:sz w:val="20"/>
          <w:szCs w:val="20"/>
        </w:rPr>
        <w:t>PFOS was previously used for decorative metal plating, but new technology using chromium</w:t>
      </w:r>
      <w:r w:rsidR="00B75DC1">
        <w:rPr>
          <w:sz w:val="20"/>
          <w:szCs w:val="20"/>
        </w:rPr>
        <w:t xml:space="preserve"> (</w:t>
      </w:r>
      <w:r w:rsidRPr="00224906">
        <w:rPr>
          <w:sz w:val="20"/>
          <w:szCs w:val="20"/>
        </w:rPr>
        <w:t>III</w:t>
      </w:r>
      <w:r w:rsidR="00B75DC1">
        <w:rPr>
          <w:sz w:val="20"/>
          <w:szCs w:val="20"/>
        </w:rPr>
        <w:t>) instead of chromium (</w:t>
      </w:r>
      <w:r w:rsidRPr="00224906">
        <w:rPr>
          <w:sz w:val="20"/>
          <w:szCs w:val="20"/>
        </w:rPr>
        <w:t>VI</w:t>
      </w:r>
      <w:r w:rsidR="00B75DC1">
        <w:rPr>
          <w:sz w:val="20"/>
          <w:szCs w:val="20"/>
        </w:rPr>
        <w:t>)</w:t>
      </w:r>
      <w:r w:rsidRPr="00224906">
        <w:rPr>
          <w:sz w:val="20"/>
          <w:szCs w:val="20"/>
        </w:rPr>
        <w:t xml:space="preserve"> has made this use mostly obsolete. Although the use of chromium</w:t>
      </w:r>
      <w:r w:rsidR="00EE253A" w:rsidRPr="00224906">
        <w:rPr>
          <w:sz w:val="20"/>
          <w:szCs w:val="20"/>
        </w:rPr>
        <w:t xml:space="preserve"> (</w:t>
      </w:r>
      <w:r w:rsidRPr="00224906">
        <w:rPr>
          <w:sz w:val="20"/>
          <w:szCs w:val="20"/>
        </w:rPr>
        <w:t>III</w:t>
      </w:r>
      <w:r w:rsidR="00EE253A" w:rsidRPr="00224906">
        <w:rPr>
          <w:sz w:val="20"/>
          <w:szCs w:val="20"/>
        </w:rPr>
        <w:t>)</w:t>
      </w:r>
      <w:r w:rsidRPr="00224906">
        <w:rPr>
          <w:sz w:val="20"/>
          <w:szCs w:val="20"/>
        </w:rPr>
        <w:t xml:space="preserve"> does not work for hard metal plating, some kinds of non-PFOS agents are being used in both decorative and hard metal plating. Non-fluorinated alternatives for decorative metal plating are available on the European market.</w:t>
      </w:r>
      <w:r w:rsidRPr="00224906">
        <w:rPr>
          <w:rStyle w:val="DipnotBavurusu"/>
        </w:rPr>
        <w:footnoteReference w:id="75"/>
      </w:r>
    </w:p>
    <w:p w:rsidR="00EB6A30" w:rsidRPr="00224906" w:rsidRDefault="00EB6A30" w:rsidP="007F519C">
      <w:pPr>
        <w:autoSpaceDE w:val="0"/>
        <w:autoSpaceDN w:val="0"/>
        <w:adjustRightInd w:val="0"/>
        <w:snapToGrid w:val="0"/>
        <w:ind w:left="1247"/>
        <w:rPr>
          <w:b/>
          <w:bCs/>
          <w:iCs/>
          <w:lang w:val="en-US"/>
        </w:rPr>
      </w:pPr>
      <w:r w:rsidRPr="00224906">
        <w:rPr>
          <w:b/>
          <w:bCs/>
          <w:iCs/>
          <w:lang w:val="en-US"/>
        </w:rPr>
        <w:t>The price of the chemicals</w:t>
      </w:r>
    </w:p>
    <w:p w:rsidR="00794094" w:rsidRPr="00224906" w:rsidRDefault="00E508D7" w:rsidP="007F519C">
      <w:pPr>
        <w:pStyle w:val="Default"/>
        <w:numPr>
          <w:ilvl w:val="0"/>
          <w:numId w:val="9"/>
        </w:numPr>
        <w:spacing w:after="120"/>
        <w:rPr>
          <w:color w:val="auto"/>
          <w:sz w:val="20"/>
          <w:szCs w:val="20"/>
          <w:lang w:val="en-US"/>
        </w:rPr>
      </w:pPr>
      <w:r w:rsidRPr="00E508D7">
        <w:rPr>
          <w:color w:val="auto"/>
          <w:sz w:val="20"/>
          <w:szCs w:val="20"/>
          <w:lang w:val="en-US"/>
        </w:rPr>
        <w:t xml:space="preserve">An economic assessment of the non-PFOS alternatives depends on: </w:t>
      </w:r>
    </w:p>
    <w:p w:rsidR="00794094" w:rsidRPr="00224906" w:rsidRDefault="00E508D7" w:rsidP="007F519C">
      <w:pPr>
        <w:pStyle w:val="Default"/>
        <w:spacing w:after="120"/>
        <w:ind w:left="1260" w:firstLine="597"/>
        <w:rPr>
          <w:color w:val="auto"/>
          <w:sz w:val="20"/>
          <w:szCs w:val="20"/>
          <w:lang w:val="en-US"/>
        </w:rPr>
      </w:pPr>
      <w:r w:rsidRPr="00E508D7">
        <w:rPr>
          <w:color w:val="auto"/>
          <w:sz w:val="20"/>
          <w:szCs w:val="20"/>
          <w:lang w:val="en-US"/>
        </w:rPr>
        <w:t xml:space="preserve">(a) The price of the chemicals and or physical alternatives; </w:t>
      </w:r>
    </w:p>
    <w:p w:rsidR="00794094" w:rsidRPr="00224906" w:rsidRDefault="00E508D7" w:rsidP="007F519C">
      <w:pPr>
        <w:pStyle w:val="Default"/>
        <w:spacing w:after="120"/>
        <w:ind w:left="1260" w:firstLine="597"/>
        <w:rPr>
          <w:color w:val="auto"/>
          <w:sz w:val="20"/>
          <w:szCs w:val="20"/>
          <w:lang w:val="en-US"/>
        </w:rPr>
      </w:pPr>
      <w:r w:rsidRPr="00E508D7">
        <w:rPr>
          <w:color w:val="auto"/>
          <w:sz w:val="20"/>
          <w:szCs w:val="20"/>
          <w:lang w:val="en-US"/>
        </w:rPr>
        <w:t xml:space="preserve">(b) The amount needed during use; </w:t>
      </w:r>
    </w:p>
    <w:p w:rsidR="00794094" w:rsidRPr="00224906" w:rsidRDefault="00E508D7" w:rsidP="007F519C">
      <w:pPr>
        <w:pStyle w:val="Default"/>
        <w:spacing w:after="120"/>
        <w:ind w:left="1260" w:firstLine="597"/>
        <w:rPr>
          <w:color w:val="auto"/>
          <w:sz w:val="20"/>
          <w:szCs w:val="20"/>
          <w:lang w:val="en-US"/>
        </w:rPr>
      </w:pPr>
      <w:r w:rsidRPr="00E508D7">
        <w:rPr>
          <w:color w:val="auto"/>
          <w:sz w:val="20"/>
          <w:szCs w:val="20"/>
          <w:lang w:val="en-US"/>
        </w:rPr>
        <w:t xml:space="preserve">(c) The expenses during substitution; </w:t>
      </w:r>
    </w:p>
    <w:p w:rsidR="00794094" w:rsidRPr="00224906" w:rsidRDefault="00E508D7" w:rsidP="007F519C">
      <w:pPr>
        <w:pStyle w:val="Default"/>
        <w:spacing w:after="120"/>
        <w:ind w:left="1260" w:firstLine="597"/>
        <w:rPr>
          <w:color w:val="auto"/>
          <w:sz w:val="20"/>
          <w:szCs w:val="20"/>
          <w:lang w:val="en-US"/>
        </w:rPr>
      </w:pPr>
      <w:r w:rsidRPr="00E508D7">
        <w:rPr>
          <w:color w:val="auto"/>
          <w:sz w:val="20"/>
          <w:szCs w:val="20"/>
          <w:lang w:val="en-US"/>
        </w:rPr>
        <w:t xml:space="preserve">(d) Expenses to possible continuous addition of chemicals; </w:t>
      </w:r>
    </w:p>
    <w:p w:rsidR="00794094" w:rsidRPr="00224906" w:rsidRDefault="00E508D7" w:rsidP="007F519C">
      <w:pPr>
        <w:pStyle w:val="Default"/>
        <w:spacing w:after="120"/>
        <w:ind w:left="1260" w:firstLine="597"/>
        <w:rPr>
          <w:color w:val="auto"/>
          <w:sz w:val="20"/>
          <w:szCs w:val="20"/>
          <w:lang w:val="en-US"/>
        </w:rPr>
      </w:pPr>
      <w:r w:rsidRPr="00E508D7">
        <w:rPr>
          <w:color w:val="auto"/>
          <w:sz w:val="20"/>
          <w:szCs w:val="20"/>
          <w:lang w:val="en-US"/>
        </w:rPr>
        <w:t xml:space="preserve">(e) Expenses related to possible break down of a continuous addition system, due to problems related to non-sufficient or excess additions of chemicals. </w:t>
      </w:r>
    </w:p>
    <w:p w:rsidR="00EB6A30" w:rsidRPr="00224906" w:rsidRDefault="00EB6A30" w:rsidP="007F519C">
      <w:pPr>
        <w:pStyle w:val="Normalnumber"/>
        <w:numPr>
          <w:ilvl w:val="0"/>
          <w:numId w:val="9"/>
        </w:numPr>
        <w:tabs>
          <w:tab w:val="clear" w:pos="4082"/>
        </w:tabs>
        <w:snapToGrid w:val="0"/>
        <w:rPr>
          <w:lang w:val="en-US"/>
        </w:rPr>
      </w:pPr>
      <w:r w:rsidRPr="00224906">
        <w:rPr>
          <w:lang w:val="en-US"/>
        </w:rPr>
        <w:t xml:space="preserve">In </w:t>
      </w:r>
      <w:r w:rsidR="009E4913" w:rsidRPr="00224906">
        <w:rPr>
          <w:lang w:val="en-US"/>
        </w:rPr>
        <w:t>Danish</w:t>
      </w:r>
      <w:r w:rsidRPr="00224906">
        <w:rPr>
          <w:lang w:val="en-US"/>
        </w:rPr>
        <w:t xml:space="preserve"> study conducted 2011</w:t>
      </w:r>
      <w:r w:rsidR="009E4913">
        <w:rPr>
          <w:lang w:val="en-US"/>
        </w:rPr>
        <w:t>,</w:t>
      </w:r>
      <w:r w:rsidR="000B2758" w:rsidRPr="00224906">
        <w:rPr>
          <w:rStyle w:val="DipnotBavurusu"/>
          <w:lang w:val="en-US"/>
        </w:rPr>
        <w:footnoteReference w:id="76"/>
      </w:r>
      <w:r w:rsidRPr="00224906">
        <w:rPr>
          <w:lang w:val="en-US"/>
        </w:rPr>
        <w:t xml:space="preserve"> suppliers of PFOS and non-PFOS alternatives were contacted in order to learn more about the price of the chemicals. However, only price information was received about the price for a few of the chemicals and mostly for the PFOS products.</w:t>
      </w:r>
    </w:p>
    <w:p w:rsidR="00EB6A30" w:rsidRPr="00224906" w:rsidRDefault="00EB6A30" w:rsidP="007F519C">
      <w:pPr>
        <w:pStyle w:val="Normalnumber"/>
        <w:numPr>
          <w:ilvl w:val="0"/>
          <w:numId w:val="9"/>
        </w:numPr>
        <w:tabs>
          <w:tab w:val="clear" w:pos="4082"/>
        </w:tabs>
        <w:rPr>
          <w:lang w:val="en-US"/>
        </w:rPr>
      </w:pPr>
      <w:r w:rsidRPr="00224906">
        <w:rPr>
          <w:lang w:val="en-US"/>
        </w:rPr>
        <w:t xml:space="preserve">The information received in this Danish study  from the suppliers, suggests that the price of the PFOS products used as mist suppressant for non-decorative hard </w:t>
      </w:r>
      <w:r w:rsidR="001705EC" w:rsidRPr="00224906">
        <w:rPr>
          <w:lang w:val="en-US"/>
        </w:rPr>
        <w:t xml:space="preserve">metal </w:t>
      </w:r>
      <w:r w:rsidRPr="00224906">
        <w:rPr>
          <w:lang w:val="en-US"/>
        </w:rPr>
        <w:t>plating is around 100 to 200 DKK (13 EUR to 27 EUR) per kilo/liter. The price is dependent on the concentration of PFOS in the chemical. The cheaper products contain about 2-3 % PFOS whereas the more expensive products contains 3-7 % PFOS.</w:t>
      </w:r>
    </w:p>
    <w:p w:rsidR="00EB6A30" w:rsidRPr="00224906" w:rsidRDefault="00EB6A30" w:rsidP="007F519C">
      <w:pPr>
        <w:pStyle w:val="Normalnumber"/>
        <w:numPr>
          <w:ilvl w:val="0"/>
          <w:numId w:val="9"/>
        </w:numPr>
        <w:tabs>
          <w:tab w:val="clear" w:pos="4082"/>
        </w:tabs>
        <w:rPr>
          <w:lang w:val="en-US"/>
        </w:rPr>
      </w:pPr>
      <w:r w:rsidRPr="00224906">
        <w:rPr>
          <w:lang w:val="en-US"/>
        </w:rPr>
        <w:lastRenderedPageBreak/>
        <w:t>In comparison one of the alternatives was found to cost 120 DKK (16 EUR) per kilo/liter. The price is not fully comparable as no information was received on the amounts to be used compared to a PFOS product. However, the supplier informed that the product was cheaper than using PFOS. Other information about the price of the non-PFOS alternatives was sparse. One supplier informed that their non-PFOS alternative is more expensive than PFOS (but not how much more expensive).</w:t>
      </w:r>
    </w:p>
    <w:p w:rsidR="00EB6A30" w:rsidRPr="00224906" w:rsidRDefault="00EB6A30" w:rsidP="007F519C">
      <w:pPr>
        <w:pStyle w:val="Normalnumber"/>
        <w:numPr>
          <w:ilvl w:val="0"/>
          <w:numId w:val="9"/>
        </w:numPr>
        <w:tabs>
          <w:tab w:val="clear" w:pos="4082"/>
        </w:tabs>
        <w:rPr>
          <w:lang w:val="en-US"/>
        </w:rPr>
      </w:pPr>
      <w:r w:rsidRPr="00224906">
        <w:rPr>
          <w:lang w:val="en-US"/>
        </w:rPr>
        <w:t>In conclusion, the economic assessment of the non-PFOS alternatives based on the price alone is inconclusive. Some alternatives may be cheaper and some may be more expensive.</w:t>
      </w:r>
    </w:p>
    <w:p w:rsidR="00EB6A30" w:rsidRPr="00224906" w:rsidRDefault="00EB6A30" w:rsidP="007F519C">
      <w:pPr>
        <w:pStyle w:val="Normalnumber"/>
        <w:numPr>
          <w:ilvl w:val="0"/>
          <w:numId w:val="9"/>
        </w:numPr>
        <w:tabs>
          <w:tab w:val="clear" w:pos="4082"/>
        </w:tabs>
        <w:rPr>
          <w:lang w:val="en-US"/>
        </w:rPr>
      </w:pPr>
      <w:r w:rsidRPr="00224906">
        <w:rPr>
          <w:lang w:val="en-US"/>
        </w:rPr>
        <w:t xml:space="preserve">Non-fluorinated alternatives for hard </w:t>
      </w:r>
      <w:r w:rsidR="00461EF5" w:rsidRPr="00224906">
        <w:rPr>
          <w:lang w:val="en-US"/>
        </w:rPr>
        <w:t xml:space="preserve">metal </w:t>
      </w:r>
      <w:r w:rsidRPr="00224906">
        <w:rPr>
          <w:lang w:val="en-US"/>
        </w:rPr>
        <w:t>plating are available on the European market but are new, and some are still being tested. These alternatives (whose chemical description and CAS numbers have not been released by the private sector) appear functional with some slight process changes including stirring the chromium bath.</w:t>
      </w:r>
    </w:p>
    <w:p w:rsidR="000E1904" w:rsidRPr="00224906" w:rsidRDefault="000E1904" w:rsidP="007F519C">
      <w:pPr>
        <w:pStyle w:val="Normalnumber"/>
        <w:numPr>
          <w:ilvl w:val="0"/>
          <w:numId w:val="9"/>
        </w:numPr>
        <w:tabs>
          <w:tab w:val="clear" w:pos="4082"/>
        </w:tabs>
        <w:rPr>
          <w:lang w:val="en-US"/>
        </w:rPr>
      </w:pPr>
      <w:r w:rsidRPr="00224906">
        <w:rPr>
          <w:lang w:val="en-US"/>
        </w:rPr>
        <w:t xml:space="preserve">Non-fluorinated surfactants are used during the production process for hard </w:t>
      </w:r>
      <w:r w:rsidR="00C73BF7" w:rsidRPr="00224906">
        <w:rPr>
          <w:lang w:val="en-US"/>
        </w:rPr>
        <w:t xml:space="preserve">metal </w:t>
      </w:r>
      <w:r w:rsidRPr="00224906">
        <w:rPr>
          <w:lang w:val="en-US"/>
        </w:rPr>
        <w:t>plating and decorative</w:t>
      </w:r>
      <w:r w:rsidR="00C73BF7" w:rsidRPr="00224906">
        <w:rPr>
          <w:lang w:val="en-US"/>
        </w:rPr>
        <w:t xml:space="preserve"> metal</w:t>
      </w:r>
      <w:r w:rsidRPr="00224906">
        <w:rPr>
          <w:lang w:val="en-US"/>
        </w:rPr>
        <w:t xml:space="preserve"> plating. </w:t>
      </w:r>
      <w:r w:rsidRPr="00224906">
        <w:rPr>
          <w:rStyle w:val="hps"/>
          <w:lang w:val="en-US"/>
        </w:rPr>
        <w:t>Althou</w:t>
      </w:r>
      <w:r w:rsidRPr="00224906">
        <w:rPr>
          <w:lang w:val="en-GB"/>
        </w:rPr>
        <w:t>g</w:t>
      </w:r>
      <w:r w:rsidRPr="00224906">
        <w:rPr>
          <w:rStyle w:val="hps"/>
          <w:lang w:val="en-US"/>
        </w:rPr>
        <w:t>h they are degraded in</w:t>
      </w:r>
      <w:r w:rsidRPr="00224906">
        <w:rPr>
          <w:lang w:val="en-US"/>
        </w:rPr>
        <w:t xml:space="preserve"> the </w:t>
      </w:r>
      <w:r w:rsidRPr="00224906">
        <w:rPr>
          <w:rStyle w:val="hps"/>
          <w:lang w:val="en-US"/>
        </w:rPr>
        <w:t>chromium electrolyte or etching bathandmustbeconstantly</w:t>
      </w:r>
      <w:r w:rsidRPr="00224906">
        <w:rPr>
          <w:lang w:val="en-US"/>
        </w:rPr>
        <w:t xml:space="preserve"> dosed, the costs are not higher than using fluorinated surfactants.  Trivalent chromium is formed by chemical degradation in the bath, which has to be oxidized to hexavalent chromium by membrane electrolysis.</w:t>
      </w:r>
    </w:p>
    <w:p w:rsidR="00EB6A30" w:rsidRPr="00224906" w:rsidRDefault="00EB6A30" w:rsidP="007F519C">
      <w:pPr>
        <w:pStyle w:val="Normalnumber"/>
        <w:numPr>
          <w:ilvl w:val="0"/>
          <w:numId w:val="9"/>
        </w:numPr>
        <w:tabs>
          <w:tab w:val="clear" w:pos="4082"/>
        </w:tabs>
        <w:rPr>
          <w:lang w:val="en-US"/>
        </w:rPr>
      </w:pPr>
      <w:r w:rsidRPr="00224906">
        <w:rPr>
          <w:lang w:val="en-US"/>
        </w:rPr>
        <w:t>During the electroplating process, the protective foam layer that prevents misting of chromic acid is eventually broken down. Then there is a need to refill the bath with additional wetting and mist suppressant agent to maintain a stable protective foam layer over the chrome bath, and after about 7 months only about 1% of the original content is left</w:t>
      </w:r>
      <w:r w:rsidRPr="00224906">
        <w:rPr>
          <w:lang w:val="en-GB"/>
        </w:rPr>
        <w:t>.</w:t>
      </w:r>
      <w:r w:rsidRPr="00224906">
        <w:rPr>
          <w:rStyle w:val="DipnotBavurusu"/>
        </w:rPr>
        <w:footnoteReference w:id="77"/>
      </w:r>
      <w:r w:rsidRPr="00224906">
        <w:rPr>
          <w:lang w:val="en-US"/>
        </w:rPr>
        <w:t xml:space="preserve"> Thus, the bath must be refilled with PFOS once the foam layer is insufficient to withhold the </w:t>
      </w:r>
      <w:r w:rsidR="00D429E2" w:rsidRPr="00224906">
        <w:rPr>
          <w:rFonts w:eastAsia="Calibri"/>
          <w:lang w:val="it-IT"/>
        </w:rPr>
        <w:t xml:space="preserve">chromium (VI) </w:t>
      </w:r>
      <w:r w:rsidRPr="00224906">
        <w:rPr>
          <w:lang w:val="en-US"/>
        </w:rPr>
        <w:t xml:space="preserve">aerosols. Alternatives to the PFOS derivatives are considered to be less stable and durable in the chrome bath than PFOS since they may not reach the necessary surface tension and additionally they degrade further through oxidation which is not the case for PFOS. This is due to the extreme persistence of PFOS which is considered as one of the most stable chemicals in fluoro chemistry. </w:t>
      </w:r>
    </w:p>
    <w:p w:rsidR="00EB6A30" w:rsidRPr="00224906" w:rsidRDefault="00EB6A30" w:rsidP="007F519C">
      <w:pPr>
        <w:pStyle w:val="Normalnumber"/>
        <w:numPr>
          <w:ilvl w:val="0"/>
          <w:numId w:val="9"/>
        </w:numPr>
        <w:tabs>
          <w:tab w:val="clear" w:pos="4082"/>
        </w:tabs>
        <w:rPr>
          <w:lang w:val="en-US"/>
        </w:rPr>
      </w:pPr>
      <w:r w:rsidRPr="00224906">
        <w:rPr>
          <w:lang w:val="en-US"/>
        </w:rPr>
        <w:t xml:space="preserve">Discussions with stakeholders in the </w:t>
      </w:r>
      <w:r w:rsidR="007D0AAC" w:rsidRPr="00224906">
        <w:rPr>
          <w:lang w:val="en-US"/>
        </w:rPr>
        <w:t xml:space="preserve">metal </w:t>
      </w:r>
      <w:r w:rsidRPr="00224906">
        <w:rPr>
          <w:lang w:val="en-US"/>
        </w:rPr>
        <w:t>plating industry in Denmark has revealed that they</w:t>
      </w:r>
      <w:r w:rsidRPr="00224906" w:rsidDel="00A141A3">
        <w:rPr>
          <w:lang w:val="en-US"/>
        </w:rPr>
        <w:t xml:space="preserve"> have</w:t>
      </w:r>
      <w:r w:rsidRPr="00224906">
        <w:rPr>
          <w:lang w:val="en-US"/>
        </w:rPr>
        <w:t xml:space="preserve"> not received information about the content of PFOS and the hazards of  fluorosurfactants, which have been marketed as safe products.</w:t>
      </w:r>
      <w:r w:rsidRPr="00224906">
        <w:rPr>
          <w:rStyle w:val="DipnotBavurusu"/>
          <w:rFonts w:eastAsia="Calibri"/>
        </w:rPr>
        <w:footnoteReference w:id="78"/>
      </w:r>
      <w:r w:rsidRPr="00224906">
        <w:rPr>
          <w:lang w:val="en-US"/>
        </w:rPr>
        <w:t xml:space="preserve"> </w:t>
      </w:r>
      <w:r w:rsidRPr="00224906">
        <w:rPr>
          <w:lang w:val="en-GB"/>
        </w:rPr>
        <w:t xml:space="preserve"> </w:t>
      </w:r>
      <w:r w:rsidRPr="00224906">
        <w:rPr>
          <w:lang w:val="en-US"/>
        </w:rPr>
        <w:t>Thus the incentive to introduce alternative substances and processes has been low. Because fluorosurfactants are not classified as dangerous, this use in Denmark is not reported to the National Product Registry, and its extent is not known to the authorities.</w:t>
      </w:r>
      <w:r w:rsidRPr="00224906">
        <w:rPr>
          <w:rStyle w:val="DipnotBavurusu"/>
          <w:rFonts w:eastAsia="Calibri"/>
        </w:rPr>
        <w:footnoteReference w:id="79"/>
      </w:r>
    </w:p>
    <w:p w:rsidR="00EB6A30" w:rsidRPr="00224906" w:rsidRDefault="00EB6A30" w:rsidP="007F519C">
      <w:pPr>
        <w:pStyle w:val="Normalnumber"/>
        <w:numPr>
          <w:ilvl w:val="0"/>
          <w:numId w:val="9"/>
        </w:numPr>
        <w:tabs>
          <w:tab w:val="clear" w:pos="4082"/>
        </w:tabs>
        <w:rPr>
          <w:rFonts w:eastAsia="Malgun Gothic"/>
          <w:lang w:val="en-US"/>
        </w:rPr>
      </w:pPr>
      <w:r w:rsidRPr="00224906">
        <w:rPr>
          <w:rFonts w:cs="Arial"/>
          <w:lang w:val="en-US"/>
        </w:rPr>
        <w:t xml:space="preserve">When the </w:t>
      </w:r>
      <w:r w:rsidR="00013DA1" w:rsidRPr="00224906">
        <w:rPr>
          <w:rFonts w:cs="Arial"/>
          <w:lang w:val="en-US"/>
        </w:rPr>
        <w:t xml:space="preserve">metal </w:t>
      </w:r>
      <w:r w:rsidRPr="00224906">
        <w:rPr>
          <w:rFonts w:cs="Arial"/>
          <w:lang w:val="en-US"/>
        </w:rPr>
        <w:t xml:space="preserve">plating solution is spent, the bath is exhausted and the plating solution liquid must be disposed of. </w:t>
      </w:r>
      <w:r w:rsidRPr="00224906">
        <w:rPr>
          <w:lang w:val="en-US"/>
        </w:rPr>
        <w:t>However  it must be taken into account that, due to the  high ability of PFOS to absorb to the surface of most materials and  “memory effect”, PFOS can be found in the wastewater stream of electroplating plants for months (or, in some cases, more than a year) after being substituted. Ion exchangers, washing water from exhausters and every contact surface must be purified or exchanged as well as the electrolyte liquid itself</w:t>
      </w:r>
      <w:r w:rsidRPr="00224906">
        <w:rPr>
          <w:lang w:val="en-GB"/>
        </w:rPr>
        <w:t>.</w:t>
      </w:r>
      <w:r w:rsidRPr="00224906">
        <w:rPr>
          <w:rStyle w:val="DipnotBavurusu"/>
        </w:rPr>
        <w:footnoteReference w:id="80"/>
      </w:r>
      <w:r w:rsidRPr="00224906">
        <w:rPr>
          <w:lang w:val="en-US"/>
        </w:rPr>
        <w:t xml:space="preserve"> </w:t>
      </w:r>
      <w:r w:rsidRPr="00224906">
        <w:rPr>
          <w:lang w:val="en-GB"/>
        </w:rPr>
        <w:t xml:space="preserve"> </w:t>
      </w:r>
      <w:r w:rsidRPr="00224906">
        <w:rPr>
          <w:rFonts w:cs="Arial"/>
          <w:lang w:val="en-US"/>
        </w:rPr>
        <w:t xml:space="preserve">The solution is sent to a chemical waste water plant, where the chromium is precipitated as chromium (III) hydroxide. </w:t>
      </w:r>
      <w:r w:rsidR="000B2758" w:rsidRPr="00224906">
        <w:rPr>
          <w:rFonts w:cs="Arial"/>
          <w:lang w:val="en-US"/>
        </w:rPr>
        <w:t xml:space="preserve">In the European Union, the </w:t>
      </w:r>
      <w:r w:rsidRPr="00224906">
        <w:rPr>
          <w:rFonts w:cs="Arial"/>
          <w:lang w:val="en-US"/>
        </w:rPr>
        <w:t xml:space="preserve">resulting dewatered sludge is sent to specially prepared landfills, </w:t>
      </w:r>
      <w:r w:rsidRPr="00224906">
        <w:rPr>
          <w:lang w:val="en-US"/>
        </w:rPr>
        <w:t xml:space="preserve">engineered to prevent leakage, </w:t>
      </w:r>
      <w:r w:rsidRPr="00224906">
        <w:rPr>
          <w:lang w:val="en-US" w:eastAsia="fr-FR"/>
        </w:rPr>
        <w:t>where the sludge is stored</w:t>
      </w:r>
      <w:r w:rsidRPr="00224906">
        <w:rPr>
          <w:rFonts w:ascii="TimesNewRoman" w:hAnsi="TimesNewRoman" w:cs="TimesNewRoman"/>
          <w:lang w:val="en-US" w:eastAsia="fr-FR"/>
        </w:rPr>
        <w:t>.</w:t>
      </w:r>
      <w:r w:rsidRPr="00224906">
        <w:rPr>
          <w:rStyle w:val="DipnotBavurusu"/>
          <w:rFonts w:cs="TimesNewRoman"/>
          <w:lang w:val="en-US" w:eastAsia="fr-FR"/>
        </w:rPr>
        <w:footnoteReference w:id="81"/>
      </w:r>
    </w:p>
    <w:p w:rsidR="00EB6A30" w:rsidRPr="00224906" w:rsidRDefault="00EB6A30" w:rsidP="007F519C">
      <w:pPr>
        <w:pStyle w:val="Normalnumber"/>
        <w:numPr>
          <w:ilvl w:val="0"/>
          <w:numId w:val="9"/>
        </w:numPr>
        <w:tabs>
          <w:tab w:val="clear" w:pos="4082"/>
        </w:tabs>
        <w:rPr>
          <w:lang w:val="en-US"/>
        </w:rPr>
      </w:pPr>
      <w:r w:rsidRPr="00224906">
        <w:rPr>
          <w:lang w:val="en-US"/>
        </w:rPr>
        <w:t>The sludge is sometimes used as a fertilizer for agricultural soil which can result in broad scale contamination of a</w:t>
      </w:r>
      <w:r w:rsidRPr="00224906">
        <w:rPr>
          <w:rFonts w:eastAsia="Malgun Gothic"/>
          <w:lang w:val="en-US"/>
        </w:rPr>
        <w:t>gricultural fields with PFOS and provide a major emission source to food and water.</w:t>
      </w:r>
      <w:r w:rsidRPr="00224906">
        <w:rPr>
          <w:rStyle w:val="DipnotBavurusu"/>
          <w:rFonts w:eastAsia="Malgun Gothic"/>
        </w:rPr>
        <w:footnoteReference w:id="82"/>
      </w:r>
      <w:r w:rsidRPr="00224906">
        <w:rPr>
          <w:lang w:val="en-GB"/>
        </w:rPr>
        <w:t xml:space="preserve">  </w:t>
      </w:r>
      <w:r w:rsidRPr="00224906">
        <w:rPr>
          <w:lang w:val="en-US"/>
        </w:rPr>
        <w:t xml:space="preserve">A great part of the PFC used in this industry therefore probably ends up in the environment. That would seem to be confirmed by the recent discovery of high levels of PFOS in agricultural soils </w:t>
      </w:r>
      <w:r w:rsidRPr="00224906">
        <w:rPr>
          <w:lang w:val="en-US"/>
        </w:rPr>
        <w:lastRenderedPageBreak/>
        <w:t>in the United States and Germany.</w:t>
      </w:r>
      <w:r w:rsidRPr="00224906">
        <w:rPr>
          <w:rStyle w:val="DipnotBavurusu"/>
          <w:rFonts w:eastAsia="Calibri"/>
        </w:rPr>
        <w:footnoteReference w:id="83"/>
      </w:r>
      <w:r w:rsidRPr="00224906">
        <w:rPr>
          <w:lang w:val="en-GB"/>
        </w:rPr>
        <w:t xml:space="preserve">  </w:t>
      </w:r>
      <w:r w:rsidRPr="00224906">
        <w:rPr>
          <w:lang w:val="en-US"/>
        </w:rPr>
        <w:t>In 2009, the German national metal plating association (ZVO) stated that in Germany 20% of PFC is lost to the environment.</w:t>
      </w:r>
      <w:r w:rsidRPr="00224906">
        <w:rPr>
          <w:rStyle w:val="DipnotBavurusu"/>
          <w:rFonts w:eastAsia="Calibri"/>
        </w:rPr>
        <w:footnoteReference w:id="84"/>
      </w:r>
    </w:p>
    <w:p w:rsidR="00EB6A30" w:rsidRPr="00224906" w:rsidRDefault="00EB6A30" w:rsidP="007F519C">
      <w:pPr>
        <w:pStyle w:val="Normalnumber"/>
        <w:numPr>
          <w:ilvl w:val="0"/>
          <w:numId w:val="9"/>
        </w:numPr>
        <w:tabs>
          <w:tab w:val="clear" w:pos="4082"/>
        </w:tabs>
        <w:rPr>
          <w:lang w:val="en-US"/>
        </w:rPr>
      </w:pPr>
      <w:r w:rsidRPr="00224906">
        <w:rPr>
          <w:lang w:val="en-US"/>
        </w:rPr>
        <w:t xml:space="preserve">In the European Union the annual PFOS use for </w:t>
      </w:r>
      <w:r w:rsidR="00F82360" w:rsidRPr="00224906">
        <w:rPr>
          <w:lang w:val="en-US"/>
        </w:rPr>
        <w:t xml:space="preserve">metal </w:t>
      </w:r>
      <w:r w:rsidRPr="00224906">
        <w:rPr>
          <w:lang w:val="en-US"/>
        </w:rPr>
        <w:t>plating was about 10 tonnes in 2003 but has declined recently. According to data from the European Commission (2010) the total use in the European Union today is estimated to be around 4 tonnes.</w:t>
      </w:r>
      <w:r w:rsidRPr="00224906">
        <w:rPr>
          <w:rStyle w:val="DipnotBavurusu"/>
          <w:rFonts w:eastAsia="Calibri"/>
        </w:rPr>
        <w:footnoteReference w:id="85"/>
      </w:r>
    </w:p>
    <w:p w:rsidR="00EB6A30" w:rsidRPr="00224906" w:rsidRDefault="00EB6A30" w:rsidP="007F519C">
      <w:pPr>
        <w:pStyle w:val="Normalnumber"/>
        <w:numPr>
          <w:ilvl w:val="0"/>
          <w:numId w:val="10"/>
        </w:numPr>
        <w:tabs>
          <w:tab w:val="clear" w:pos="4082"/>
        </w:tabs>
        <w:rPr>
          <w:lang w:val="en-US"/>
        </w:rPr>
      </w:pPr>
      <w:r w:rsidRPr="00224906">
        <w:rPr>
          <w:lang w:val="en-US"/>
        </w:rPr>
        <w:t xml:space="preserve">China reported that its </w:t>
      </w:r>
      <w:r w:rsidR="006673A6" w:rsidRPr="00224906">
        <w:rPr>
          <w:lang w:val="en-US"/>
        </w:rPr>
        <w:t xml:space="preserve">metal </w:t>
      </w:r>
      <w:r w:rsidRPr="00224906">
        <w:rPr>
          <w:lang w:val="en-US"/>
        </w:rPr>
        <w:t>plating industry uses 25 tonnes of PFOS a year. The PFOS-containing mist suppressant</w:t>
      </w:r>
      <w:r w:rsidR="00824600" w:rsidRPr="00224906">
        <w:rPr>
          <w:lang w:val="en-US"/>
        </w:rPr>
        <w:t>s used in China are FC-80 (CAS N</w:t>
      </w:r>
      <w:r w:rsidRPr="00224906">
        <w:rPr>
          <w:lang w:val="en-US"/>
        </w:rPr>
        <w:t>o</w:t>
      </w:r>
      <w:r w:rsidR="00E00AA9">
        <w:rPr>
          <w:lang w:val="en-US"/>
        </w:rPr>
        <w:t>:</w:t>
      </w:r>
      <w:r w:rsidRPr="00224906">
        <w:rPr>
          <w:lang w:val="en-US"/>
        </w:rPr>
        <w:t xml:space="preserve"> 2795-39-3 – PFOS potassium </w:t>
      </w:r>
      <w:r w:rsidR="00824600" w:rsidRPr="00224906">
        <w:rPr>
          <w:lang w:val="en-US"/>
        </w:rPr>
        <w:t>salt) and FC-248 (CAS N</w:t>
      </w:r>
      <w:r w:rsidRPr="00224906">
        <w:rPr>
          <w:lang w:val="en-US"/>
        </w:rPr>
        <w:t>o</w:t>
      </w:r>
      <w:r w:rsidR="00E00AA9">
        <w:rPr>
          <w:lang w:val="en-US"/>
        </w:rPr>
        <w:t>:</w:t>
      </w:r>
      <w:r w:rsidRPr="00224906">
        <w:rPr>
          <w:lang w:val="en-US"/>
        </w:rPr>
        <w:t xml:space="preserve"> 56773-42-3 – PFOS tetraethyl ammonium salt). The industry turnover is ¥30 billion. A phase-out without an effective alternative could worsen the health of 100,000 Chinese workers through exposure to </w:t>
      </w:r>
      <w:r w:rsidR="00E00AA9">
        <w:rPr>
          <w:lang w:val="en-US"/>
        </w:rPr>
        <w:t>chromium (</w:t>
      </w:r>
      <w:r w:rsidRPr="00224906">
        <w:rPr>
          <w:lang w:val="en-US"/>
        </w:rPr>
        <w:t>VI</w:t>
      </w:r>
      <w:r w:rsidR="00E00AA9">
        <w:rPr>
          <w:lang w:val="en-US"/>
        </w:rPr>
        <w:t>)</w:t>
      </w:r>
      <w:r w:rsidRPr="00224906">
        <w:rPr>
          <w:lang w:val="en-US"/>
        </w:rPr>
        <w:t xml:space="preserve">, according to Chinese authorities. In China the available PFOS alternatives used for chrome plating are F-53 (potassium 1,1,2,2-tetrafluoro-2-(perfluorohexyloxy)ethane sulfonate, CAS </w:t>
      </w:r>
      <w:r w:rsidR="00824600" w:rsidRPr="00224906">
        <w:rPr>
          <w:lang w:val="en-US"/>
        </w:rPr>
        <w:t>No</w:t>
      </w:r>
      <w:r w:rsidR="00E00AA9">
        <w:rPr>
          <w:lang w:val="en-US"/>
        </w:rPr>
        <w:t>:</w:t>
      </w:r>
      <w:r w:rsidRPr="00224906">
        <w:rPr>
          <w:lang w:val="en-US"/>
        </w:rPr>
        <w:t xml:space="preserve"> </w:t>
      </w:r>
      <w:r w:rsidR="00E508D7" w:rsidRPr="00E508D7">
        <w:rPr>
          <w:rFonts w:cs="Arial"/>
          <w:lang w:val="en-US"/>
        </w:rPr>
        <w:t>756426-58-1</w:t>
      </w:r>
      <w:r w:rsidRPr="00224906">
        <w:rPr>
          <w:lang w:val="en-US"/>
        </w:rPr>
        <w:t xml:space="preserve">), F-53B (potassium 2-(6-chloro-1,1,2,2,3,3,4,4,5,5,6,6-dodecafluorohexyloxy)-1,1,2,2-tetrafluoroethane sulfonate, CAS </w:t>
      </w:r>
      <w:r w:rsidR="00824600" w:rsidRPr="00224906">
        <w:rPr>
          <w:lang w:val="en-US"/>
        </w:rPr>
        <w:t>No</w:t>
      </w:r>
      <w:r w:rsidR="00E00AA9">
        <w:rPr>
          <w:lang w:val="en-US"/>
        </w:rPr>
        <w:t>:</w:t>
      </w:r>
      <w:r w:rsidRPr="00224906">
        <w:rPr>
          <w:lang w:val="en-US"/>
        </w:rPr>
        <w:t xml:space="preserve"> </w:t>
      </w:r>
      <w:r w:rsidR="00E508D7" w:rsidRPr="00E508D7">
        <w:rPr>
          <w:rFonts w:cs="Arial"/>
          <w:lang w:val="en-US"/>
        </w:rPr>
        <w:t>73606-19-6</w:t>
      </w:r>
      <w:r w:rsidRPr="00224906">
        <w:rPr>
          <w:lang w:val="en-US"/>
        </w:rPr>
        <w:t>) and Fumetrol® 21(1H,1H,2H,2H-perfluorooctane sulfonic acid).</w:t>
      </w:r>
      <w:r w:rsidRPr="00224906">
        <w:rPr>
          <w:vertAlign w:val="superscript"/>
        </w:rPr>
        <w:footnoteReference w:id="86"/>
      </w:r>
    </w:p>
    <w:p w:rsidR="00EB6A30" w:rsidRPr="00224906" w:rsidRDefault="00EB6A30" w:rsidP="007F519C">
      <w:pPr>
        <w:pStyle w:val="Normalnumber"/>
        <w:numPr>
          <w:ilvl w:val="0"/>
          <w:numId w:val="9"/>
        </w:numPr>
        <w:tabs>
          <w:tab w:val="clear" w:pos="4082"/>
        </w:tabs>
        <w:rPr>
          <w:lang w:val="en-US"/>
        </w:rPr>
      </w:pPr>
      <w:r w:rsidRPr="00224906">
        <w:rPr>
          <w:lang w:val="en-US"/>
        </w:rPr>
        <w:t xml:space="preserve">Canada reports having imported an estimated 3 metric tonnes of PFOS from the United States in 2004 for use in metal plating. </w:t>
      </w:r>
      <w:r w:rsidRPr="00224906">
        <w:rPr>
          <w:rFonts w:hint="eastAsia"/>
          <w:lang w:val="en-US" w:eastAsia="ko-KR"/>
        </w:rPr>
        <w:t>S</w:t>
      </w:r>
      <w:r w:rsidRPr="00224906">
        <w:rPr>
          <w:lang w:val="en-US"/>
        </w:rPr>
        <w:t xml:space="preserve">ince the implementation of the </w:t>
      </w:r>
      <w:r w:rsidRPr="00224906">
        <w:rPr>
          <w:i/>
          <w:lang w:val="en-US"/>
        </w:rPr>
        <w:t>Perfluorooctane Sulfonate and its Salts and Certain Other Compounds Regulations</w:t>
      </w:r>
      <w:r w:rsidRPr="00224906">
        <w:rPr>
          <w:lang w:val="en-US"/>
        </w:rPr>
        <w:t xml:space="preserve"> in 2008, the quantities imported into Canada for this use have decreased significantly. The use of PFOS containing substances in this application will be prohibited after May 2013. </w:t>
      </w:r>
      <w:r w:rsidRPr="00224906">
        <w:rPr>
          <w:lang w:val="en-US" w:eastAsia="ko-KR"/>
        </w:rPr>
        <w:t>Of the suppliers of fume suppressants to the metal finishing (chromium plating/anodizing) industry in Canada, many report that PFOS-free fume suppressants are now already in use. Atotech Canada reports that all Canadian accounts are now using PFOS free fume suppressants or other control technologies. Other Canadian suppliers report approximately an 85 – 90% change to PFOS free fume suppressants.</w:t>
      </w:r>
      <w:r w:rsidRPr="00224906">
        <w:rPr>
          <w:vertAlign w:val="superscript"/>
        </w:rPr>
        <w:footnoteReference w:id="87"/>
      </w:r>
      <w:r w:rsidRPr="00224906">
        <w:rPr>
          <w:lang w:val="en-GB"/>
        </w:rPr>
        <w:t xml:space="preserve">  </w:t>
      </w:r>
      <w:r w:rsidRPr="00224906">
        <w:rPr>
          <w:lang w:val="en-US"/>
        </w:rPr>
        <w:t>France reports having used 200 kilograms of PFOS for metal plating in 2</w:t>
      </w:r>
      <w:r w:rsidR="00994F82" w:rsidRPr="00224906">
        <w:rPr>
          <w:lang w:val="en-US"/>
        </w:rPr>
        <w:t xml:space="preserve">006. All these figures are for </w:t>
      </w:r>
      <w:r w:rsidRPr="00224906">
        <w:rPr>
          <w:lang w:val="en-US"/>
        </w:rPr>
        <w:t>chromium plating, including decorative plating. A comprehensive report by the United States Environmental Protection Agency on the detectable levels of PFOS in the effluent of decorative chromium electroplating facilities is available.</w:t>
      </w:r>
      <w:r w:rsidRPr="00224906">
        <w:rPr>
          <w:rStyle w:val="DipnotBavurusu"/>
          <w:rFonts w:eastAsia="Calibri"/>
        </w:rPr>
        <w:footnoteReference w:id="88"/>
      </w:r>
    </w:p>
    <w:p w:rsidR="00B03BB3" w:rsidRPr="00224906" w:rsidRDefault="00B03BB3" w:rsidP="007F519C">
      <w:pPr>
        <w:pStyle w:val="Normalnumber"/>
        <w:numPr>
          <w:ilvl w:val="0"/>
          <w:numId w:val="9"/>
        </w:numPr>
        <w:tabs>
          <w:tab w:val="clear" w:pos="4082"/>
        </w:tabs>
        <w:rPr>
          <w:lang w:val="en-US"/>
        </w:rPr>
      </w:pPr>
      <w:r w:rsidRPr="00224906">
        <w:rPr>
          <w:szCs w:val="24"/>
          <w:lang w:val="en-US"/>
        </w:rPr>
        <w:t xml:space="preserve">There are promising emerging technologies to replace the hazardous </w:t>
      </w:r>
      <w:r w:rsidR="003D647B" w:rsidRPr="00224906">
        <w:rPr>
          <w:rFonts w:eastAsia="Calibri"/>
          <w:lang w:val="it-IT"/>
        </w:rPr>
        <w:t xml:space="preserve">chromium (VI) </w:t>
      </w:r>
      <w:r w:rsidRPr="00224906">
        <w:rPr>
          <w:szCs w:val="24"/>
          <w:lang w:val="en-US"/>
        </w:rPr>
        <w:t xml:space="preserve">in hard metal plating with the less hazardous </w:t>
      </w:r>
      <w:r w:rsidR="00E00AA9">
        <w:rPr>
          <w:szCs w:val="24"/>
          <w:lang w:val="en-US"/>
        </w:rPr>
        <w:t>chromium (</w:t>
      </w:r>
      <w:r w:rsidRPr="00224906">
        <w:rPr>
          <w:szCs w:val="24"/>
          <w:lang w:val="en-US"/>
        </w:rPr>
        <w:t>III</w:t>
      </w:r>
      <w:r w:rsidR="003D647B" w:rsidRPr="00224906">
        <w:rPr>
          <w:szCs w:val="24"/>
          <w:lang w:val="en-US"/>
        </w:rPr>
        <w:t>)</w:t>
      </w:r>
      <w:r w:rsidR="00E00AA9">
        <w:rPr>
          <w:szCs w:val="24"/>
          <w:lang w:val="en-US"/>
        </w:rPr>
        <w:t>.</w:t>
      </w:r>
      <w:r w:rsidRPr="00224906">
        <w:rPr>
          <w:rStyle w:val="DipnotBavurusu"/>
          <w:lang w:val="en-US"/>
        </w:rPr>
        <w:footnoteReference w:id="89"/>
      </w:r>
      <w:r w:rsidRPr="00224906">
        <w:rPr>
          <w:szCs w:val="24"/>
          <w:lang w:val="en-US"/>
        </w:rPr>
        <w:t xml:space="preserve"> To what extent this technology would eliminate the need for PFOS as mist suppressant is not clear, but looking at decor</w:t>
      </w:r>
      <w:r w:rsidR="00E00AA9">
        <w:rPr>
          <w:szCs w:val="24"/>
          <w:lang w:val="en-US"/>
        </w:rPr>
        <w:t>ative metal plating where chromium</w:t>
      </w:r>
      <w:r w:rsidRPr="00224906">
        <w:rPr>
          <w:szCs w:val="24"/>
          <w:lang w:val="en-US"/>
        </w:rPr>
        <w:t xml:space="preserve"> </w:t>
      </w:r>
      <w:r w:rsidR="00E00AA9">
        <w:rPr>
          <w:szCs w:val="24"/>
          <w:lang w:val="en-US"/>
        </w:rPr>
        <w:t>(</w:t>
      </w:r>
      <w:r w:rsidRPr="00224906">
        <w:rPr>
          <w:szCs w:val="24"/>
          <w:lang w:val="en-US"/>
        </w:rPr>
        <w:t>III</w:t>
      </w:r>
      <w:r w:rsidR="00E00AA9">
        <w:rPr>
          <w:szCs w:val="24"/>
          <w:lang w:val="en-US"/>
        </w:rPr>
        <w:t>)</w:t>
      </w:r>
      <w:r w:rsidRPr="00224906">
        <w:rPr>
          <w:szCs w:val="24"/>
          <w:lang w:val="en-US"/>
        </w:rPr>
        <w:t xml:space="preserve"> is already applied in commercial scale, there is currently no need for PFOS as mist supressant.</w:t>
      </w:r>
    </w:p>
    <w:p w:rsidR="00EB6A30" w:rsidRPr="00224906" w:rsidRDefault="00EB6A30" w:rsidP="007F519C">
      <w:pPr>
        <w:pStyle w:val="Normalnumber"/>
        <w:numPr>
          <w:ilvl w:val="0"/>
          <w:numId w:val="9"/>
        </w:numPr>
        <w:tabs>
          <w:tab w:val="clear" w:pos="4082"/>
        </w:tabs>
        <w:rPr>
          <w:lang w:val="en-US"/>
        </w:rPr>
      </w:pPr>
      <w:r w:rsidRPr="00224906">
        <w:rPr>
          <w:lang w:val="en-US"/>
        </w:rPr>
        <w:t>The German national metal plating association (ZVO) describes the availability of PFOS-free alternative products from 10 German suppliers.</w:t>
      </w:r>
      <w:r w:rsidRPr="00224906">
        <w:rPr>
          <w:vertAlign w:val="superscript"/>
        </w:rPr>
        <w:footnoteReference w:id="90"/>
      </w:r>
      <w:r w:rsidRPr="00224906">
        <w:rPr>
          <w:lang w:val="en-US"/>
        </w:rPr>
        <w:t xml:space="preserve"> While information is lacking about the exact identity of these chemical compounds, three of them were fluorinated chemicals and seven were fluorine-free. The non-fluorinated alternatives were not stable enough in the hard chrome plating bath. It is stated that all 10 products could be used for decorative chrome plating, for which alternative </w:t>
      </w:r>
      <w:r w:rsidR="00BD7646" w:rsidRPr="00224906">
        <w:rPr>
          <w:rFonts w:eastAsia="Calibri"/>
          <w:lang w:val="it-IT"/>
        </w:rPr>
        <w:t xml:space="preserve">chromium (III) </w:t>
      </w:r>
      <w:r w:rsidRPr="00224906">
        <w:rPr>
          <w:lang w:val="en-US"/>
        </w:rPr>
        <w:t>processes seem to exist already. Alternative surfactants for this process are being</w:t>
      </w:r>
      <w:r w:rsidR="00253EB8">
        <w:rPr>
          <w:lang w:val="en-US"/>
        </w:rPr>
        <w:t xml:space="preserve"> studied at the University </w:t>
      </w:r>
      <w:r w:rsidRPr="00224906">
        <w:rPr>
          <w:lang w:val="en-US"/>
        </w:rPr>
        <w:t>of Wuppertal, Germany.</w:t>
      </w:r>
      <w:r w:rsidRPr="00224906">
        <w:rPr>
          <w:rStyle w:val="DipnotBavurusu"/>
          <w:rFonts w:eastAsia="Calibri"/>
        </w:rPr>
        <w:footnoteReference w:id="91"/>
      </w:r>
      <w:r w:rsidRPr="00224906">
        <w:rPr>
          <w:lang w:val="en-US"/>
        </w:rPr>
        <w:t xml:space="preserve"> One possible non-fluorinated surfactant alternative for decorative plating may be Enthone</w:t>
      </w:r>
      <w:r w:rsidRPr="00224906">
        <w:rPr>
          <w:vertAlign w:val="superscript"/>
          <w:lang w:val="en-US"/>
        </w:rPr>
        <w:t>®</w:t>
      </w:r>
      <w:r w:rsidR="00994F82" w:rsidRPr="00224906">
        <w:rPr>
          <w:lang w:val="en-US"/>
        </w:rPr>
        <w:t xml:space="preserve"> (ethoxylated oleyl amine, </w:t>
      </w:r>
      <w:r w:rsidR="00AE4AD2">
        <w:rPr>
          <w:lang w:val="en-US"/>
        </w:rPr>
        <w:t>CAS No:</w:t>
      </w:r>
      <w:r w:rsidRPr="00224906">
        <w:rPr>
          <w:lang w:val="en-US"/>
        </w:rPr>
        <w:t xml:space="preserve"> 26635-93-8).</w:t>
      </w:r>
    </w:p>
    <w:p w:rsidR="00DD3506" w:rsidRPr="00224906" w:rsidRDefault="00276748">
      <w:pPr>
        <w:pStyle w:val="Normalnumber"/>
        <w:widowControl w:val="0"/>
        <w:numPr>
          <w:ilvl w:val="0"/>
          <w:numId w:val="9"/>
        </w:numPr>
        <w:tabs>
          <w:tab w:val="clear" w:pos="4082"/>
        </w:tabs>
        <w:rPr>
          <w:lang w:val="en-US"/>
        </w:rPr>
      </w:pPr>
      <w:r w:rsidRPr="00224906">
        <w:rPr>
          <w:lang w:val="en-US"/>
        </w:rPr>
        <w:t>The Norwegian association of electroplaters (Norsk Galvanoteknisk Landsforening</w:t>
      </w:r>
      <w:r w:rsidR="0095765A">
        <w:rPr>
          <w:lang w:val="en-US"/>
        </w:rPr>
        <w:t xml:space="preserve"> (</w:t>
      </w:r>
      <w:r w:rsidR="0095765A" w:rsidRPr="00224906">
        <w:rPr>
          <w:lang w:val="en-US"/>
        </w:rPr>
        <w:t>NGLF</w:t>
      </w:r>
      <w:r w:rsidR="0095765A">
        <w:rPr>
          <w:lang w:val="en-US"/>
        </w:rPr>
        <w:t>)</w:t>
      </w:r>
      <w:r w:rsidRPr="00224906">
        <w:rPr>
          <w:lang w:val="en-US"/>
        </w:rPr>
        <w:t>, reports that the industry has phase out the use of PFOS</w:t>
      </w:r>
      <w:r w:rsidRPr="00224906">
        <w:rPr>
          <w:lang w:val="en-US"/>
        </w:rPr>
        <w:noBreakHyphen/>
        <w:t>containing wetting/anti</w:t>
      </w:r>
      <w:r w:rsidRPr="00224906">
        <w:rPr>
          <w:lang w:val="en-US"/>
        </w:rPr>
        <w:noBreakHyphen/>
        <w:t xml:space="preserve">mist agent by using the chromium (III) process instead of the chromium (VI) process where possible (decorative chrome </w:t>
      </w:r>
      <w:r w:rsidRPr="00224906">
        <w:rPr>
          <w:lang w:val="en-US"/>
        </w:rPr>
        <w:lastRenderedPageBreak/>
        <w:t>plating. At present the use of PFOS hard metal plating in closed-loop is low. A yearly use of less than 10 kg of a PFOS-containing product is estimated by NGLF.</w:t>
      </w:r>
      <w:r w:rsidRPr="00224906">
        <w:rPr>
          <w:rStyle w:val="DipnotBavurusu"/>
          <w:rFonts w:eastAsia="Calibri"/>
          <w:szCs w:val="20"/>
        </w:rPr>
        <w:footnoteReference w:id="92"/>
      </w:r>
    </w:p>
    <w:p w:rsidR="00EB6A30" w:rsidRPr="00224906" w:rsidRDefault="00EB6A30" w:rsidP="007F519C">
      <w:pPr>
        <w:pStyle w:val="Normalnumber"/>
        <w:numPr>
          <w:ilvl w:val="0"/>
          <w:numId w:val="9"/>
        </w:numPr>
        <w:tabs>
          <w:tab w:val="clear" w:pos="4082"/>
        </w:tabs>
        <w:rPr>
          <w:lang w:val="en-US"/>
        </w:rPr>
      </w:pPr>
      <w:r w:rsidRPr="00224906">
        <w:rPr>
          <w:lang w:val="en-US"/>
        </w:rPr>
        <w:t xml:space="preserve">In Japan the use of PFOS in hard chrome plating has also been </w:t>
      </w:r>
      <w:r w:rsidR="00DD0F11" w:rsidRPr="00224906">
        <w:rPr>
          <w:lang w:val="en-US"/>
        </w:rPr>
        <w:t xml:space="preserve">reported as </w:t>
      </w:r>
      <w:r w:rsidRPr="00224906">
        <w:rPr>
          <w:lang w:val="en-US"/>
        </w:rPr>
        <w:t>discontinued</w:t>
      </w:r>
      <w:r w:rsidRPr="00224906">
        <w:rPr>
          <w:lang w:val="en-GB"/>
        </w:rPr>
        <w:t>.</w:t>
      </w:r>
      <w:r w:rsidRPr="00224906">
        <w:rPr>
          <w:rStyle w:val="DipnotBavurusu"/>
          <w:rFonts w:eastAsia="Calibri"/>
          <w:szCs w:val="20"/>
        </w:rPr>
        <w:footnoteReference w:id="93"/>
      </w:r>
    </w:p>
    <w:p w:rsidR="00EB6A30" w:rsidRPr="00224906" w:rsidRDefault="00EB6A30" w:rsidP="007F519C">
      <w:pPr>
        <w:pStyle w:val="Normalnumber"/>
        <w:numPr>
          <w:ilvl w:val="0"/>
          <w:numId w:val="9"/>
        </w:numPr>
        <w:tabs>
          <w:tab w:val="clear" w:pos="4082"/>
        </w:tabs>
        <w:rPr>
          <w:lang w:val="en-US"/>
        </w:rPr>
      </w:pPr>
      <w:r w:rsidRPr="00224906">
        <w:rPr>
          <w:lang w:val="en-US"/>
        </w:rPr>
        <w:t>The use of control devices, such as Composite Mesh Pads (CMP) or Packed Bed Scrubbers (PBS), to catch aerosols from chromium plating baths offers an alternative to the use of PFOS. CMP operate at over 99% effici</w:t>
      </w:r>
      <w:r w:rsidRPr="00253EB8">
        <w:rPr>
          <w:lang w:val="en-US"/>
        </w:rPr>
        <w:t>ency on 1 m</w:t>
      </w:r>
      <w:r w:rsidR="00994F82" w:rsidRPr="00253EB8">
        <w:rPr>
          <w:lang w:val="en-US"/>
        </w:rPr>
        <w:t xml:space="preserve">icron sized particles while PBS </w:t>
      </w:r>
      <w:r w:rsidRPr="00253EB8">
        <w:rPr>
          <w:lang w:val="en-US"/>
        </w:rPr>
        <w:t xml:space="preserve">operate with over 98% efficiency removal of </w:t>
      </w:r>
      <w:r w:rsidR="00253EB8" w:rsidRPr="00253EB8">
        <w:rPr>
          <w:lang w:val="en-US"/>
        </w:rPr>
        <w:t>chromium</w:t>
      </w:r>
      <w:r w:rsidRPr="00253EB8">
        <w:rPr>
          <w:lang w:val="en-US"/>
        </w:rPr>
        <w:t xml:space="preserve"> </w:t>
      </w:r>
      <w:r w:rsidR="00253EB8" w:rsidRPr="00253EB8">
        <w:rPr>
          <w:lang w:val="en-US"/>
        </w:rPr>
        <w:t>(</w:t>
      </w:r>
      <w:r w:rsidRPr="00253EB8">
        <w:rPr>
          <w:lang w:val="en-US"/>
        </w:rPr>
        <w:t>VI</w:t>
      </w:r>
      <w:r w:rsidR="00253EB8" w:rsidRPr="00253EB8">
        <w:rPr>
          <w:lang w:val="en-US"/>
        </w:rPr>
        <w:t>)</w:t>
      </w:r>
      <w:r w:rsidRPr="00253EB8">
        <w:rPr>
          <w:lang w:val="en-US"/>
        </w:rPr>
        <w:t xml:space="preserve"> aerosols. CMP are currently considered to be maximum achievable control technology of </w:t>
      </w:r>
      <w:r w:rsidR="00253EB8" w:rsidRPr="00253EB8">
        <w:rPr>
          <w:lang w:val="en-US"/>
        </w:rPr>
        <w:t>chromium (</w:t>
      </w:r>
      <w:r w:rsidRPr="00253EB8">
        <w:rPr>
          <w:lang w:val="en-US"/>
        </w:rPr>
        <w:t>VI</w:t>
      </w:r>
      <w:r w:rsidR="00253EB8" w:rsidRPr="00253EB8">
        <w:rPr>
          <w:lang w:val="en-US"/>
        </w:rPr>
        <w:t>)</w:t>
      </w:r>
      <w:r w:rsidRPr="00253EB8">
        <w:rPr>
          <w:lang w:val="en-US"/>
        </w:rPr>
        <w:t xml:space="preserve"> aerosols, but these installations cost more than current operations.</w:t>
      </w:r>
      <w:r w:rsidRPr="00253EB8">
        <w:rPr>
          <w:rStyle w:val="DipnotBavurusu"/>
          <w:lang w:val="en-US"/>
        </w:rPr>
        <w:t xml:space="preserve">. </w:t>
      </w:r>
      <w:r w:rsidRPr="00253EB8">
        <w:rPr>
          <w:lang w:val="en-US"/>
        </w:rPr>
        <w:t>C</w:t>
      </w:r>
      <w:r w:rsidR="00994F82" w:rsidRPr="00253EB8">
        <w:rPr>
          <w:lang w:val="en-US"/>
        </w:rPr>
        <w:t>losed tanks with </w:t>
      </w:r>
      <w:r w:rsidRPr="00253EB8">
        <w:rPr>
          <w:lang w:val="en-US"/>
        </w:rPr>
        <w:t>increased ventilation have been suggested as alte</w:t>
      </w:r>
      <w:r w:rsidRPr="00224906">
        <w:rPr>
          <w:lang w:val="en-US"/>
        </w:rPr>
        <w:t>rnative solutions to CMP and PBS for app</w:t>
      </w:r>
      <w:r w:rsidR="00E00AA9">
        <w:rPr>
          <w:lang w:val="en-US"/>
        </w:rPr>
        <w:t xml:space="preserve">lications where use of chromium </w:t>
      </w:r>
      <w:r w:rsidR="005505E6" w:rsidRPr="00224906">
        <w:rPr>
          <w:lang w:val="en-US"/>
        </w:rPr>
        <w:t>(</w:t>
      </w:r>
      <w:r w:rsidRPr="00224906">
        <w:rPr>
          <w:lang w:val="en-US"/>
        </w:rPr>
        <w:t>III</w:t>
      </w:r>
      <w:r w:rsidR="005505E6" w:rsidRPr="00224906">
        <w:rPr>
          <w:lang w:val="en-US"/>
        </w:rPr>
        <w:t>)</w:t>
      </w:r>
      <w:r w:rsidRPr="00224906">
        <w:rPr>
          <w:lang w:val="en-US"/>
        </w:rPr>
        <w:t xml:space="preserve"> is not yet possible. However, such systems need further improvement to be as effective as control devices in getting rid of chromium emissions. There is some concern that increased ventilation will also result in increased energy consumption and loss</w:t>
      </w:r>
      <w:r w:rsidRPr="00224906">
        <w:rPr>
          <w:rStyle w:val="AklamaBavurusu"/>
          <w:lang w:val="en-US"/>
        </w:rPr>
        <w:t> </w:t>
      </w:r>
      <w:r w:rsidRPr="00224906">
        <w:rPr>
          <w:lang w:val="en-US"/>
        </w:rPr>
        <w:t>of some chromium from baths</w:t>
      </w:r>
      <w:r w:rsidRPr="00224906">
        <w:rPr>
          <w:lang w:val="en-GB"/>
        </w:rPr>
        <w:t>.</w:t>
      </w:r>
      <w:r w:rsidRPr="00224906">
        <w:rPr>
          <w:rStyle w:val="DipnotBavurusu"/>
        </w:rPr>
        <w:footnoteReference w:id="94"/>
      </w:r>
      <w:r w:rsidRPr="00224906">
        <w:rPr>
          <w:lang w:val="en-US"/>
        </w:rPr>
        <w:t xml:space="preserve"> Other methods such as using physical covers (netting, balls) for baths to diminish hydrogen burst and reduce misting currently do not work but should be further investigated</w:t>
      </w:r>
      <w:r w:rsidRPr="00224906">
        <w:rPr>
          <w:lang w:val="en-GB"/>
        </w:rPr>
        <w:t>.</w:t>
      </w:r>
      <w:r w:rsidRPr="00224906">
        <w:rPr>
          <w:rStyle w:val="DipnotBavurusu"/>
        </w:rPr>
        <w:footnoteReference w:id="95"/>
      </w:r>
      <w:r w:rsidRPr="00224906">
        <w:rPr>
          <w:lang w:val="en-US"/>
        </w:rPr>
        <w:t xml:space="preserve"> </w:t>
      </w:r>
    </w:p>
    <w:p w:rsidR="00EB6A30" w:rsidRPr="00224906" w:rsidRDefault="002B64B5" w:rsidP="007F519C">
      <w:pPr>
        <w:pStyle w:val="Normalnumber"/>
        <w:numPr>
          <w:ilvl w:val="0"/>
          <w:numId w:val="9"/>
        </w:numPr>
        <w:tabs>
          <w:tab w:val="clear" w:pos="4082"/>
        </w:tabs>
        <w:rPr>
          <w:lang w:val="en-US"/>
        </w:rPr>
      </w:pPr>
      <w:r>
        <w:rPr>
          <w:lang w:val="en-US"/>
        </w:rPr>
        <w:t>F</w:t>
      </w:r>
      <w:r w:rsidRPr="00224906">
        <w:rPr>
          <w:lang w:val="en-US"/>
        </w:rPr>
        <w:t xml:space="preserve">luorinated surfactants (including PFOS) are </w:t>
      </w:r>
      <w:r>
        <w:rPr>
          <w:lang w:val="en-US"/>
        </w:rPr>
        <w:t xml:space="preserve">not </w:t>
      </w:r>
      <w:r w:rsidRPr="00224906">
        <w:rPr>
          <w:lang w:val="en-US"/>
        </w:rPr>
        <w:t>used in other metal plating applications</w:t>
      </w:r>
      <w:r>
        <w:rPr>
          <w:lang w:val="en-US"/>
        </w:rPr>
        <w:t xml:space="preserve"> b</w:t>
      </w:r>
      <w:r w:rsidRPr="00224906">
        <w:rPr>
          <w:lang w:val="en-US"/>
        </w:rPr>
        <w:t xml:space="preserve">esides </w:t>
      </w:r>
      <w:r w:rsidR="00F27BEE" w:rsidRPr="00224906">
        <w:rPr>
          <w:lang w:val="en-US"/>
        </w:rPr>
        <w:t xml:space="preserve">metal plating with </w:t>
      </w:r>
      <w:r w:rsidR="007D4FBA" w:rsidRPr="00224906">
        <w:rPr>
          <w:rFonts w:eastAsia="Calibri"/>
          <w:lang w:val="it-IT"/>
        </w:rPr>
        <w:t>chromium (VI)</w:t>
      </w:r>
      <w:r w:rsidR="00EB6A30" w:rsidRPr="00224906">
        <w:rPr>
          <w:lang w:val="en-US"/>
        </w:rPr>
        <w:t>,</w:t>
      </w:r>
      <w:r w:rsidR="00EB6A30" w:rsidRPr="00224906">
        <w:rPr>
          <w:rStyle w:val="DipnotBavurusu"/>
        </w:rPr>
        <w:footnoteReference w:id="96"/>
      </w:r>
      <w:r w:rsidR="00E00AA9" w:rsidRPr="00E00AA9">
        <w:rPr>
          <w:vertAlign w:val="superscript"/>
          <w:lang w:val="en-US"/>
        </w:rPr>
        <w:t>,</w:t>
      </w:r>
      <w:r w:rsidR="00AE4AD2">
        <w:rPr>
          <w:vertAlign w:val="superscript"/>
          <w:lang w:val="en-US"/>
        </w:rPr>
        <w:t xml:space="preserve"> </w:t>
      </w:r>
      <w:r w:rsidR="00966D77">
        <w:rPr>
          <w:rStyle w:val="DipnotBavurusu"/>
          <w:lang w:val="en-GB"/>
        </w:rPr>
        <w:footnoteReference w:id="97"/>
      </w:r>
      <w:r>
        <w:rPr>
          <w:lang w:val="en-US"/>
        </w:rPr>
        <w:t xml:space="preserve"> </w:t>
      </w:r>
      <w:r w:rsidR="00134BE9">
        <w:rPr>
          <w:lang w:val="en-US"/>
        </w:rPr>
        <w:t>Such applications not based on chromium (VI) are:</w:t>
      </w:r>
    </w:p>
    <w:p w:rsidR="00EB6A30" w:rsidRPr="00224906" w:rsidRDefault="00EB6A30" w:rsidP="007F519C">
      <w:pPr>
        <w:pStyle w:val="Normalnumber"/>
        <w:numPr>
          <w:ilvl w:val="1"/>
          <w:numId w:val="9"/>
        </w:numPr>
        <w:tabs>
          <w:tab w:val="clear" w:pos="4082"/>
        </w:tabs>
        <w:rPr>
          <w:lang w:val="en-US"/>
        </w:rPr>
      </w:pPr>
      <w:r w:rsidRPr="00224906">
        <w:rPr>
          <w:lang w:val="en-US"/>
        </w:rPr>
        <w:t>Agents to prevent haziness of plated copper by regulating foam and improving its stability</w:t>
      </w:r>
      <w:r w:rsidRPr="00224906">
        <w:rPr>
          <w:lang w:val="en-GB"/>
        </w:rPr>
        <w:t>;</w:t>
      </w:r>
    </w:p>
    <w:p w:rsidR="00EB6A30" w:rsidRPr="00224906" w:rsidRDefault="00EB6A30" w:rsidP="007F519C">
      <w:pPr>
        <w:pStyle w:val="Normalnumber"/>
        <w:numPr>
          <w:ilvl w:val="1"/>
          <w:numId w:val="9"/>
        </w:numPr>
        <w:tabs>
          <w:tab w:val="clear" w:pos="4082"/>
        </w:tabs>
        <w:rPr>
          <w:lang w:val="en-US"/>
        </w:rPr>
      </w:pPr>
      <w:r w:rsidRPr="00224906">
        <w:rPr>
          <w:lang w:val="en-US"/>
        </w:rPr>
        <w:t>Non-foaming surfactants in nickel-plating baths to reduce surface tension</w:t>
      </w:r>
      <w:r w:rsidRPr="00224906">
        <w:rPr>
          <w:lang w:val="en-GB"/>
        </w:rPr>
        <w:t>;</w:t>
      </w:r>
    </w:p>
    <w:p w:rsidR="00EB6A30" w:rsidRPr="00224906" w:rsidRDefault="00EB6A30" w:rsidP="007F519C">
      <w:pPr>
        <w:pStyle w:val="Normalnumber"/>
        <w:numPr>
          <w:ilvl w:val="1"/>
          <w:numId w:val="9"/>
        </w:numPr>
        <w:tabs>
          <w:tab w:val="clear" w:pos="4082"/>
        </w:tabs>
        <w:rPr>
          <w:lang w:val="en-US"/>
        </w:rPr>
      </w:pPr>
      <w:r w:rsidRPr="00224906">
        <w:rPr>
          <w:lang w:val="en-US"/>
        </w:rPr>
        <w:t>Agents added to tin-plating baths to ensure that plating has uniform thickness</w:t>
      </w:r>
      <w:r w:rsidRPr="00224906">
        <w:rPr>
          <w:lang w:val="en-GB"/>
        </w:rPr>
        <w:t>;</w:t>
      </w:r>
    </w:p>
    <w:p w:rsidR="001D1E21" w:rsidRPr="00224906" w:rsidRDefault="001D1E21" w:rsidP="007F519C">
      <w:pPr>
        <w:pStyle w:val="Normalnumber"/>
        <w:numPr>
          <w:ilvl w:val="1"/>
          <w:numId w:val="9"/>
        </w:numPr>
        <w:tabs>
          <w:tab w:val="clear" w:pos="4082"/>
        </w:tabs>
        <w:rPr>
          <w:lang w:val="en-US"/>
        </w:rPr>
      </w:pPr>
      <w:r w:rsidRPr="00224906">
        <w:rPr>
          <w:lang w:val="en-US"/>
        </w:rPr>
        <w:t>Alkaline zinc and zinc alloy plating</w:t>
      </w:r>
      <w:r w:rsidR="00300052" w:rsidRPr="00224906">
        <w:rPr>
          <w:lang w:val="en-US"/>
        </w:rPr>
        <w:t>;</w:t>
      </w:r>
    </w:p>
    <w:p w:rsidR="001D1E21" w:rsidRPr="00224906" w:rsidRDefault="001D1E21" w:rsidP="00EE00AA">
      <w:pPr>
        <w:pStyle w:val="GvdeMetni"/>
        <w:numPr>
          <w:ilvl w:val="1"/>
          <w:numId w:val="9"/>
        </w:numPr>
        <w:spacing w:after="120"/>
        <w:ind w:left="1253" w:firstLine="562"/>
        <w:rPr>
          <w:sz w:val="20"/>
        </w:rPr>
      </w:pPr>
      <w:r w:rsidRPr="00224906">
        <w:rPr>
          <w:sz w:val="20"/>
          <w:lang w:val="en-US"/>
        </w:rPr>
        <w:t>E</w:t>
      </w:r>
      <w:r w:rsidRPr="00224906">
        <w:rPr>
          <w:sz w:val="20"/>
        </w:rPr>
        <w:t>lectroless nickel dispersion coating and strong acid electrolytes with insoluble anodes, such as precious metal electrolytes (e.g. gold, palladium and rhodium)</w:t>
      </w:r>
      <w:r w:rsidR="00300052" w:rsidRPr="00224906">
        <w:rPr>
          <w:sz w:val="20"/>
          <w:lang w:val="en-US"/>
        </w:rPr>
        <w:t>;</w:t>
      </w:r>
    </w:p>
    <w:p w:rsidR="00EB6A30" w:rsidRPr="00224906" w:rsidRDefault="00EB6A30" w:rsidP="00EE00AA">
      <w:pPr>
        <w:pStyle w:val="Normalnumber"/>
        <w:numPr>
          <w:ilvl w:val="1"/>
          <w:numId w:val="9"/>
        </w:numPr>
        <w:tabs>
          <w:tab w:val="clear" w:pos="4082"/>
        </w:tabs>
        <w:ind w:left="1253" w:firstLine="562"/>
        <w:rPr>
          <w:lang w:val="en-US"/>
        </w:rPr>
      </w:pPr>
      <w:r w:rsidRPr="00224906">
        <w:rPr>
          <w:lang w:val="en-US"/>
        </w:rPr>
        <w:t>Agents to impart a positive charge to fluoropolymer particles and to aid electroplating of polymers (e.g. PTFE) onto steel for surface protection</w:t>
      </w:r>
      <w:r w:rsidRPr="00224906">
        <w:rPr>
          <w:lang w:val="en-GB"/>
        </w:rPr>
        <w:t>.</w:t>
      </w:r>
      <w:r w:rsidRPr="00224906">
        <w:rPr>
          <w:lang w:val="en-US"/>
        </w:rPr>
        <w:t xml:space="preserve"> </w:t>
      </w:r>
    </w:p>
    <w:p w:rsidR="00EB6A30" w:rsidRPr="00224906" w:rsidRDefault="00EB6A30" w:rsidP="007F519C">
      <w:pPr>
        <w:pStyle w:val="Normalnumber"/>
        <w:numPr>
          <w:ilvl w:val="0"/>
          <w:numId w:val="9"/>
        </w:numPr>
        <w:tabs>
          <w:tab w:val="clear" w:pos="4082"/>
        </w:tabs>
        <w:rPr>
          <w:lang w:val="en-US"/>
        </w:rPr>
      </w:pPr>
      <w:r w:rsidRPr="00224906">
        <w:rPr>
          <w:lang w:val="en-US"/>
        </w:rPr>
        <w:t>No assessments or reports have been made regarding alternatives to uses listed above.</w:t>
      </w:r>
    </w:p>
    <w:p w:rsidR="00057936" w:rsidRPr="00224906" w:rsidRDefault="00057936" w:rsidP="007F519C">
      <w:pPr>
        <w:pStyle w:val="Normalnumber"/>
        <w:numPr>
          <w:ilvl w:val="0"/>
          <w:numId w:val="9"/>
        </w:numPr>
        <w:tabs>
          <w:tab w:val="clear" w:pos="4082"/>
        </w:tabs>
        <w:rPr>
          <w:lang w:val="en-US"/>
        </w:rPr>
      </w:pPr>
      <w:r w:rsidRPr="00224906">
        <w:rPr>
          <w:lang w:val="en-US"/>
        </w:rPr>
        <w:t xml:space="preserve">A lot of products have been tried for the application in hard </w:t>
      </w:r>
      <w:r w:rsidR="001F2E5D" w:rsidRPr="00224906">
        <w:rPr>
          <w:lang w:val="en-US"/>
        </w:rPr>
        <w:t xml:space="preserve">metal </w:t>
      </w:r>
      <w:r w:rsidRPr="00224906">
        <w:rPr>
          <w:lang w:val="en-US"/>
        </w:rPr>
        <w:t xml:space="preserve">plating, but all alternatives have proven to be less effective under the harsh conditions of this process. For example Capstone® FS10  (6:2 FTS) from DuPont, could only partly be applied in decorative </w:t>
      </w:r>
      <w:r w:rsidR="001F2E5D" w:rsidRPr="00224906">
        <w:rPr>
          <w:lang w:val="en-US"/>
        </w:rPr>
        <w:t xml:space="preserve">metal </w:t>
      </w:r>
      <w:r w:rsidRPr="00224906">
        <w:rPr>
          <w:lang w:val="en-US"/>
        </w:rPr>
        <w:t>plating due to its slightly higher surface tension when compared to PFOS.</w:t>
      </w:r>
    </w:p>
    <w:p w:rsidR="00057936" w:rsidRPr="00224906" w:rsidRDefault="00057936" w:rsidP="007F519C">
      <w:pPr>
        <w:pStyle w:val="Normalnumber"/>
        <w:numPr>
          <w:ilvl w:val="0"/>
          <w:numId w:val="9"/>
        </w:numPr>
        <w:tabs>
          <w:tab w:val="clear" w:pos="4082"/>
        </w:tabs>
        <w:rPr>
          <w:lang w:val="en-US"/>
        </w:rPr>
      </w:pPr>
      <w:r w:rsidRPr="00224906">
        <w:rPr>
          <w:lang w:val="en-US"/>
        </w:rPr>
        <w:t>Shortchain fluorosurfactant</w:t>
      </w:r>
      <w:r w:rsidR="00D215E0">
        <w:rPr>
          <w:lang w:val="en-US"/>
        </w:rPr>
        <w:t xml:space="preserve"> </w:t>
      </w:r>
      <w:r w:rsidRPr="00224906">
        <w:rPr>
          <w:lang w:val="en-US"/>
        </w:rPr>
        <w:t>products</w:t>
      </w:r>
      <w:r w:rsidR="00D215E0">
        <w:rPr>
          <w:lang w:val="en-US"/>
        </w:rPr>
        <w:t xml:space="preserve"> </w:t>
      </w:r>
      <w:r w:rsidRPr="00224906">
        <w:rPr>
          <w:lang w:val="en-US"/>
        </w:rPr>
        <w:t>appear to be less effective, less stable in chromium baths and need more product/repl</w:t>
      </w:r>
      <w:r w:rsidRPr="00224906">
        <w:rPr>
          <w:lang w:val="en-GB"/>
        </w:rPr>
        <w:t>e</w:t>
      </w:r>
      <w:r w:rsidRPr="00224906">
        <w:rPr>
          <w:lang w:val="en-US"/>
        </w:rPr>
        <w:t>nishment.  Moreover no antifoam version is available and, therefore, these products can lead to oxyhydrogen explosions in the chrome baths.</w:t>
      </w:r>
      <w:r w:rsidRPr="00224906">
        <w:rPr>
          <w:rStyle w:val="DipnotBavurusu"/>
          <w:lang w:val="en-US"/>
        </w:rPr>
        <w:footnoteReference w:id="98"/>
      </w:r>
    </w:p>
    <w:p w:rsidR="001973EC" w:rsidRPr="00224906" w:rsidRDefault="001973EC" w:rsidP="007F519C">
      <w:pPr>
        <w:pStyle w:val="Balk3"/>
        <w:widowControl w:val="0"/>
        <w:ind w:left="1253" w:hanging="9"/>
        <w:rPr>
          <w:lang w:val="fr-CH"/>
        </w:rPr>
      </w:pPr>
      <w:bookmarkStart w:id="40" w:name="_Toc334715429"/>
      <w:r w:rsidRPr="00224906">
        <w:t>Technical feasibility</w:t>
      </w:r>
      <w:bookmarkEnd w:id="40"/>
      <w:r w:rsidR="00B20484" w:rsidRPr="00224906">
        <w:rPr>
          <w:lang w:val="fr-CH"/>
        </w:rPr>
        <w:t xml:space="preserve"> and efficacy</w:t>
      </w:r>
    </w:p>
    <w:p w:rsidR="001973EC" w:rsidRPr="00224906" w:rsidRDefault="001973EC" w:rsidP="007F519C">
      <w:pPr>
        <w:pStyle w:val="Normalnumber"/>
        <w:widowControl w:val="0"/>
        <w:numPr>
          <w:ilvl w:val="0"/>
          <w:numId w:val="9"/>
        </w:numPr>
        <w:tabs>
          <w:tab w:val="clear" w:pos="4082"/>
        </w:tabs>
        <w:ind w:left="1253"/>
        <w:rPr>
          <w:lang w:val="en-US"/>
        </w:rPr>
      </w:pPr>
      <w:r w:rsidRPr="00224906">
        <w:rPr>
          <w:lang w:val="en-US"/>
        </w:rPr>
        <w:t>CMP</w:t>
      </w:r>
      <w:r w:rsidRPr="00224906">
        <w:rPr>
          <w:rStyle w:val="DipnotBavurusu"/>
          <w:rFonts w:cs="TimesNewRomanPSMT"/>
          <w:lang w:val="en-US"/>
        </w:rPr>
        <w:footnoteReference w:id="99"/>
      </w:r>
      <w:r w:rsidR="00D54F75">
        <w:rPr>
          <w:lang w:val="en-US"/>
        </w:rPr>
        <w:t xml:space="preserve"> and </w:t>
      </w:r>
      <w:r w:rsidRPr="00224906">
        <w:rPr>
          <w:lang w:val="en-US"/>
        </w:rPr>
        <w:t>PBS</w:t>
      </w:r>
      <w:r w:rsidRPr="00224906">
        <w:rPr>
          <w:rStyle w:val="DipnotBavurusu"/>
          <w:lang w:val="en-US"/>
        </w:rPr>
        <w:footnoteReference w:id="100"/>
      </w:r>
      <w:r w:rsidRPr="00224906">
        <w:rPr>
          <w:lang w:val="en-US"/>
        </w:rPr>
        <w:t xml:space="preserve"> are alternatives already on the Canadian market and are the most commonly used control devices. As a control device for metal plating applications, Venturi Scrubbers are new to the Canadian market and do not have the use history of the CMP or the PBS.  Non-PFOS based fume </w:t>
      </w:r>
      <w:r w:rsidRPr="00224906">
        <w:rPr>
          <w:lang w:val="en-US"/>
        </w:rPr>
        <w:lastRenderedPageBreak/>
        <w:t>suppressants are commercially available in Canada for use with metal plating and chromic acid anodizing applications. Canada is phasing out the use of PFOS fume suppressants by May 2013.</w:t>
      </w:r>
    </w:p>
    <w:p w:rsidR="001973EC" w:rsidRPr="00224906" w:rsidRDefault="001973EC" w:rsidP="007F519C">
      <w:pPr>
        <w:pStyle w:val="Normalnumber"/>
        <w:numPr>
          <w:ilvl w:val="0"/>
          <w:numId w:val="9"/>
        </w:numPr>
        <w:tabs>
          <w:tab w:val="clear" w:pos="4082"/>
        </w:tabs>
        <w:rPr>
          <w:lang w:val="en-US"/>
        </w:rPr>
      </w:pPr>
      <w:r w:rsidRPr="00224906">
        <w:rPr>
          <w:lang w:val="en-US"/>
        </w:rPr>
        <w:t>In Estonia the use of alternatives are not identified, the information required by the Stockholm Secretariat of the tasks cannot be presented as well as it is not possible to provide additional information on the items specified in section 3 (questionnaire) of the tasks.</w:t>
      </w:r>
    </w:p>
    <w:p w:rsidR="00253EB8" w:rsidRDefault="00E508D7">
      <w:pPr>
        <w:pStyle w:val="AklamaMetni"/>
        <w:numPr>
          <w:ilvl w:val="0"/>
          <w:numId w:val="9"/>
        </w:numPr>
        <w:snapToGrid w:val="0"/>
        <w:spacing w:after="120"/>
        <w:ind w:left="1253"/>
        <w:rPr>
          <w:sz w:val="20"/>
          <w:szCs w:val="20"/>
        </w:rPr>
      </w:pPr>
      <w:r w:rsidRPr="00E508D7">
        <w:rPr>
          <w:sz w:val="20"/>
          <w:szCs w:val="20"/>
          <w:lang w:val="en-US"/>
        </w:rPr>
        <w:t xml:space="preserve">There are no currently available alternatives for metal hard plating and decorative plating.  The compliance date for eliminating use of PFOS-based fume suppressants for chromium electroplating and chromium anodizing was </w:t>
      </w:r>
      <w:r w:rsidR="002C183E">
        <w:rPr>
          <w:sz w:val="20"/>
          <w:szCs w:val="20"/>
          <w:lang w:val="en-US"/>
        </w:rPr>
        <w:t xml:space="preserve">19 </w:t>
      </w:r>
      <w:r w:rsidRPr="00E508D7">
        <w:rPr>
          <w:sz w:val="20"/>
          <w:szCs w:val="20"/>
          <w:lang w:val="en-US"/>
        </w:rPr>
        <w:t>September 2015</w:t>
      </w:r>
      <w:r w:rsidR="002C183E">
        <w:rPr>
          <w:sz w:val="20"/>
          <w:szCs w:val="20"/>
          <w:lang w:val="en-US"/>
        </w:rPr>
        <w:t>.</w:t>
      </w:r>
      <w:r w:rsidR="007D6321" w:rsidRPr="00224906">
        <w:rPr>
          <w:rStyle w:val="DipnotBavurusu"/>
          <w:lang w:val="en-US"/>
        </w:rPr>
        <w:footnoteReference w:id="101"/>
      </w:r>
    </w:p>
    <w:p w:rsidR="00253EB8" w:rsidRDefault="001973EC">
      <w:pPr>
        <w:pStyle w:val="Normalnumber"/>
        <w:numPr>
          <w:ilvl w:val="0"/>
          <w:numId w:val="9"/>
        </w:numPr>
        <w:tabs>
          <w:tab w:val="clear" w:pos="4082"/>
        </w:tabs>
        <w:snapToGrid w:val="0"/>
        <w:ind w:left="1253"/>
        <w:rPr>
          <w:lang w:val="en-US"/>
        </w:rPr>
      </w:pPr>
      <w:r w:rsidRPr="00224906">
        <w:rPr>
          <w:rFonts w:eastAsia="SimSun"/>
          <w:lang w:val="en-US" w:eastAsia="zh-CN"/>
        </w:rPr>
        <w:t>In China an alternative to PFOS exist, namely F53-</w:t>
      </w:r>
      <w:r w:rsidR="00B4161B" w:rsidRPr="00224906">
        <w:rPr>
          <w:rFonts w:eastAsia="SimSun"/>
          <w:lang w:val="en-US" w:eastAsia="zh-CN"/>
        </w:rPr>
        <w:t>B</w:t>
      </w:r>
      <w:r w:rsidRPr="00224906">
        <w:rPr>
          <w:rFonts w:eastAsia="SimSun"/>
          <w:lang w:val="en-US" w:eastAsia="zh-CN"/>
        </w:rPr>
        <w:t xml:space="preserve"> (</w:t>
      </w:r>
      <w:r w:rsidRPr="00224906">
        <w:rPr>
          <w:lang w:val="en-US"/>
        </w:rPr>
        <w:t>potassium 1,1,2,2-tetrafluoro-2-(perfluorohexyloxo) ethane sulfonate).</w:t>
      </w:r>
    </w:p>
    <w:p w:rsidR="00B20484" w:rsidRPr="00224906" w:rsidRDefault="00B20484" w:rsidP="007F519C">
      <w:pPr>
        <w:pStyle w:val="Normalnumber"/>
        <w:numPr>
          <w:ilvl w:val="0"/>
          <w:numId w:val="9"/>
        </w:numPr>
        <w:tabs>
          <w:tab w:val="clear" w:pos="4082"/>
        </w:tabs>
        <w:rPr>
          <w:lang w:val="en-US"/>
        </w:rPr>
      </w:pPr>
      <w:r w:rsidRPr="00224906">
        <w:rPr>
          <w:lang w:val="en-US"/>
        </w:rPr>
        <w:t>Control devices such as CMP operate at over 99% efficiency on 1 micron sized particles. PBS are over 98% efficient.  CMP’s are considered to be maximum achievable control technology.</w:t>
      </w:r>
    </w:p>
    <w:p w:rsidR="00B20484" w:rsidRPr="00224906" w:rsidRDefault="00B20484" w:rsidP="007F519C">
      <w:pPr>
        <w:pStyle w:val="Normalnumber"/>
        <w:numPr>
          <w:ilvl w:val="0"/>
          <w:numId w:val="9"/>
        </w:numPr>
        <w:tabs>
          <w:tab w:val="clear" w:pos="4082"/>
        </w:tabs>
        <w:rPr>
          <w:lang w:val="en-US"/>
        </w:rPr>
      </w:pPr>
      <w:r w:rsidRPr="00224906">
        <w:rPr>
          <w:lang w:val="en-US"/>
        </w:rPr>
        <w:t>The performance of the non-PFOS fume suppressant is not equal to that of the PFOS based fume suppressants.  To achieve the same reduction in surface tension, more products may be necessary and it may have to be replenished more frequently.</w:t>
      </w:r>
    </w:p>
    <w:p w:rsidR="001973EC" w:rsidRPr="00224906" w:rsidRDefault="001973EC" w:rsidP="007F519C">
      <w:pPr>
        <w:pStyle w:val="Normalnumber"/>
        <w:numPr>
          <w:ilvl w:val="0"/>
          <w:numId w:val="0"/>
        </w:numPr>
        <w:tabs>
          <w:tab w:val="clear" w:pos="4082"/>
        </w:tabs>
        <w:ind w:left="1247"/>
        <w:rPr>
          <w:b/>
          <w:lang w:val="en-US"/>
        </w:rPr>
      </w:pPr>
      <w:r w:rsidRPr="00224906">
        <w:rPr>
          <w:b/>
          <w:lang w:val="en-US"/>
        </w:rPr>
        <w:t>Health and environmental effects including toxicological and ecotoxicological information</w:t>
      </w:r>
    </w:p>
    <w:p w:rsidR="001973EC" w:rsidRPr="00224906" w:rsidRDefault="001973EC" w:rsidP="007F519C">
      <w:pPr>
        <w:pStyle w:val="Normalnumber"/>
        <w:numPr>
          <w:ilvl w:val="0"/>
          <w:numId w:val="9"/>
        </w:numPr>
        <w:tabs>
          <w:tab w:val="clear" w:pos="4082"/>
        </w:tabs>
        <w:rPr>
          <w:lang w:val="en-US"/>
        </w:rPr>
      </w:pPr>
      <w:r w:rsidRPr="00224906">
        <w:rPr>
          <w:lang w:val="en-US"/>
        </w:rPr>
        <w:t>There is little independent and reliable information available on the toxicological and ecotoxicological characteristics of these polyfluorinated substitutes or their persistence and degradation products. Nevertheless, these substitutes and in particular their degradation products, are likely persistent in the environment</w:t>
      </w:r>
      <w:r w:rsidR="002C183E">
        <w:rPr>
          <w:lang w:val="en-US"/>
        </w:rPr>
        <w:t>.</w:t>
      </w:r>
      <w:r w:rsidR="00B3310D" w:rsidRPr="00224906">
        <w:rPr>
          <w:rStyle w:val="DipnotBavurusu"/>
          <w:lang w:val="en-US"/>
        </w:rPr>
        <w:footnoteReference w:id="102"/>
      </w:r>
    </w:p>
    <w:p w:rsidR="001973EC" w:rsidRPr="00224906" w:rsidRDefault="001973EC" w:rsidP="007F519C">
      <w:pPr>
        <w:pStyle w:val="Normalnumber"/>
        <w:numPr>
          <w:ilvl w:val="0"/>
          <w:numId w:val="9"/>
        </w:numPr>
        <w:tabs>
          <w:tab w:val="clear" w:pos="4082"/>
        </w:tabs>
        <w:rPr>
          <w:lang w:val="en-US"/>
        </w:rPr>
      </w:pPr>
      <w:r w:rsidRPr="00224906">
        <w:rPr>
          <w:lang w:val="en-US"/>
        </w:rPr>
        <w:t xml:space="preserve">It must be taken into account that it is much more difficult to remove alternatives such as </w:t>
      </w:r>
      <w:r w:rsidR="00E508D7" w:rsidRPr="00E508D7">
        <w:rPr>
          <w:rStyle w:val="Vurgu"/>
          <w:bCs/>
          <w:i w:val="0"/>
          <w:iCs w:val="0"/>
          <w:shd w:val="clear" w:color="auto" w:fill="FFFFFF"/>
          <w:lang w:val="en-US"/>
        </w:rPr>
        <w:t>1H</w:t>
      </w:r>
      <w:r w:rsidR="00E508D7" w:rsidRPr="00E508D7">
        <w:rPr>
          <w:shd w:val="clear" w:color="auto" w:fill="FFFFFF"/>
          <w:lang w:val="en-US"/>
        </w:rPr>
        <w:t>,</w:t>
      </w:r>
      <w:r w:rsidR="00E508D7" w:rsidRPr="00E508D7">
        <w:rPr>
          <w:rStyle w:val="Vurgu"/>
          <w:bCs/>
          <w:i w:val="0"/>
          <w:iCs w:val="0"/>
          <w:shd w:val="clear" w:color="auto" w:fill="FFFFFF"/>
          <w:lang w:val="en-US"/>
        </w:rPr>
        <w:t>1H</w:t>
      </w:r>
      <w:r w:rsidR="00E508D7" w:rsidRPr="00E508D7">
        <w:rPr>
          <w:shd w:val="clear" w:color="auto" w:fill="FFFFFF"/>
          <w:lang w:val="en-US"/>
        </w:rPr>
        <w:t>,</w:t>
      </w:r>
      <w:r w:rsidR="00E508D7" w:rsidRPr="00E508D7">
        <w:rPr>
          <w:rStyle w:val="Vurgu"/>
          <w:bCs/>
          <w:i w:val="0"/>
          <w:iCs w:val="0"/>
          <w:shd w:val="clear" w:color="auto" w:fill="FFFFFF"/>
          <w:lang w:val="en-US"/>
        </w:rPr>
        <w:t>2H</w:t>
      </w:r>
      <w:r w:rsidR="00E508D7" w:rsidRPr="00E508D7">
        <w:rPr>
          <w:shd w:val="clear" w:color="auto" w:fill="FFFFFF"/>
          <w:lang w:val="en-US"/>
        </w:rPr>
        <w:t>,</w:t>
      </w:r>
      <w:r w:rsidR="00E508D7" w:rsidRPr="00E508D7">
        <w:rPr>
          <w:rStyle w:val="Vurgu"/>
          <w:bCs/>
          <w:i w:val="0"/>
          <w:iCs w:val="0"/>
          <w:shd w:val="clear" w:color="auto" w:fill="FFFFFF"/>
          <w:lang w:val="en-US"/>
        </w:rPr>
        <w:t>2H</w:t>
      </w:r>
      <w:r w:rsidR="00E508D7" w:rsidRPr="00E508D7">
        <w:rPr>
          <w:shd w:val="clear" w:color="auto" w:fill="FFFFFF"/>
          <w:lang w:val="en-US"/>
        </w:rPr>
        <w:t>-</w:t>
      </w:r>
      <w:r w:rsidR="00E508D7" w:rsidRPr="00E508D7">
        <w:rPr>
          <w:rStyle w:val="Vurgu"/>
          <w:bCs/>
          <w:i w:val="0"/>
          <w:iCs w:val="0"/>
          <w:shd w:val="clear" w:color="auto" w:fill="FFFFFF"/>
          <w:lang w:val="en-US"/>
        </w:rPr>
        <w:t>perfluorooctancesufonic acid</w:t>
      </w:r>
      <w:r w:rsidR="00E508D7" w:rsidRPr="00E508D7">
        <w:rPr>
          <w:shd w:val="clear" w:color="auto" w:fill="FFFFFF"/>
          <w:lang w:val="en-US"/>
        </w:rPr>
        <w:t>, C</w:t>
      </w:r>
      <w:r w:rsidR="007B5EB8">
        <w:rPr>
          <w:shd w:val="clear" w:color="auto" w:fill="FFFFFF"/>
          <w:lang w:val="en-US"/>
        </w:rPr>
        <w:t>A</w:t>
      </w:r>
      <w:r w:rsidR="00E508D7" w:rsidRPr="00E508D7">
        <w:rPr>
          <w:shd w:val="clear" w:color="auto" w:fill="FFFFFF"/>
          <w:lang w:val="en-US"/>
        </w:rPr>
        <w:t>S No: 27619-97-2</w:t>
      </w:r>
      <w:r w:rsidR="00B33BA8" w:rsidRPr="00224906">
        <w:rPr>
          <w:lang w:val="en-US"/>
        </w:rPr>
        <w:t xml:space="preserve"> (</w:t>
      </w:r>
      <w:r w:rsidRPr="00224906">
        <w:rPr>
          <w:lang w:val="en-US"/>
        </w:rPr>
        <w:t>THPFOS</w:t>
      </w:r>
      <w:r w:rsidR="00B33BA8" w:rsidRPr="00224906">
        <w:rPr>
          <w:lang w:val="en-US"/>
        </w:rPr>
        <w:t xml:space="preserve"> or 6:2 FTS)</w:t>
      </w:r>
      <w:r w:rsidRPr="00224906">
        <w:rPr>
          <w:lang w:val="en-US"/>
        </w:rPr>
        <w:t xml:space="preserve"> or </w:t>
      </w:r>
      <w:r w:rsidR="00B33BA8" w:rsidRPr="00224906">
        <w:rPr>
          <w:lang w:val="en-US"/>
        </w:rPr>
        <w:t xml:space="preserve">perfluorobutansulfonic acid CAS No: </w:t>
      </w:r>
      <w:r w:rsidR="00E508D7" w:rsidRPr="00E508D7">
        <w:rPr>
          <w:rStyle w:val="Vurgu"/>
          <w:bCs/>
          <w:i w:val="0"/>
          <w:iCs w:val="0"/>
          <w:shd w:val="clear" w:color="auto" w:fill="FFFFFF"/>
          <w:lang w:val="en-US"/>
        </w:rPr>
        <w:t>375-73-5</w:t>
      </w:r>
      <w:r w:rsidR="00B33BA8" w:rsidRPr="00224906">
        <w:rPr>
          <w:lang w:val="en-US"/>
        </w:rPr>
        <w:t xml:space="preserve"> (</w:t>
      </w:r>
      <w:r w:rsidRPr="00224906">
        <w:rPr>
          <w:lang w:val="en-US"/>
        </w:rPr>
        <w:t>PFBS</w:t>
      </w:r>
      <w:r w:rsidR="00B33BA8" w:rsidRPr="00224906">
        <w:rPr>
          <w:lang w:val="en-US"/>
        </w:rPr>
        <w:t>)</w:t>
      </w:r>
      <w:r w:rsidRPr="00224906">
        <w:rPr>
          <w:lang w:val="en-US"/>
        </w:rPr>
        <w:t xml:space="preserve"> out of the wastewater by adsorption than for PFOS</w:t>
      </w:r>
      <w:r w:rsidR="007B5EB8">
        <w:rPr>
          <w:lang w:val="en-US"/>
        </w:rPr>
        <w:t>.</w:t>
      </w:r>
      <w:r w:rsidR="00E67343">
        <w:rPr>
          <w:rStyle w:val="DipnotBavurusu"/>
          <w:lang w:val="en-US"/>
        </w:rPr>
        <w:footnoteReference w:id="103"/>
      </w:r>
    </w:p>
    <w:p w:rsidR="001973EC" w:rsidRPr="00224906" w:rsidRDefault="001973EC" w:rsidP="007F519C">
      <w:pPr>
        <w:pStyle w:val="Normalnumber"/>
        <w:numPr>
          <w:ilvl w:val="0"/>
          <w:numId w:val="9"/>
        </w:numPr>
        <w:tabs>
          <w:tab w:val="clear" w:pos="4082"/>
        </w:tabs>
        <w:rPr>
          <w:lang w:val="en-US"/>
        </w:rPr>
      </w:pPr>
      <w:r w:rsidRPr="00224906">
        <w:rPr>
          <w:lang w:val="en-US"/>
        </w:rPr>
        <w:t>In addition, these alternatives tend to adsorb less to the sewage sludge of wastewater treatment plants - e.g. so that in sum remarkably higher emissions to the environment than in case of using PFOS must be the result. Therefore problems might occur again for soil and in particular forgroundwateras well as for surfacewater and related drinking water.</w:t>
      </w:r>
    </w:p>
    <w:p w:rsidR="001973EC" w:rsidRPr="00224906" w:rsidRDefault="001973EC" w:rsidP="007F519C">
      <w:pPr>
        <w:pStyle w:val="Normalnumber"/>
        <w:numPr>
          <w:ilvl w:val="0"/>
          <w:numId w:val="9"/>
        </w:numPr>
        <w:tabs>
          <w:tab w:val="clear" w:pos="4082"/>
        </w:tabs>
        <w:rPr>
          <w:lang w:val="en-US"/>
        </w:rPr>
      </w:pPr>
      <w:r w:rsidRPr="00224906">
        <w:rPr>
          <w:lang w:val="en-US"/>
        </w:rPr>
        <w:t xml:space="preserve">The frequent presence of persistence, higher emissions, unknown toxicity and degradation to persistent substances observed with fluorinated alternatives to PFOS should incline choice of alternatives toward non-fluorinated alternatives.  The current information highlights the necessity for a timely detailed assessment of environmental fate and on the toxicity of the fluorinated alternatives to PFOS in order to clarify as soon as possible </w:t>
      </w:r>
      <w:r w:rsidR="00D24F4A" w:rsidRPr="00224906">
        <w:rPr>
          <w:lang w:val="en-US"/>
        </w:rPr>
        <w:t xml:space="preserve">whether they are appropriate safer alternatives. </w:t>
      </w:r>
      <w:r w:rsidRPr="00224906">
        <w:rPr>
          <w:lang w:val="en-US"/>
        </w:rPr>
        <w:t xml:space="preserve"> </w:t>
      </w:r>
    </w:p>
    <w:p w:rsidR="001973EC" w:rsidRPr="00224906" w:rsidRDefault="001973EC" w:rsidP="007F519C">
      <w:pPr>
        <w:pStyle w:val="Normalnumber"/>
        <w:numPr>
          <w:ilvl w:val="0"/>
          <w:numId w:val="9"/>
        </w:numPr>
        <w:tabs>
          <w:tab w:val="clear" w:pos="4082"/>
        </w:tabs>
        <w:rPr>
          <w:lang w:val="en-US"/>
        </w:rPr>
      </w:pPr>
      <w:r w:rsidRPr="00224906">
        <w:rPr>
          <w:lang w:val="en-US"/>
        </w:rPr>
        <w:t>Canada reports no adverse health and environmental effects from the CMP and PBS control devices themselves. No information available due to the proprietary nature of the chemical formulations of the alternative fume suppressants.</w:t>
      </w:r>
    </w:p>
    <w:p w:rsidR="000A7F58" w:rsidRPr="00224906" w:rsidRDefault="000A7F58" w:rsidP="007F519C">
      <w:pPr>
        <w:pStyle w:val="Normalnumber"/>
        <w:numPr>
          <w:ilvl w:val="0"/>
          <w:numId w:val="9"/>
        </w:numPr>
        <w:tabs>
          <w:tab w:val="clear" w:pos="4082"/>
        </w:tabs>
        <w:rPr>
          <w:lang w:val="en-US"/>
        </w:rPr>
      </w:pPr>
      <w:r w:rsidRPr="00224906">
        <w:rPr>
          <w:lang w:val="en-US" w:eastAsia="sv-SE"/>
        </w:rPr>
        <w:t xml:space="preserve">In China an alternative to PFOS exist, namely F53-B (potassium 1,1,2,2-tetrafluoro-2-(perfluorohexyloxo) ethane sulfonate), where only one independent scientific study has been performed on environmental impact and ecotoxicity.  </w:t>
      </w:r>
      <w:r w:rsidRPr="00224906">
        <w:rPr>
          <w:lang w:val="en-US"/>
        </w:rPr>
        <w:t xml:space="preserve">F-53B was found in high concentrations (43-78 and 65-112 </w:t>
      </w:r>
      <w:r w:rsidRPr="00224906">
        <w:t>μ</w:t>
      </w:r>
      <w:r w:rsidRPr="00224906">
        <w:rPr>
          <w:lang w:val="en-US"/>
        </w:rPr>
        <w:t>g/L for the effluent and influent, respectively) in wastewater from the chrome plating industry in the city of Wenzhou, China. F-53B was not successfully removed by the wastewater treatments in place</w:t>
      </w:r>
      <w:r w:rsidR="00920DE2" w:rsidRPr="00224906">
        <w:rPr>
          <w:lang w:val="en-US"/>
        </w:rPr>
        <w:t>.</w:t>
      </w:r>
      <w:r w:rsidRPr="00224906">
        <w:rPr>
          <w:rStyle w:val="DipnotBavurusu"/>
          <w:szCs w:val="20"/>
        </w:rPr>
        <w:footnoteReference w:id="104"/>
      </w:r>
    </w:p>
    <w:p w:rsidR="001973EC" w:rsidRPr="00224906" w:rsidRDefault="001973EC" w:rsidP="007F519C">
      <w:pPr>
        <w:pStyle w:val="Normalnumber"/>
        <w:numPr>
          <w:ilvl w:val="0"/>
          <w:numId w:val="0"/>
        </w:numPr>
        <w:tabs>
          <w:tab w:val="clear" w:pos="4082"/>
        </w:tabs>
        <w:ind w:left="1247"/>
        <w:rPr>
          <w:b/>
        </w:rPr>
      </w:pPr>
      <w:r w:rsidRPr="00224906">
        <w:rPr>
          <w:b/>
        </w:rPr>
        <w:t>Cost-effectiveness</w:t>
      </w:r>
    </w:p>
    <w:p w:rsidR="001973EC" w:rsidRPr="00224906" w:rsidRDefault="001973EC" w:rsidP="007F519C">
      <w:pPr>
        <w:pStyle w:val="Normalnumber"/>
        <w:numPr>
          <w:ilvl w:val="0"/>
          <w:numId w:val="9"/>
        </w:numPr>
        <w:tabs>
          <w:tab w:val="clear" w:pos="4082"/>
        </w:tabs>
        <w:rPr>
          <w:lang w:val="en-US"/>
        </w:rPr>
      </w:pPr>
      <w:r w:rsidRPr="00224906">
        <w:rPr>
          <w:lang w:val="en-US"/>
        </w:rPr>
        <w:t>In</w:t>
      </w:r>
      <w:r w:rsidRPr="00224906">
        <w:rPr>
          <w:lang w:val="en-CA" w:eastAsia="en-CA"/>
        </w:rPr>
        <w:t xml:space="preserve"> Canada, for CMPs, depending on the air flow to be treated, a control device can cost from ~ $ 60,000 for </w:t>
      </w:r>
      <w:r w:rsidRPr="00224906">
        <w:rPr>
          <w:lang w:val="en-US"/>
        </w:rPr>
        <w:t>approximately</w:t>
      </w:r>
      <w:r w:rsidRPr="00224906">
        <w:rPr>
          <w:lang w:val="en-CA" w:eastAsia="en-CA"/>
        </w:rPr>
        <w:t xml:space="preserve"> 14,000 cubic feet per minute (cfm) airflow (396 m</w:t>
      </w:r>
      <w:r w:rsidRPr="00224906">
        <w:rPr>
          <w:vertAlign w:val="superscript"/>
          <w:lang w:val="en-CA" w:eastAsia="en-CA"/>
        </w:rPr>
        <w:t>3</w:t>
      </w:r>
      <w:r w:rsidRPr="00224906">
        <w:rPr>
          <w:lang w:val="en-CA" w:eastAsia="en-CA"/>
        </w:rPr>
        <w:t>/minute) to ~ $200,000 for 50,000 cfm airflow (1416 m</w:t>
      </w:r>
      <w:r w:rsidRPr="00224906">
        <w:rPr>
          <w:vertAlign w:val="superscript"/>
          <w:lang w:val="en-CA" w:eastAsia="en-CA"/>
        </w:rPr>
        <w:t>3</w:t>
      </w:r>
      <w:r w:rsidRPr="00224906">
        <w:rPr>
          <w:lang w:val="en-CA" w:eastAsia="en-CA"/>
        </w:rPr>
        <w:t>/minute).</w:t>
      </w:r>
    </w:p>
    <w:p w:rsidR="001973EC" w:rsidRPr="00224906" w:rsidRDefault="00105D68" w:rsidP="007F519C">
      <w:pPr>
        <w:pStyle w:val="Normalnumber"/>
        <w:numPr>
          <w:ilvl w:val="0"/>
          <w:numId w:val="9"/>
        </w:numPr>
        <w:tabs>
          <w:tab w:val="clear" w:pos="4082"/>
        </w:tabs>
        <w:rPr>
          <w:lang w:val="en-US"/>
        </w:rPr>
      </w:pPr>
      <w:r w:rsidRPr="00224906">
        <w:rPr>
          <w:lang w:val="en-US"/>
        </w:rPr>
        <w:lastRenderedPageBreak/>
        <w:t>In</w:t>
      </w:r>
      <w:r w:rsidRPr="00224906">
        <w:rPr>
          <w:lang w:val="en-CA" w:eastAsia="en-CA"/>
        </w:rPr>
        <w:t xml:space="preserve"> Canada, for CMPs, depending on the air flow to be treated, a control device can cost from ~ $ 60,000 for </w:t>
      </w:r>
      <w:r w:rsidRPr="00224906">
        <w:rPr>
          <w:lang w:val="en-US"/>
        </w:rPr>
        <w:t>approximately</w:t>
      </w:r>
      <w:r w:rsidRPr="00224906">
        <w:rPr>
          <w:lang w:val="en-CA" w:eastAsia="en-CA"/>
        </w:rPr>
        <w:t xml:space="preserve"> 14,000 cubic feet per minute (cfm) airflow (396 m</w:t>
      </w:r>
      <w:r w:rsidRPr="00224906">
        <w:rPr>
          <w:vertAlign w:val="superscript"/>
          <w:lang w:val="en-CA" w:eastAsia="en-CA"/>
        </w:rPr>
        <w:t>3</w:t>
      </w:r>
      <w:r w:rsidRPr="00224906">
        <w:rPr>
          <w:lang w:val="en-CA" w:eastAsia="en-CA"/>
        </w:rPr>
        <w:t>/minute) to ~ $200,000 for 50,000 cfm airflow (1416 m</w:t>
      </w:r>
      <w:r w:rsidRPr="00224906">
        <w:rPr>
          <w:vertAlign w:val="superscript"/>
          <w:lang w:val="en-CA" w:eastAsia="en-CA"/>
        </w:rPr>
        <w:t>3</w:t>
      </w:r>
      <w:r w:rsidRPr="00224906">
        <w:rPr>
          <w:lang w:val="en-CA" w:eastAsia="en-CA"/>
        </w:rPr>
        <w:t>/minute).</w:t>
      </w:r>
    </w:p>
    <w:p w:rsidR="00105D68" w:rsidRPr="00224906" w:rsidRDefault="00105D68" w:rsidP="007F519C">
      <w:pPr>
        <w:pStyle w:val="Normalnumber"/>
        <w:numPr>
          <w:ilvl w:val="0"/>
          <w:numId w:val="9"/>
        </w:numPr>
        <w:tabs>
          <w:tab w:val="clear" w:pos="4082"/>
        </w:tabs>
        <w:rPr>
          <w:lang w:val="en-US"/>
        </w:rPr>
      </w:pPr>
      <w:r w:rsidRPr="00224906">
        <w:rPr>
          <w:lang w:val="en-CA" w:eastAsia="en-CA"/>
        </w:rPr>
        <w:t>These costs are only for the control device itself and not the associated hoods or ducting which will add another ~ 15% of the control device's cost.</w:t>
      </w:r>
    </w:p>
    <w:p w:rsidR="00105D68" w:rsidRPr="00224906" w:rsidRDefault="00105D68" w:rsidP="007F519C">
      <w:pPr>
        <w:pStyle w:val="Normalnumber"/>
        <w:numPr>
          <w:ilvl w:val="0"/>
          <w:numId w:val="9"/>
        </w:numPr>
        <w:tabs>
          <w:tab w:val="clear" w:pos="4082"/>
        </w:tabs>
        <w:rPr>
          <w:lang w:val="en-US"/>
        </w:rPr>
      </w:pPr>
      <w:r w:rsidRPr="00224906">
        <w:rPr>
          <w:lang w:val="en-CA" w:eastAsia="en-CA"/>
        </w:rPr>
        <w:t xml:space="preserve">There is an operating cost for a control device: a fan to move the collected air. The fan is powered electrically and this is a </w:t>
      </w:r>
      <w:r w:rsidRPr="00224906">
        <w:rPr>
          <w:lang w:val="en-US"/>
        </w:rPr>
        <w:t>daily</w:t>
      </w:r>
      <w:r w:rsidRPr="00224906">
        <w:rPr>
          <w:lang w:val="en-CA" w:eastAsia="en-CA"/>
        </w:rPr>
        <w:t xml:space="preserve"> operating cost. The operating cost is similar to the operating cost of PFOS based fume suppressants (FS).</w:t>
      </w:r>
    </w:p>
    <w:p w:rsidR="00105D68" w:rsidRPr="00224906" w:rsidRDefault="00105D68" w:rsidP="007F519C">
      <w:pPr>
        <w:pStyle w:val="Normalnumber"/>
        <w:numPr>
          <w:ilvl w:val="0"/>
          <w:numId w:val="9"/>
        </w:numPr>
        <w:tabs>
          <w:tab w:val="clear" w:pos="4082"/>
        </w:tabs>
        <w:rPr>
          <w:lang w:val="en-US"/>
        </w:rPr>
      </w:pPr>
      <w:r w:rsidRPr="00224906">
        <w:rPr>
          <w:rFonts w:eastAsia="SimSun"/>
          <w:lang w:val="en-US" w:eastAsia="zh-CN"/>
        </w:rPr>
        <w:t xml:space="preserve">In </w:t>
      </w:r>
      <w:r w:rsidRPr="00224906">
        <w:rPr>
          <w:lang w:val="en-US"/>
        </w:rPr>
        <w:t>China</w:t>
      </w:r>
      <w:r w:rsidRPr="00224906">
        <w:rPr>
          <w:rFonts w:eastAsia="SimSun"/>
          <w:lang w:val="en-US" w:eastAsia="zh-CN"/>
        </w:rPr>
        <w:t xml:space="preserve"> </w:t>
      </w:r>
      <w:r w:rsidR="00E07530" w:rsidRPr="00224906">
        <w:rPr>
          <w:rFonts w:eastAsia="SimSun"/>
          <w:lang w:val="en-US" w:eastAsia="zh-CN"/>
        </w:rPr>
        <w:t xml:space="preserve">the cost of </w:t>
      </w:r>
      <w:r w:rsidRPr="00224906">
        <w:rPr>
          <w:rFonts w:eastAsia="SimSun"/>
          <w:lang w:val="en-US" w:eastAsia="zh-CN"/>
        </w:rPr>
        <w:t xml:space="preserve">F53-B is </w:t>
      </w:r>
      <w:r w:rsidR="00E07530" w:rsidRPr="00224906">
        <w:rPr>
          <w:rFonts w:eastAsia="SimSun"/>
          <w:lang w:val="en-US" w:eastAsia="zh-CN"/>
        </w:rPr>
        <w:t xml:space="preserve">about </w:t>
      </w:r>
      <w:r w:rsidRPr="00224906">
        <w:rPr>
          <w:rFonts w:eastAsia="SimSun"/>
          <w:lang w:val="en-US" w:eastAsia="zh-CN"/>
        </w:rPr>
        <w:t>10-15% higher than the price of the product containing PFOS.</w:t>
      </w:r>
    </w:p>
    <w:p w:rsidR="00105D68" w:rsidRPr="00224906" w:rsidRDefault="00105D68" w:rsidP="007F519C">
      <w:pPr>
        <w:pStyle w:val="Normalnumber"/>
        <w:numPr>
          <w:ilvl w:val="0"/>
          <w:numId w:val="0"/>
        </w:numPr>
        <w:tabs>
          <w:tab w:val="clear" w:pos="4082"/>
        </w:tabs>
        <w:ind w:left="1247"/>
        <w:rPr>
          <w:b/>
          <w:lang w:val="en-US"/>
        </w:rPr>
      </w:pPr>
      <w:r w:rsidRPr="00224906">
        <w:rPr>
          <w:b/>
          <w:lang w:val="en-US"/>
        </w:rPr>
        <w:t>Availability</w:t>
      </w:r>
      <w:r w:rsidR="00B20484" w:rsidRPr="00224906">
        <w:rPr>
          <w:b/>
          <w:lang w:val="en-US"/>
        </w:rPr>
        <w:t>, accessibility and socio-economic consideration</w:t>
      </w:r>
    </w:p>
    <w:p w:rsidR="00105D68" w:rsidRPr="00224906" w:rsidRDefault="00105D68" w:rsidP="007F519C">
      <w:pPr>
        <w:pStyle w:val="Normalnumber"/>
        <w:numPr>
          <w:ilvl w:val="0"/>
          <w:numId w:val="9"/>
        </w:numPr>
        <w:tabs>
          <w:tab w:val="clear" w:pos="4082"/>
        </w:tabs>
        <w:rPr>
          <w:lang w:val="en-US"/>
        </w:rPr>
      </w:pPr>
      <w:r w:rsidRPr="00224906">
        <w:rPr>
          <w:lang w:val="en-US"/>
        </w:rPr>
        <w:t xml:space="preserve">These control devices, CMPs, PBSs and Venturi scrubbers, are all commercially available in Canada. These fume suppressants are commercially available in Canada. </w:t>
      </w:r>
      <w:r w:rsidRPr="00224906">
        <w:rPr>
          <w:rFonts w:eastAsia="SimSun"/>
          <w:lang w:val="en-US" w:eastAsia="zh-CN"/>
        </w:rPr>
        <w:t>F53-b has been applied in China for nearly 30 years.</w:t>
      </w:r>
    </w:p>
    <w:p w:rsidR="00105D68" w:rsidRPr="00224906" w:rsidRDefault="00105D68" w:rsidP="007F519C">
      <w:pPr>
        <w:pStyle w:val="Normalnumber"/>
        <w:numPr>
          <w:ilvl w:val="0"/>
          <w:numId w:val="9"/>
        </w:numPr>
        <w:tabs>
          <w:tab w:val="clear" w:pos="4082"/>
        </w:tabs>
        <w:rPr>
          <w:lang w:val="en-US"/>
        </w:rPr>
      </w:pPr>
      <w:r w:rsidRPr="00224906">
        <w:rPr>
          <w:lang w:val="en-US"/>
        </w:rPr>
        <w:t>There are no factors limiting the accessibility of these control devices. There are no factors limiting the accessibility of these fume suppressants. The PFOS and non PFOS fume suppressants are completely miscible with each other. F53-</w:t>
      </w:r>
      <w:r w:rsidR="00B4161B" w:rsidRPr="00224906">
        <w:rPr>
          <w:lang w:val="en-US"/>
        </w:rPr>
        <w:t>B</w:t>
      </w:r>
      <w:r w:rsidRPr="00224906">
        <w:rPr>
          <w:lang w:val="en-US"/>
        </w:rPr>
        <w:t xml:space="preserve"> is independently developed by China with its total domestic production capacity up to 50 </w:t>
      </w:r>
      <w:r w:rsidR="00225CE2">
        <w:rPr>
          <w:lang w:val="en-US"/>
        </w:rPr>
        <w:t>tonnes</w:t>
      </w:r>
      <w:r w:rsidRPr="00224906">
        <w:rPr>
          <w:lang w:val="en-US"/>
        </w:rPr>
        <w:t xml:space="preserve"> per year.</w:t>
      </w:r>
    </w:p>
    <w:p w:rsidR="00A521EB" w:rsidRPr="00224906" w:rsidRDefault="00A521EB" w:rsidP="007F519C">
      <w:pPr>
        <w:pStyle w:val="CH2"/>
      </w:pPr>
      <w:r w:rsidRPr="00224906">
        <w:tab/>
      </w:r>
      <w:bookmarkStart w:id="41" w:name="_Toc450575186"/>
      <w:r w:rsidRPr="00224906">
        <w:t>E.</w:t>
      </w:r>
      <w:r w:rsidRPr="00224906">
        <w:tab/>
      </w:r>
      <w:r w:rsidR="00692AD5" w:rsidRPr="00224906">
        <w:t>Certain m</w:t>
      </w:r>
      <w:r w:rsidRPr="00224906">
        <w:t>edical devices</w:t>
      </w:r>
      <w:bookmarkEnd w:id="41"/>
    </w:p>
    <w:p w:rsidR="00AD66AA" w:rsidRPr="00224906" w:rsidRDefault="000573DA" w:rsidP="007F519C">
      <w:pPr>
        <w:pStyle w:val="Normalnumber"/>
        <w:numPr>
          <w:ilvl w:val="0"/>
          <w:numId w:val="9"/>
        </w:numPr>
        <w:tabs>
          <w:tab w:val="clear" w:pos="4082"/>
        </w:tabs>
      </w:pPr>
      <w:r w:rsidRPr="00224906">
        <w:rPr>
          <w:lang w:val="en-US"/>
        </w:rPr>
        <w:t xml:space="preserve">Certain medical devices (such as etylene tetrafluoroethylene copolymer (ETFE) layers and radio-opaque ETFE production, in-vitro diagnostic medical devices and CCD colour filters) are listed as acceptable purpose for the production and use of PFOS, its salts and PFOSF in Annex B. As at January 2016, the following parties are registered for those uses: China, </w:t>
      </w:r>
      <w:r w:rsidR="0095322A" w:rsidRPr="00224906">
        <w:rPr>
          <w:lang w:val="en-US"/>
        </w:rPr>
        <w:t>Japan</w:t>
      </w:r>
      <w:r w:rsidRPr="00224906">
        <w:rPr>
          <w:lang w:val="en-US"/>
        </w:rPr>
        <w:t xml:space="preserve">, and Vietnam. </w:t>
      </w:r>
      <w:r w:rsidR="00AD66AA" w:rsidRPr="00224906">
        <w:rPr>
          <w:lang w:val="en-US"/>
        </w:rPr>
        <w:t>This use is not considered as an open application.</w:t>
      </w:r>
    </w:p>
    <w:p w:rsidR="00A521EB" w:rsidRPr="00224906" w:rsidRDefault="00A521EB" w:rsidP="007F519C">
      <w:pPr>
        <w:pStyle w:val="Normalnumber"/>
        <w:numPr>
          <w:ilvl w:val="0"/>
          <w:numId w:val="9"/>
        </w:numPr>
        <w:tabs>
          <w:tab w:val="clear" w:pos="4082"/>
        </w:tabs>
        <w:rPr>
          <w:lang w:val="en-US"/>
        </w:rPr>
      </w:pPr>
      <w:r w:rsidRPr="00224906">
        <w:rPr>
          <w:lang w:val="en-US"/>
        </w:rPr>
        <w:t xml:space="preserve">Video endoscopes are used to examine and treat patients at hospitals. Around 70% of the video endoscopes used worldwide, or about 200,000 endoscopes, contain a </w:t>
      </w:r>
      <w:r w:rsidRPr="00224906">
        <w:rPr>
          <w:szCs w:val="18"/>
          <w:lang w:val="en-GB"/>
        </w:rPr>
        <w:t>charge-coupled device (</w:t>
      </w:r>
      <w:r w:rsidRPr="00224906">
        <w:rPr>
          <w:lang w:val="en-US"/>
        </w:rPr>
        <w:t>CCD</w:t>
      </w:r>
      <w:r w:rsidRPr="00224906">
        <w:rPr>
          <w:lang w:val="en-GB"/>
        </w:rPr>
        <w:t xml:space="preserve">, </w:t>
      </w:r>
      <w:r w:rsidRPr="00224906">
        <w:rPr>
          <w:szCs w:val="18"/>
          <w:lang w:val="en-GB"/>
        </w:rPr>
        <w:t>technology for capturing digital images</w:t>
      </w:r>
      <w:r w:rsidRPr="00224906">
        <w:rPr>
          <w:lang w:val="en-GB"/>
        </w:rPr>
        <w:t>)</w:t>
      </w:r>
      <w:r w:rsidRPr="00224906">
        <w:rPr>
          <w:lang w:val="en-US"/>
        </w:rPr>
        <w:t xml:space="preserve"> colour filter that contains a small amount (150 ng) of PFOS. According to a submission from the Japanese delegation, r</w:t>
      </w:r>
      <w:r w:rsidRPr="00224906">
        <w:rPr>
          <w:lang w:val="en-US" w:eastAsia="ja-JP"/>
        </w:rPr>
        <w:t xml:space="preserve">epairing such video endoscopes </w:t>
      </w:r>
      <w:r w:rsidRPr="00224906">
        <w:rPr>
          <w:lang w:val="en-US"/>
        </w:rPr>
        <w:t xml:space="preserve">requires </w:t>
      </w:r>
      <w:r w:rsidRPr="00224906">
        <w:rPr>
          <w:lang w:val="en-US" w:eastAsia="ja-JP"/>
        </w:rPr>
        <w:t xml:space="preserve">a CCD colour filter containing </w:t>
      </w:r>
      <w:r w:rsidRPr="00224906">
        <w:rPr>
          <w:lang w:val="en-US"/>
        </w:rPr>
        <w:t>PFOS.</w:t>
      </w:r>
    </w:p>
    <w:p w:rsidR="00A521EB" w:rsidRPr="00224906" w:rsidRDefault="00A521EB" w:rsidP="007F519C">
      <w:pPr>
        <w:pStyle w:val="Normalnumber"/>
        <w:numPr>
          <w:ilvl w:val="0"/>
          <w:numId w:val="9"/>
        </w:numPr>
        <w:tabs>
          <w:tab w:val="clear" w:pos="4082"/>
        </w:tabs>
        <w:rPr>
          <w:lang w:val="en-US"/>
        </w:rPr>
      </w:pPr>
      <w:r w:rsidRPr="00224906">
        <w:rPr>
          <w:lang w:val="en-US"/>
        </w:rPr>
        <w:t xml:space="preserve">It is technically possible to produce PFOS-free CCD filters for use in new equipment. There are, however, 200,000 existing endoscopes that use PFOS-containing filters. Gradual phase-out of existing endoscopes will permit the use of PFOS-free equipment. </w:t>
      </w:r>
    </w:p>
    <w:p w:rsidR="00A521EB" w:rsidRPr="00224906" w:rsidRDefault="00A521EB" w:rsidP="007F519C">
      <w:pPr>
        <w:pStyle w:val="Normalnumber"/>
        <w:numPr>
          <w:ilvl w:val="0"/>
          <w:numId w:val="9"/>
        </w:numPr>
        <w:tabs>
          <w:tab w:val="clear" w:pos="4082"/>
        </w:tabs>
        <w:rPr>
          <w:lang w:val="en-US"/>
        </w:rPr>
      </w:pPr>
      <w:r w:rsidRPr="00224906">
        <w:rPr>
          <w:lang w:val="en-US"/>
        </w:rPr>
        <w:t>PFOS is also used as an effective dispersant when contrast agents are incorporated into an ethylene tetrafluoroethylene (ETFE) copolymer layer. PFOS plays an important role in radio-opaque ETFE production, allowing the achievement of the levels of accuracy and precision required in medical devices (e.g., radio-opaque catheters, such as catheters for angiography and in-dwelling needle catheters).</w:t>
      </w:r>
    </w:p>
    <w:p w:rsidR="00A521EB" w:rsidRPr="00224906" w:rsidRDefault="00A521EB" w:rsidP="007F519C">
      <w:pPr>
        <w:pStyle w:val="Normalnumber"/>
        <w:numPr>
          <w:ilvl w:val="0"/>
          <w:numId w:val="9"/>
        </w:numPr>
        <w:tabs>
          <w:tab w:val="clear" w:pos="4082"/>
        </w:tabs>
        <w:rPr>
          <w:lang w:val="en-US"/>
        </w:rPr>
      </w:pPr>
      <w:r w:rsidRPr="00224906">
        <w:rPr>
          <w:lang w:val="en-US"/>
        </w:rPr>
        <w:t>Since about 2000, when the harmful environmental effects of PFOS were identified, manufacturers of radio-opaque ETFE have been working with chemical materials suppliers to find alternatives. The 2006 OECD survey identified the use of PFBS as a surfactant in coating products. In some cases this substance can be used as a dispersant for inorganic contrast agent when it is mixed into ETFE.</w:t>
      </w:r>
    </w:p>
    <w:p w:rsidR="004373C6" w:rsidRPr="00224906" w:rsidRDefault="00A521EB" w:rsidP="009E4913">
      <w:pPr>
        <w:pStyle w:val="Normalnumber"/>
        <w:numPr>
          <w:ilvl w:val="0"/>
          <w:numId w:val="9"/>
        </w:numPr>
        <w:tabs>
          <w:tab w:val="clear" w:pos="4082"/>
        </w:tabs>
        <w:rPr>
          <w:lang w:val="en-US"/>
        </w:rPr>
      </w:pPr>
      <w:r w:rsidRPr="00224906">
        <w:rPr>
          <w:lang w:val="en-US"/>
        </w:rPr>
        <w:t>Medical fabrics, such as woven or nonwoven surgical drapes and gowns are treated with side-chain fluorinated polymers (such as PFAS- or fluorotelomer-based (meth)acrylate polymers and polyurethanes) to modify the surfaces, in order to impart water-, oil-, and staining resistance.</w:t>
      </w:r>
      <w:r w:rsidR="009E4913" w:rsidRPr="00224906">
        <w:rPr>
          <w:lang w:val="en-US"/>
        </w:rPr>
        <w:t xml:space="preserve"> </w:t>
      </w:r>
    </w:p>
    <w:p w:rsidR="000165E1" w:rsidRPr="00224906" w:rsidRDefault="000165E1" w:rsidP="007F519C">
      <w:pPr>
        <w:pStyle w:val="CH2"/>
      </w:pPr>
      <w:r w:rsidRPr="00224906">
        <w:tab/>
      </w:r>
      <w:bookmarkStart w:id="42" w:name="_Toc450575187"/>
      <w:r w:rsidRPr="00224906">
        <w:t xml:space="preserve">F. </w:t>
      </w:r>
      <w:r w:rsidRPr="00224906">
        <w:tab/>
        <w:t>Fire-fighting foams</w:t>
      </w:r>
      <w:bookmarkEnd w:id="42"/>
    </w:p>
    <w:p w:rsidR="003461CD" w:rsidRPr="00224906" w:rsidRDefault="003461CD" w:rsidP="007F519C">
      <w:pPr>
        <w:pStyle w:val="Normalnumber"/>
        <w:numPr>
          <w:ilvl w:val="0"/>
          <w:numId w:val="9"/>
        </w:numPr>
        <w:tabs>
          <w:tab w:val="clear" w:pos="4082"/>
        </w:tabs>
        <w:rPr>
          <w:lang w:val="en-US"/>
        </w:rPr>
      </w:pPr>
      <w:r w:rsidRPr="00224906">
        <w:rPr>
          <w:lang w:val="en-US"/>
        </w:rPr>
        <w:t xml:space="preserve">Fire-fighting foam is listed as acceptable purpose for the production and use of PFOS, its salts and PFOSF in Annex B. As at January 2016, the following parties are registered for this use: Canada, China, Switzerland, Vietnam and Zambia. </w:t>
      </w:r>
      <w:r w:rsidR="00EA4077" w:rsidRPr="00224906">
        <w:rPr>
          <w:lang w:val="en-US"/>
        </w:rPr>
        <w:t>This use is considered as open applications according to document UNEP/POPS/POPRC.7/INF/22/Rev.1.</w:t>
      </w:r>
    </w:p>
    <w:p w:rsidR="00253EB8" w:rsidRDefault="00E9228D">
      <w:pPr>
        <w:pStyle w:val="AralkYok"/>
        <w:numPr>
          <w:ilvl w:val="0"/>
          <w:numId w:val="9"/>
        </w:numPr>
        <w:spacing w:after="120"/>
        <w:ind w:left="1253"/>
        <w:rPr>
          <w:lang w:val="en-US"/>
        </w:rPr>
      </w:pPr>
      <w:r w:rsidRPr="00224906">
        <w:rPr>
          <w:lang w:val="en-US"/>
        </w:rPr>
        <w:t xml:space="preserve">The performance of fire extinguishing foams is improved in several ways by the aqueous film and hence by the property determining surfactant. The water film, which is located between the fuel and the foam, cools the surface of the fuel, acts as a vapor barrier, supports the spreading of the foam </w:t>
      </w:r>
      <w:r w:rsidRPr="00224906">
        <w:rPr>
          <w:lang w:val="en-US"/>
        </w:rPr>
        <w:lastRenderedPageBreak/>
        <w:t>on the fuel and promotes the self-healing of the foam blanket after injuries</w:t>
      </w:r>
      <w:r w:rsidR="00D163AC">
        <w:rPr>
          <w:rStyle w:val="DipnotBavurusu"/>
          <w:lang w:val="en-US"/>
        </w:rPr>
        <w:footnoteReference w:id="105"/>
      </w:r>
      <w:r w:rsidRPr="00224906">
        <w:rPr>
          <w:lang w:val="en-US"/>
        </w:rPr>
        <w:t>. Because of these unique properties, AFFF is one of the most valuable tools in fighting hydrocarbon fuel fires so called Class B fires</w:t>
      </w:r>
      <w:r w:rsidRPr="00224906">
        <w:rPr>
          <w:rStyle w:val="DipnotBavurusu"/>
          <w:lang w:val="en-US"/>
        </w:rPr>
        <w:footnoteReference w:id="106"/>
      </w:r>
      <w:r w:rsidRPr="00224906">
        <w:rPr>
          <w:lang w:val="en-US"/>
        </w:rPr>
        <w:t xml:space="preserve">. </w:t>
      </w:r>
      <w:r w:rsidR="00020C50" w:rsidRPr="00224906">
        <w:rPr>
          <w:lang w:val="en-US"/>
        </w:rPr>
        <w:t xml:space="preserve">However </w:t>
      </w:r>
      <w:r w:rsidRPr="00224906">
        <w:rPr>
          <w:lang w:val="en-US"/>
        </w:rPr>
        <w:t>AFFF is that the formation of the water film is exclusively provided by polyfluorinated surfactants.</w:t>
      </w:r>
      <w:r w:rsidRPr="00224906">
        <w:rPr>
          <w:rStyle w:val="DipnotBavurusu"/>
          <w:lang w:val="en-US"/>
        </w:rPr>
        <w:footnoteReference w:id="107"/>
      </w:r>
      <w:r w:rsidR="00D163AC">
        <w:rPr>
          <w:lang w:val="en-US"/>
        </w:rPr>
        <w:t xml:space="preserve"> </w:t>
      </w:r>
    </w:p>
    <w:p w:rsidR="00253EB8" w:rsidRDefault="00F66DC0">
      <w:pPr>
        <w:pStyle w:val="Normalnumber"/>
        <w:numPr>
          <w:ilvl w:val="0"/>
          <w:numId w:val="9"/>
        </w:numPr>
        <w:tabs>
          <w:tab w:val="clear" w:pos="4082"/>
        </w:tabs>
        <w:ind w:left="1253"/>
        <w:rPr>
          <w:lang w:val="en-US"/>
        </w:rPr>
      </w:pPr>
      <w:r w:rsidRPr="00224906">
        <w:rPr>
          <w:lang w:val="en-US"/>
        </w:rPr>
        <w:t xml:space="preserve">Fluorosurfactants are a key ingredient in aqueous film forming foams (AFFF) have been manufactured by different processes and have many different chemical structures </w:t>
      </w:r>
      <w:r w:rsidR="00020C50" w:rsidRPr="00224906">
        <w:rPr>
          <w:lang w:val="en-US"/>
        </w:rPr>
        <w:t>especially for extinghuishing Class B (flammable liquids) fires.</w:t>
      </w:r>
    </w:p>
    <w:p w:rsidR="00F66DC0" w:rsidRPr="00224906" w:rsidRDefault="00F66DC0" w:rsidP="007F519C">
      <w:pPr>
        <w:pStyle w:val="Normal-pool"/>
        <w:numPr>
          <w:ilvl w:val="0"/>
          <w:numId w:val="9"/>
        </w:numPr>
        <w:spacing w:after="120"/>
        <w:rPr>
          <w:lang w:val="en-US"/>
        </w:rPr>
      </w:pPr>
      <w:r w:rsidRPr="00224906">
        <w:rPr>
          <w:lang w:val="en-US"/>
        </w:rPr>
        <w:t xml:space="preserve">Aqueous film forming foam (AFFF), sometimes referred to as aqueous fire-fighting foam, is a generic term for fire-fighting and/or vapor suppression products used globally to protect both lives and property. </w:t>
      </w:r>
      <w:r w:rsidR="00BC3192" w:rsidRPr="00224906">
        <w:rPr>
          <w:lang w:val="en-US"/>
        </w:rPr>
        <w:t xml:space="preserve">AFFFs were designed to be especially effective in extinghuishing Class B (flammable liquids) fires.  </w:t>
      </w:r>
      <w:r w:rsidRPr="00224906">
        <w:rPr>
          <w:lang w:val="en-US"/>
        </w:rPr>
        <w:t xml:space="preserve">AFFFs are unique amongst other fire-fighting foams in that they contain a small percentage of fluorinated surfactant (fluorosurfactant). This key </w:t>
      </w:r>
      <w:r w:rsidRPr="00224906">
        <w:t>ingredient</w:t>
      </w:r>
      <w:r w:rsidRPr="00224906">
        <w:rPr>
          <w:lang w:val="en-US"/>
        </w:rPr>
        <w:t xml:space="preserve"> brings unique performance attributes to the product that enables it to be extremely effective in preventing and extinguishing fires, especially Class B flammable liquidfires. AFFF products can be used in fixed and portable systems (i.e. sprinkler systems, handheld fire extinguishers, portable cylinders, fire-fighting vehicles (fire trucks), etc). In most situations, AFFF is purchased as a concentrate, typically referred to as “3%” or “6%” depending on its mixture ratio (during use) with water.  Not every situation will necessarily require the use of fire-fighting foams. Only a careful consideration of the specific situation at hand (emergency incident or design of fire/property protection system) and review of local building codes and other regulations can determine the proper product selection. It is important to remember that foams have proven to be highly effective for their intended purpose to protect lives and property.</w:t>
      </w:r>
    </w:p>
    <w:p w:rsidR="00F66DC0" w:rsidRPr="00224906" w:rsidRDefault="00F66DC0" w:rsidP="007F519C">
      <w:pPr>
        <w:pStyle w:val="Normal-pool"/>
        <w:numPr>
          <w:ilvl w:val="0"/>
          <w:numId w:val="9"/>
        </w:numPr>
        <w:spacing w:after="120"/>
        <w:rPr>
          <w:lang w:val="en-US" w:eastAsia="zh-CN"/>
        </w:rPr>
      </w:pPr>
      <w:r w:rsidRPr="00224906">
        <w:rPr>
          <w:lang w:val="en-US" w:eastAsia="zh-CN"/>
        </w:rPr>
        <w:t xml:space="preserve">Prior to 2000, the majority of the fluorosurfactants used in the AFFF were PFOS-based which resulted in AFFF that contained PFOS and PFOS precursors.  During this same time, AFFFs based on long-chain fluorotelomers were also available for the same fire-fighting uses. Shortly after the manufacturing phase out announcement by 3M of PFOS-based products in 2000, PFOS-based AFFFs were generally became more difficult to purchase. </w:t>
      </w:r>
    </w:p>
    <w:p w:rsidR="00F66DC0" w:rsidRPr="00224906" w:rsidRDefault="00F66DC0" w:rsidP="007F519C">
      <w:pPr>
        <w:pStyle w:val="Normal-pool"/>
        <w:numPr>
          <w:ilvl w:val="0"/>
          <w:numId w:val="9"/>
        </w:numPr>
        <w:spacing w:after="120"/>
        <w:rPr>
          <w:lang w:val="en-US"/>
        </w:rPr>
      </w:pPr>
      <w:r w:rsidRPr="00224906">
        <w:rPr>
          <w:lang w:val="en-US" w:eastAsia="zh-CN"/>
        </w:rPr>
        <w:t xml:space="preserve">Over the </w:t>
      </w:r>
      <w:r w:rsidR="0092387F">
        <w:rPr>
          <w:lang w:val="en-US" w:eastAsia="zh-CN"/>
        </w:rPr>
        <w:t>past</w:t>
      </w:r>
      <w:r w:rsidR="0092387F" w:rsidRPr="00224906">
        <w:rPr>
          <w:lang w:val="en-US" w:eastAsia="zh-CN"/>
        </w:rPr>
        <w:t xml:space="preserve"> </w:t>
      </w:r>
      <w:r w:rsidRPr="00224906">
        <w:rPr>
          <w:lang w:val="en-US" w:eastAsia="zh-CN"/>
        </w:rPr>
        <w:t>several years, manufacturers of fluorotelomer AFFF have been replacing PFOS based products with fluorotelomer-based fluorosurfactants</w:t>
      </w:r>
      <w:r w:rsidR="004842FA">
        <w:rPr>
          <w:lang w:val="en-US" w:eastAsia="zh-CN"/>
        </w:rPr>
        <w:t>.</w:t>
      </w:r>
      <w:r w:rsidRPr="00224906">
        <w:rPr>
          <w:lang w:val="en-US" w:eastAsia="zh-CN"/>
        </w:rPr>
        <w:t xml:space="preserve">  There was a concern that these </w:t>
      </w:r>
      <w:r w:rsidR="00B84855" w:rsidRPr="00224906">
        <w:rPr>
          <w:lang w:val="en-US" w:eastAsia="zh-CN"/>
        </w:rPr>
        <w:t xml:space="preserve">fluorotelomer-based </w:t>
      </w:r>
      <w:r w:rsidR="00B84855">
        <w:rPr>
          <w:lang w:val="en-US" w:eastAsia="zh-CN"/>
        </w:rPr>
        <w:t xml:space="preserve"> </w:t>
      </w:r>
      <w:r w:rsidRPr="00224906">
        <w:rPr>
          <w:lang w:val="en-US" w:eastAsia="zh-CN"/>
        </w:rPr>
        <w:t>products would lead to higher exposures to perfluorooctanoic acid (PFOA</w:t>
      </w:r>
      <w:r w:rsidR="00B84855">
        <w:rPr>
          <w:lang w:val="en-US" w:eastAsia="zh-CN"/>
        </w:rPr>
        <w:t>)</w:t>
      </w:r>
      <w:r w:rsidRPr="00224906">
        <w:rPr>
          <w:lang w:val="en-US" w:eastAsia="zh-CN"/>
        </w:rPr>
        <w:t xml:space="preserve"> which has similar </w:t>
      </w:r>
      <w:r w:rsidR="00B84855">
        <w:rPr>
          <w:lang w:val="en-US" w:eastAsia="zh-CN"/>
        </w:rPr>
        <w:t xml:space="preserve">hazard characteristics as </w:t>
      </w:r>
      <w:r w:rsidR="00B84855" w:rsidRPr="00224906">
        <w:rPr>
          <w:lang w:val="en-US" w:eastAsia="zh-CN"/>
        </w:rPr>
        <w:t xml:space="preserve"> </w:t>
      </w:r>
      <w:r w:rsidRPr="00224906">
        <w:rPr>
          <w:lang w:val="en-US" w:eastAsia="zh-CN"/>
        </w:rPr>
        <w:t>PFOS</w:t>
      </w:r>
      <w:r w:rsidR="007B5EB8">
        <w:rPr>
          <w:lang w:val="en-US" w:eastAsia="zh-CN"/>
        </w:rPr>
        <w:t>.</w:t>
      </w:r>
      <w:r w:rsidR="00E66249">
        <w:rPr>
          <w:rStyle w:val="DipnotBavurusu"/>
          <w:lang w:val="en-US" w:eastAsia="zh-CN"/>
        </w:rPr>
        <w:footnoteReference w:id="108"/>
      </w:r>
      <w:r w:rsidRPr="00224906">
        <w:rPr>
          <w:lang w:val="en-US"/>
        </w:rPr>
        <w:t xml:space="preserve">  The current effort is to replace these PFOA based long-chain fluorosurfactants with shorter-chain fluorosurfactants such as perfluorohexylethanol </w:t>
      </w:r>
      <w:r w:rsidR="00B625CC" w:rsidRPr="00224906">
        <w:rPr>
          <w:lang w:val="en-US"/>
        </w:rPr>
        <w:t>(</w:t>
      </w:r>
      <w:r w:rsidRPr="00224906">
        <w:rPr>
          <w:lang w:val="en-US"/>
        </w:rPr>
        <w:t>6-2 FTOH</w:t>
      </w:r>
      <w:r w:rsidR="00B625CC" w:rsidRPr="00224906">
        <w:rPr>
          <w:lang w:val="en-US"/>
        </w:rPr>
        <w:t xml:space="preserve">) </w:t>
      </w:r>
      <w:r w:rsidRPr="00224906">
        <w:rPr>
          <w:lang w:val="en-US"/>
        </w:rPr>
        <w:t>derivatives</w:t>
      </w:r>
      <w:r w:rsidRPr="00224906">
        <w:rPr>
          <w:rStyle w:val="DipnotBavurusu"/>
          <w:lang w:val="en-US"/>
        </w:rPr>
        <w:footnoteReference w:id="109"/>
      </w:r>
      <w:r w:rsidR="007F519C" w:rsidRPr="00224906">
        <w:rPr>
          <w:vertAlign w:val="superscript"/>
          <w:lang w:val="en-US"/>
        </w:rPr>
        <w:t>,</w:t>
      </w:r>
      <w:r w:rsidR="007F519C" w:rsidRPr="00224906">
        <w:rPr>
          <w:lang w:val="en-US"/>
        </w:rPr>
        <w:t xml:space="preserve"> </w:t>
      </w:r>
      <w:r w:rsidR="007F519C" w:rsidRPr="00224906">
        <w:rPr>
          <w:rStyle w:val="DipnotBavurusu"/>
          <w:lang w:val="en-US"/>
        </w:rPr>
        <w:footnoteReference w:id="110"/>
      </w:r>
      <w:r w:rsidRPr="00224906">
        <w:rPr>
          <w:lang w:val="en-US"/>
        </w:rPr>
        <w:t xml:space="preserve">  </w:t>
      </w:r>
      <w:r w:rsidRPr="00224906">
        <w:rPr>
          <w:lang w:val="en-US" w:eastAsia="zh-CN"/>
        </w:rPr>
        <w:t xml:space="preserve">In addition, alternative </w:t>
      </w:r>
      <w:r w:rsidRPr="00224906">
        <w:t>fluorosurfactants</w:t>
      </w:r>
      <w:r w:rsidRPr="00224906">
        <w:rPr>
          <w:lang w:val="en-US" w:eastAsia="zh-CN"/>
        </w:rPr>
        <w:t xml:space="preserve"> based on </w:t>
      </w:r>
      <w:r w:rsidR="00E508D7" w:rsidRPr="00E508D7">
        <w:rPr>
          <w:bCs/>
          <w:lang w:val="en-US"/>
        </w:rPr>
        <w:t xml:space="preserve">perfluorobutane sulfonate (PFBS) and related </w:t>
      </w:r>
      <w:r w:rsidRPr="00224906">
        <w:rPr>
          <w:lang w:val="en-US" w:eastAsia="zh-CN"/>
        </w:rPr>
        <w:t>substances have also been considered along with various non-fluorinated alternatives</w:t>
      </w:r>
      <w:r w:rsidRPr="00224906">
        <w:rPr>
          <w:lang w:val="en-US"/>
        </w:rPr>
        <w:t>.The short chain perfluoroalkyl sulphonates perfluorobutane sulphonate (PFBS) has never been applied or successfully used in fire fighting foams due to its non dispersive properties</w:t>
      </w:r>
      <w:r w:rsidRPr="00224906">
        <w:rPr>
          <w:rStyle w:val="DipnotBavurusu"/>
          <w:lang w:val="en-US"/>
        </w:rPr>
        <w:footnoteReference w:id="111"/>
      </w:r>
      <w:r w:rsidRPr="00224906">
        <w:rPr>
          <w:lang w:val="en-US"/>
        </w:rPr>
        <w:t>. This is also the case for perfluorohexane sulphonate (PFHxS) that currently is considered as a long chain PFC according to the OECD definition</w:t>
      </w:r>
      <w:r w:rsidRPr="00224906">
        <w:rPr>
          <w:rStyle w:val="DipnotBavurusu"/>
          <w:lang w:val="en-US"/>
        </w:rPr>
        <w:footnoteReference w:id="112"/>
      </w:r>
      <w:r w:rsidRPr="00224906">
        <w:rPr>
          <w:lang w:val="en-US"/>
        </w:rPr>
        <w:t>.</w:t>
      </w:r>
    </w:p>
    <w:p w:rsidR="000165E1" w:rsidRPr="00224906" w:rsidRDefault="000165E1" w:rsidP="007F519C">
      <w:pPr>
        <w:pStyle w:val="Normalnumber"/>
        <w:numPr>
          <w:ilvl w:val="0"/>
          <w:numId w:val="9"/>
        </w:numPr>
        <w:tabs>
          <w:tab w:val="clear" w:pos="4082"/>
        </w:tabs>
      </w:pPr>
      <w:r w:rsidRPr="00224906">
        <w:rPr>
          <w:lang w:val="en-US"/>
        </w:rPr>
        <w:t xml:space="preserve">Fire-fighting foams with fluorosurfactants are very effective for extinguishing liquid fuel fires at airports and oil refineries and storage facilities. However, they also represent a direct release of PFOS to the environment. </w:t>
      </w:r>
      <w:r w:rsidRPr="00224906">
        <w:t>Types of fire-fighting foams include:</w:t>
      </w:r>
    </w:p>
    <w:p w:rsidR="000165E1" w:rsidRPr="00224906" w:rsidRDefault="000165E1" w:rsidP="007F519C">
      <w:pPr>
        <w:pStyle w:val="Normalnumber"/>
        <w:numPr>
          <w:ilvl w:val="1"/>
          <w:numId w:val="9"/>
        </w:numPr>
        <w:tabs>
          <w:tab w:val="clear" w:pos="4082"/>
        </w:tabs>
        <w:rPr>
          <w:lang w:val="en-US"/>
        </w:rPr>
      </w:pPr>
      <w:r w:rsidRPr="00224906">
        <w:rPr>
          <w:lang w:val="en-US"/>
        </w:rPr>
        <w:t>Fluoro-protein foams used for hydrocarbon storage tank protection and marine applications</w:t>
      </w:r>
      <w:r w:rsidRPr="00224906">
        <w:rPr>
          <w:lang w:val="en-GB"/>
        </w:rPr>
        <w:t>;</w:t>
      </w:r>
    </w:p>
    <w:p w:rsidR="000165E1" w:rsidRPr="00224906" w:rsidRDefault="000165E1" w:rsidP="007F519C">
      <w:pPr>
        <w:pStyle w:val="Normalnumber"/>
        <w:numPr>
          <w:ilvl w:val="1"/>
          <w:numId w:val="9"/>
        </w:numPr>
        <w:tabs>
          <w:tab w:val="clear" w:pos="4082"/>
        </w:tabs>
        <w:rPr>
          <w:lang w:val="en-US"/>
        </w:rPr>
      </w:pPr>
      <w:r w:rsidRPr="00224906">
        <w:rPr>
          <w:lang w:val="en-US"/>
        </w:rPr>
        <w:t xml:space="preserve">Aqueous film-forming foams (AFFF) developed in the 1960s and used for aviation, marine and shallow spill fires; </w:t>
      </w:r>
    </w:p>
    <w:p w:rsidR="000165E1" w:rsidRPr="00224906" w:rsidRDefault="000165E1" w:rsidP="007F519C">
      <w:pPr>
        <w:pStyle w:val="Normalnumber"/>
        <w:numPr>
          <w:ilvl w:val="1"/>
          <w:numId w:val="9"/>
        </w:numPr>
        <w:tabs>
          <w:tab w:val="clear" w:pos="4082"/>
        </w:tabs>
        <w:rPr>
          <w:lang w:val="en-US"/>
        </w:rPr>
      </w:pPr>
      <w:r w:rsidRPr="00224906">
        <w:rPr>
          <w:lang w:val="en-US"/>
        </w:rPr>
        <w:lastRenderedPageBreak/>
        <w:t>Film-forming fluoroprotein foams (FFFP) used for aviation and shallow spill fires</w:t>
      </w:r>
      <w:r w:rsidRPr="00224906">
        <w:rPr>
          <w:lang w:val="en-GB"/>
        </w:rPr>
        <w:t>;</w:t>
      </w:r>
    </w:p>
    <w:p w:rsidR="000165E1" w:rsidRPr="00224906" w:rsidRDefault="000165E1" w:rsidP="007F519C">
      <w:pPr>
        <w:pStyle w:val="Normalnumber"/>
        <w:numPr>
          <w:ilvl w:val="1"/>
          <w:numId w:val="9"/>
        </w:numPr>
        <w:tabs>
          <w:tab w:val="clear" w:pos="4082"/>
        </w:tabs>
        <w:rPr>
          <w:lang w:val="en-US"/>
        </w:rPr>
      </w:pPr>
      <w:r w:rsidRPr="00224906">
        <w:rPr>
          <w:lang w:val="en-US"/>
        </w:rPr>
        <w:t>Alcohol-resistant aqueous film-forming foams (AR-AFFF), which are multi-purpose foams</w:t>
      </w:r>
      <w:r w:rsidRPr="00224906">
        <w:rPr>
          <w:lang w:val="en-GB"/>
        </w:rPr>
        <w:t>;</w:t>
      </w:r>
    </w:p>
    <w:p w:rsidR="000165E1" w:rsidRPr="00224906" w:rsidRDefault="000165E1" w:rsidP="007F519C">
      <w:pPr>
        <w:pStyle w:val="Normalnumber"/>
        <w:numPr>
          <w:ilvl w:val="1"/>
          <w:numId w:val="9"/>
        </w:numPr>
        <w:tabs>
          <w:tab w:val="clear" w:pos="4082"/>
        </w:tabs>
        <w:rPr>
          <w:lang w:val="en-US"/>
        </w:rPr>
      </w:pPr>
      <w:r w:rsidRPr="00224906">
        <w:rPr>
          <w:lang w:val="en-US"/>
        </w:rPr>
        <w:t>Alcohol-resistant film-forming fluoroprotein foams (AR-FFFP), which also are multi-purpose foams; developed in the 1970s</w:t>
      </w:r>
      <w:r w:rsidR="001D5824" w:rsidRPr="00224906">
        <w:rPr>
          <w:lang w:val="en-GB"/>
        </w:rPr>
        <w:t>.</w:t>
      </w:r>
    </w:p>
    <w:p w:rsidR="000165E1" w:rsidRPr="00224906" w:rsidRDefault="000165E1" w:rsidP="007F519C">
      <w:pPr>
        <w:pStyle w:val="Normalnumber"/>
        <w:numPr>
          <w:ilvl w:val="0"/>
          <w:numId w:val="9"/>
        </w:numPr>
        <w:tabs>
          <w:tab w:val="clear" w:pos="4082"/>
        </w:tabs>
        <w:rPr>
          <w:lang w:val="en-US"/>
        </w:rPr>
      </w:pPr>
      <w:r w:rsidRPr="00224906">
        <w:rPr>
          <w:lang w:val="en-US"/>
        </w:rPr>
        <w:t>Normally, a mixture of fluorinated surfactant and a hydrocarbon-based surfactant is used in AFFF, as this combination is more cost-effective and performs better than either surfactant separately. The concentration of perfluorinated compounds in fire-fighting foams is about 0.9–1.5%.</w:t>
      </w:r>
      <w:r w:rsidRPr="00224906">
        <w:rPr>
          <w:rStyle w:val="DipnotBavurusu"/>
          <w:rFonts w:eastAsia="Calibri"/>
          <w:szCs w:val="20"/>
        </w:rPr>
        <w:footnoteReference w:id="113"/>
      </w:r>
    </w:p>
    <w:p w:rsidR="000165E1" w:rsidRPr="00224906" w:rsidRDefault="000165E1" w:rsidP="007F519C">
      <w:pPr>
        <w:pStyle w:val="Normalnumber"/>
        <w:numPr>
          <w:ilvl w:val="0"/>
          <w:numId w:val="9"/>
        </w:numPr>
        <w:tabs>
          <w:tab w:val="clear" w:pos="4082"/>
        </w:tabs>
        <w:rPr>
          <w:lang w:val="en-US"/>
        </w:rPr>
      </w:pPr>
      <w:r w:rsidRPr="00224906">
        <w:rPr>
          <w:lang w:val="en-US"/>
        </w:rPr>
        <w:t>The fluorinated surfactant used in AFFF forms an aqueous film covering the surface of oil and is used for stopping fires at chemical plants, fuel storage facilities, airports, underground parking facilities and tunnels. A PFOS-related compound used in the past was 3-[[(Heptadecafluorooctyl)-sulfonyl]amino]-</w:t>
      </w:r>
      <w:r w:rsidRPr="00224906">
        <w:rPr>
          <w:i/>
          <w:lang w:val="en-US"/>
        </w:rPr>
        <w:t>N,N,N</w:t>
      </w:r>
      <w:r w:rsidRPr="00224906">
        <w:rPr>
          <w:lang w:val="en-US"/>
        </w:rPr>
        <w:t>-trimethyl-1-propanaminium iodide.</w:t>
      </w:r>
    </w:p>
    <w:p w:rsidR="000165E1" w:rsidRPr="00224906" w:rsidRDefault="000165E1" w:rsidP="007F519C">
      <w:pPr>
        <w:pStyle w:val="Normalnumber"/>
        <w:widowControl w:val="0"/>
        <w:numPr>
          <w:ilvl w:val="0"/>
          <w:numId w:val="9"/>
        </w:numPr>
        <w:tabs>
          <w:tab w:val="clear" w:pos="4082"/>
        </w:tabs>
        <w:ind w:left="1253"/>
        <w:rPr>
          <w:lang w:val="en-US"/>
        </w:rPr>
      </w:pPr>
      <w:r w:rsidRPr="00224906">
        <w:rPr>
          <w:lang w:val="en-US"/>
        </w:rPr>
        <w:t>Today most fire-fighting foams are manufactured with fluorochemicals/telomers based on a perfluorohexane (C</w:t>
      </w:r>
      <w:r w:rsidRPr="00224906">
        <w:rPr>
          <w:vertAlign w:val="subscript"/>
          <w:lang w:val="en-US"/>
        </w:rPr>
        <w:t>6</w:t>
      </w:r>
      <w:r w:rsidRPr="00224906">
        <w:rPr>
          <w:lang w:val="en-US"/>
        </w:rPr>
        <w:t xml:space="preserve">) chain. However, more than 50 enterprises in China that produce AFFF still consume more than 100 tonnes of PFOS per year. </w:t>
      </w:r>
    </w:p>
    <w:p w:rsidR="000165E1" w:rsidRPr="00224906" w:rsidRDefault="000165E1" w:rsidP="007F519C">
      <w:pPr>
        <w:pStyle w:val="AralkYok"/>
        <w:numPr>
          <w:ilvl w:val="0"/>
          <w:numId w:val="9"/>
        </w:numPr>
        <w:spacing w:after="120"/>
        <w:ind w:left="1253"/>
        <w:rPr>
          <w:lang w:val="en-US"/>
        </w:rPr>
      </w:pPr>
      <w:r w:rsidRPr="00224906">
        <w:rPr>
          <w:lang w:val="en-US"/>
        </w:rPr>
        <w:t>As fire-fighting foams have a long shelf life (10–20 years or longer), PFOS-containing fire</w:t>
      </w:r>
      <w:r w:rsidRPr="00224906">
        <w:rPr>
          <w:lang w:val="en-US"/>
        </w:rPr>
        <w:noBreakHyphen/>
        <w:t xml:space="preserve">fighting foams (FC-600) may still be used around the world in accidental oil fires. In 2004 European Union stocks of fire-fighting foams with PFOS totalled 122 tonnes. </w:t>
      </w:r>
      <w:r w:rsidR="00876A24" w:rsidRPr="00224906">
        <w:rPr>
          <w:lang w:val="en-US"/>
        </w:rPr>
        <w:t xml:space="preserve">According to </w:t>
      </w:r>
      <w:hyperlink r:id="rId18" w:tgtFrame="_blank" w:tooltip="Commission Regulation (EU) No 757/2010" w:history="1">
        <w:r w:rsidR="00876A24" w:rsidRPr="00224906">
          <w:rPr>
            <w:lang w:val="en-US"/>
          </w:rPr>
          <w:t>Commission Regulation (EU) No 757/2010</w:t>
        </w:r>
      </w:hyperlink>
      <w:r w:rsidR="00876A24" w:rsidRPr="00224906">
        <w:rPr>
          <w:lang w:val="en-US"/>
        </w:rPr>
        <w:t xml:space="preserve"> of 24 August 2010, fire extinguishing foam placed on the EU/EES market before 27 December 2006 may be used until 27 June 2011. </w:t>
      </w:r>
      <w:r w:rsidRPr="00224906">
        <w:rPr>
          <w:lang w:val="en-US"/>
        </w:rPr>
        <w:t>In Norway in 2005 the stocks of fire-fighting foams containing PFOS were estimated to be 21 tonnes, with their main use in the off-shore oil industry.</w:t>
      </w:r>
      <w:r w:rsidRPr="00224906">
        <w:rPr>
          <w:rStyle w:val="DipnotBavurusu"/>
          <w:rFonts w:eastAsia="Calibri"/>
        </w:rPr>
        <w:footnoteReference w:id="114"/>
      </w:r>
      <w:r w:rsidRPr="00224906">
        <w:rPr>
          <w:lang w:val="en-US"/>
        </w:rPr>
        <w:t xml:space="preserve"> </w:t>
      </w:r>
      <w:r w:rsidRPr="00224906">
        <w:rPr>
          <w:lang w:val="en-GB"/>
        </w:rPr>
        <w:t xml:space="preserve"> </w:t>
      </w:r>
      <w:r w:rsidRPr="00224906">
        <w:rPr>
          <w:lang w:val="en-US"/>
        </w:rPr>
        <w:t>In Switzerland stocks of PFOS in 2007 were estimated to be 13 tonnes, with consumption of 15–20% annually.</w:t>
      </w:r>
      <w:r w:rsidRPr="00224906">
        <w:rPr>
          <w:rStyle w:val="DipnotBavurusu"/>
          <w:rFonts w:eastAsia="Calibri"/>
        </w:rPr>
        <w:footnoteReference w:id="115"/>
      </w:r>
      <w:r w:rsidRPr="00224906">
        <w:rPr>
          <w:lang w:val="en-US"/>
        </w:rPr>
        <w:t xml:space="preserve"> </w:t>
      </w:r>
      <w:r w:rsidRPr="00224906">
        <w:rPr>
          <w:lang w:val="en-GB"/>
        </w:rPr>
        <w:t xml:space="preserve"> </w:t>
      </w:r>
      <w:r w:rsidRPr="00224906">
        <w:rPr>
          <w:lang w:val="en-US"/>
        </w:rPr>
        <w:t xml:space="preserve">In 2006, Canada reported an estimated 300 tonnes of stockpiles of PFOS-containing fire-fighting foams, which represents approximately 3 tonnes of PFOS.These stockpiles have partially been destroyed following the coming into force of the </w:t>
      </w:r>
      <w:r w:rsidRPr="00224906">
        <w:rPr>
          <w:i/>
          <w:lang w:val="en-US"/>
        </w:rPr>
        <w:t>Perfluorooctane Sulfonate and its Salts and Certain Other Compounds Regulations</w:t>
      </w:r>
      <w:r w:rsidRPr="00224906">
        <w:rPr>
          <w:lang w:val="en-US"/>
        </w:rPr>
        <w:t xml:space="preserve"> in 2008.</w:t>
      </w:r>
      <w:r w:rsidRPr="00224906">
        <w:rPr>
          <w:lang w:val="en-US" w:eastAsia="ja-JP"/>
        </w:rPr>
        <w:t xml:space="preserve"> In Japan stocks of AFFF amount to 19,000 tonnes (50% of which are stored in 23,000 underground parking areas), and the maximum annual production capacity</w:t>
      </w:r>
      <w:r w:rsidRPr="00224906">
        <w:rPr>
          <w:lang w:val="en-US"/>
        </w:rPr>
        <w:t xml:space="preserve"> </w:t>
      </w:r>
      <w:r w:rsidRPr="00224906">
        <w:rPr>
          <w:lang w:val="en-US" w:eastAsia="ja-JP"/>
        </w:rPr>
        <w:t>for alternative fire-fighting foams without PFOS</w:t>
      </w:r>
      <w:r w:rsidRPr="00224906">
        <w:rPr>
          <w:lang w:val="en-US"/>
        </w:rPr>
        <w:t xml:space="preserve"> is 2,100 tonnes. </w:t>
      </w:r>
    </w:p>
    <w:p w:rsidR="000165E1" w:rsidRPr="00224906" w:rsidRDefault="000165E1" w:rsidP="007F519C">
      <w:pPr>
        <w:pStyle w:val="Normalnumber"/>
        <w:numPr>
          <w:ilvl w:val="0"/>
          <w:numId w:val="9"/>
        </w:numPr>
        <w:tabs>
          <w:tab w:val="clear" w:pos="4082"/>
        </w:tabs>
        <w:ind w:left="1253"/>
        <w:rPr>
          <w:rFonts w:eastAsia="MS PGothic"/>
          <w:lang w:val="en-US" w:eastAsia="ja-JP"/>
        </w:rPr>
      </w:pPr>
      <w:r w:rsidRPr="00224906">
        <w:rPr>
          <w:lang w:val="en-US"/>
        </w:rPr>
        <w:t xml:space="preserve">Collecting and destroying these stocks of PFOS instead of using them will avoid considerable pollution from this persistent organic pollutant (for example, around airports). The cost of replacement and destruction of the PFOS currently found in fire-fighting foam stores in the European Union has been estimated at €6,000 per tonne, or about €700,000 in total. </w:t>
      </w:r>
      <w:r w:rsidRPr="00224906">
        <w:rPr>
          <w:lang w:val="en-US" w:eastAsia="ja-JP"/>
        </w:rPr>
        <w:t xml:space="preserve">Replacing </w:t>
      </w:r>
      <w:r w:rsidRPr="00224906">
        <w:rPr>
          <w:lang w:val="en-US"/>
        </w:rPr>
        <w:t>PFOS</w:t>
      </w:r>
      <w:r w:rsidRPr="00224906">
        <w:rPr>
          <w:lang w:val="en-US" w:eastAsia="ja-JP"/>
        </w:rPr>
        <w:t xml:space="preserve"> throughout Japan with alternatives in an environmentally appropriate way (including collection, refilling, transportation, storage and incineration) would cost ¥1.7 million (€13,000) per tonne, or ¥22 billion (€170 million) in total</w:t>
      </w:r>
      <w:r w:rsidRPr="00224906">
        <w:rPr>
          <w:lang w:val="en-US"/>
        </w:rPr>
        <w:t>.</w:t>
      </w:r>
      <w:r w:rsidRPr="00224906">
        <w:rPr>
          <w:rFonts w:eastAsia="MS PGothic"/>
          <w:lang w:val="en-US" w:eastAsia="ja-JP"/>
        </w:rPr>
        <w:t xml:space="preserve"> In Canada, in 2006, disposal and replacement costs for PFOS-based fire-fighting foams were estimated to be Can$ 700,000 (€500,000). </w:t>
      </w:r>
    </w:p>
    <w:p w:rsidR="000165E1" w:rsidRPr="00224906" w:rsidRDefault="000165E1" w:rsidP="007F519C">
      <w:pPr>
        <w:pStyle w:val="Normalnumber"/>
        <w:numPr>
          <w:ilvl w:val="0"/>
          <w:numId w:val="9"/>
        </w:numPr>
        <w:tabs>
          <w:tab w:val="clear" w:pos="4082"/>
        </w:tabs>
        <w:ind w:left="1253"/>
        <w:rPr>
          <w:lang w:val="en-US"/>
        </w:rPr>
      </w:pPr>
      <w:r w:rsidRPr="00224906">
        <w:rPr>
          <w:lang w:val="en-US"/>
        </w:rPr>
        <w:t>Manufacturers, distributors and users of AFFF fire-fighting agents and their chemical components have formed a not-for-profit trade association, the Fire Fighting Foam Coalition (FFFC)</w:t>
      </w:r>
      <w:r w:rsidR="004D4E5C">
        <w:rPr>
          <w:lang w:val="en-US"/>
        </w:rPr>
        <w:t>,</w:t>
      </w:r>
      <w:r w:rsidR="00B82C6B" w:rsidRPr="00224906">
        <w:rPr>
          <w:rStyle w:val="DipnotBavurusu"/>
          <w:lang w:val="en-US"/>
        </w:rPr>
        <w:footnoteReference w:id="116"/>
      </w:r>
      <w:r w:rsidRPr="00224906">
        <w:rPr>
          <w:lang w:val="en-US"/>
        </w:rPr>
        <w:t xml:space="preserve"> whose stated aim is to ensure that accurate industry information about PFOS alternatives, including telomer</w:t>
      </w:r>
      <w:r w:rsidRPr="00224906">
        <w:rPr>
          <w:lang w:val="en-US"/>
        </w:rPr>
        <w:noBreakHyphen/>
        <w:t xml:space="preserve">based products, is disseminated to appropriate audiences. The industry position was published in the June 2008 issue of </w:t>
      </w:r>
      <w:r w:rsidRPr="00224906">
        <w:rPr>
          <w:i/>
          <w:lang w:val="en-US"/>
        </w:rPr>
        <w:t>Asia Pacific Fire Magazine</w:t>
      </w:r>
      <w:r w:rsidRPr="00224906">
        <w:rPr>
          <w:lang w:val="en-US"/>
        </w:rPr>
        <w:t>.</w:t>
      </w:r>
      <w:r w:rsidRPr="00224906">
        <w:rPr>
          <w:rStyle w:val="DipnotBavurusu"/>
        </w:rPr>
        <w:footnoteReference w:id="117"/>
      </w:r>
    </w:p>
    <w:p w:rsidR="000165E1" w:rsidRPr="00224906" w:rsidRDefault="000165E1" w:rsidP="007F519C">
      <w:pPr>
        <w:pStyle w:val="Normalnumber"/>
        <w:numPr>
          <w:ilvl w:val="0"/>
          <w:numId w:val="9"/>
        </w:numPr>
        <w:tabs>
          <w:tab w:val="clear" w:pos="4082"/>
        </w:tabs>
        <w:ind w:left="1253"/>
        <w:rPr>
          <w:lang w:val="en-US"/>
        </w:rPr>
      </w:pPr>
      <w:r w:rsidRPr="00224906">
        <w:rPr>
          <w:lang w:val="en-US"/>
        </w:rPr>
        <w:t>The alternatives to the use of PFOS fluorosurfactants in fire-fighting foams are:</w:t>
      </w:r>
    </w:p>
    <w:p w:rsidR="000165E1" w:rsidRPr="00224906" w:rsidRDefault="000165E1" w:rsidP="007F519C">
      <w:pPr>
        <w:pStyle w:val="Normalnumber"/>
        <w:numPr>
          <w:ilvl w:val="1"/>
          <w:numId w:val="9"/>
        </w:numPr>
        <w:tabs>
          <w:tab w:val="clear" w:pos="4082"/>
        </w:tabs>
        <w:ind w:left="1253"/>
        <w:rPr>
          <w:lang w:val="en-US"/>
        </w:rPr>
      </w:pPr>
      <w:r w:rsidRPr="00224906">
        <w:rPr>
          <w:lang w:val="en-US"/>
        </w:rPr>
        <w:t xml:space="preserve">Non-PFOS-based fluorosurfactants with shorter chain length such as: </w:t>
      </w:r>
    </w:p>
    <w:p w:rsidR="000165E1" w:rsidRPr="00224906" w:rsidRDefault="000165E1" w:rsidP="007F519C">
      <w:pPr>
        <w:pStyle w:val="Normalnumber"/>
        <w:numPr>
          <w:ilvl w:val="2"/>
          <w:numId w:val="9"/>
        </w:numPr>
        <w:tabs>
          <w:tab w:val="clear" w:pos="4082"/>
        </w:tabs>
        <w:rPr>
          <w:lang w:val="en-US"/>
        </w:rPr>
      </w:pPr>
      <w:r w:rsidRPr="00224906">
        <w:rPr>
          <w:lang w:val="en-US"/>
        </w:rPr>
        <w:t>C6-fluorotelomers such as perfluorohexane ethyl sulfonyl betaine, often used in combination with hydrocarbons such as ®Capstone® products (</w:t>
      </w:r>
      <w:r w:rsidR="00451334" w:rsidRPr="00224906">
        <w:rPr>
          <w:lang w:val="en-US"/>
        </w:rPr>
        <w:t>Chemours</w:t>
      </w:r>
      <w:r w:rsidRPr="00224906">
        <w:rPr>
          <w:lang w:val="en-US"/>
        </w:rPr>
        <w:t>)</w:t>
      </w:r>
      <w:r w:rsidR="00451334" w:rsidRPr="00224906">
        <w:rPr>
          <w:lang w:val="en-US"/>
        </w:rPr>
        <w:t xml:space="preserve">  and products from Chemguard and Dynax</w:t>
      </w:r>
      <w:r w:rsidRPr="00224906">
        <w:rPr>
          <w:lang w:val="en-US"/>
        </w:rPr>
        <w:t>;</w:t>
      </w:r>
    </w:p>
    <w:p w:rsidR="000165E1" w:rsidRPr="00224906" w:rsidRDefault="000165E1" w:rsidP="007F519C">
      <w:pPr>
        <w:pStyle w:val="Normalnumber"/>
        <w:numPr>
          <w:ilvl w:val="2"/>
          <w:numId w:val="9"/>
        </w:numPr>
        <w:tabs>
          <w:tab w:val="clear" w:pos="4082"/>
        </w:tabs>
      </w:pPr>
      <w:r w:rsidRPr="00224906">
        <w:lastRenderedPageBreak/>
        <w:t>Dodecafluoro-2-methylpentan-3-one (3M);</w:t>
      </w:r>
    </w:p>
    <w:p w:rsidR="000165E1" w:rsidRPr="00224906" w:rsidRDefault="000165E1" w:rsidP="007F519C">
      <w:pPr>
        <w:pStyle w:val="Normalnumber"/>
        <w:numPr>
          <w:ilvl w:val="1"/>
          <w:numId w:val="9"/>
        </w:numPr>
        <w:tabs>
          <w:tab w:val="clear" w:pos="4082"/>
        </w:tabs>
      </w:pPr>
      <w:r w:rsidRPr="00224906">
        <w:rPr>
          <w:lang w:val="en-US"/>
        </w:rPr>
        <w:t>A return to the previously used technology, which employed fluorine-free fire</w:t>
      </w:r>
      <w:r w:rsidRPr="00224906">
        <w:rPr>
          <w:lang w:val="en-US"/>
        </w:rPr>
        <w:noBreakHyphen/>
        <w:t xml:space="preserve">fighting foams. </w:t>
      </w:r>
      <w:r w:rsidRPr="00224906">
        <w:t>Examples include:</w:t>
      </w:r>
    </w:p>
    <w:p w:rsidR="000165E1" w:rsidRPr="00224906" w:rsidRDefault="000165E1" w:rsidP="007F519C">
      <w:pPr>
        <w:pStyle w:val="Normalnumber"/>
        <w:numPr>
          <w:ilvl w:val="2"/>
          <w:numId w:val="9"/>
        </w:numPr>
        <w:tabs>
          <w:tab w:val="clear" w:pos="4082"/>
        </w:tabs>
        <w:rPr>
          <w:lang w:val="en-US"/>
        </w:rPr>
      </w:pPr>
      <w:r w:rsidRPr="00224906">
        <w:rPr>
          <w:lang w:val="en-US"/>
        </w:rPr>
        <w:t>Silicone-based surfactants</w:t>
      </w:r>
      <w:r w:rsidRPr="00224906">
        <w:rPr>
          <w:lang w:val="en-GB"/>
        </w:rPr>
        <w:t>,</w:t>
      </w:r>
      <w:r w:rsidRPr="00224906">
        <w:rPr>
          <w:rStyle w:val="DipnotBavurusu"/>
        </w:rPr>
        <w:footnoteReference w:id="118"/>
      </w:r>
      <w:r w:rsidRPr="00224906">
        <w:rPr>
          <w:lang w:val="en-US"/>
        </w:rPr>
        <w:t xml:space="preserve"> often used in combination with fluorosurfactants;</w:t>
      </w:r>
    </w:p>
    <w:p w:rsidR="000165E1" w:rsidRPr="00224906" w:rsidRDefault="000165E1" w:rsidP="007F519C">
      <w:pPr>
        <w:pStyle w:val="Normalnumber"/>
        <w:numPr>
          <w:ilvl w:val="2"/>
          <w:numId w:val="9"/>
        </w:numPr>
        <w:tabs>
          <w:tab w:val="clear" w:pos="4082"/>
        </w:tabs>
        <w:rPr>
          <w:lang w:val="en-US"/>
        </w:rPr>
      </w:pPr>
      <w:r w:rsidRPr="00224906">
        <w:rPr>
          <w:lang w:val="en-US"/>
        </w:rPr>
        <w:t>Hydrocarbon-based surfactants, often used in combination with fluorosurfactants;</w:t>
      </w:r>
    </w:p>
    <w:p w:rsidR="000165E1" w:rsidRPr="00224906" w:rsidRDefault="000165E1" w:rsidP="007F519C">
      <w:pPr>
        <w:pStyle w:val="Normalnumber"/>
        <w:numPr>
          <w:ilvl w:val="2"/>
          <w:numId w:val="9"/>
        </w:numPr>
        <w:tabs>
          <w:tab w:val="clear" w:pos="4082"/>
        </w:tabs>
        <w:rPr>
          <w:lang w:val="en-US"/>
        </w:rPr>
      </w:pPr>
      <w:r w:rsidRPr="00224906">
        <w:rPr>
          <w:lang w:val="en-US"/>
        </w:rPr>
        <w:t>Synthetic detergent foams, often used for forestry and high-expansion applications and for training (“Trainol”); new products with glycols (Hi Combat ATM from AngusFire);</w:t>
      </w:r>
      <w:r w:rsidRPr="00224906">
        <w:rPr>
          <w:vertAlign w:val="superscript"/>
        </w:rPr>
        <w:footnoteReference w:id="119"/>
      </w:r>
    </w:p>
    <w:p w:rsidR="000165E1" w:rsidRPr="00224906" w:rsidRDefault="000165E1" w:rsidP="007F519C">
      <w:pPr>
        <w:pStyle w:val="Normalnumber"/>
        <w:numPr>
          <w:ilvl w:val="2"/>
          <w:numId w:val="9"/>
        </w:numPr>
        <w:tabs>
          <w:tab w:val="clear" w:pos="4082"/>
        </w:tabs>
        <w:rPr>
          <w:lang w:val="en-US"/>
        </w:rPr>
      </w:pPr>
      <w:r w:rsidRPr="00224906">
        <w:rPr>
          <w:lang w:val="en-US"/>
        </w:rPr>
        <w:t>Protein-based foams (e.g. Sthamex F-15), which are less effective for flammable liquid fuel fires and are mainly used for training but also have some marine uses.</w:t>
      </w:r>
    </w:p>
    <w:p w:rsidR="000165E1" w:rsidRPr="00224906" w:rsidRDefault="000165E1" w:rsidP="007F519C">
      <w:pPr>
        <w:pStyle w:val="Normalnumber"/>
        <w:widowControl w:val="0"/>
        <w:numPr>
          <w:ilvl w:val="0"/>
          <w:numId w:val="9"/>
        </w:numPr>
        <w:tabs>
          <w:tab w:val="clear" w:pos="4082"/>
        </w:tabs>
        <w:ind w:left="1253"/>
        <w:rPr>
          <w:lang w:val="en-US"/>
        </w:rPr>
      </w:pPr>
      <w:r w:rsidRPr="00224906">
        <w:rPr>
          <w:lang w:val="en-US"/>
        </w:rPr>
        <w:t xml:space="preserve">FFFC has claimed that fire-fighting foams made from fluorinated surfactants have been shown to be the only technology that can quickly and effectively extinguish fires resulting from highly combustible and flammable materials. </w:t>
      </w:r>
      <w:r w:rsidR="00D24F4A" w:rsidRPr="00224906">
        <w:rPr>
          <w:lang w:val="en-US"/>
        </w:rPr>
        <w:t>FFFC indicated that f</w:t>
      </w:r>
      <w:r w:rsidRPr="00224906">
        <w:rPr>
          <w:lang w:val="en-US"/>
        </w:rPr>
        <w:t xml:space="preserve">luorine-free fire-fighting foams can provide an alternative in some applications but cannot provide the same level of fire suppression (capability, durability, etc.). </w:t>
      </w:r>
    </w:p>
    <w:p w:rsidR="000165E1" w:rsidRPr="00224906" w:rsidRDefault="000165E1" w:rsidP="007F519C">
      <w:pPr>
        <w:pStyle w:val="Normalnumber"/>
        <w:numPr>
          <w:ilvl w:val="0"/>
          <w:numId w:val="9"/>
        </w:numPr>
        <w:tabs>
          <w:tab w:val="clear" w:pos="4082"/>
        </w:tabs>
        <w:rPr>
          <w:lang w:val="en-US"/>
        </w:rPr>
      </w:pPr>
      <w:r w:rsidRPr="00224906">
        <w:rPr>
          <w:lang w:val="en-US"/>
        </w:rPr>
        <w:t>In Norway, the offshore oil industry voluntarily and systematically phased out the use of PFOS before the ban in 2007. PFOS containing fire-fighting foam has also been phased out by other users in Norway. While the most used alternatives in Norway are now PFOS-free telomer-based fluorosurfactants, there are also fluorine-free alternatives on the market, such as Arctic Re-Healing Foam™ RF, developed by 3M Australia. The Norwegian producer Solberg Scandinavian AS states that this fluorine-free alternative is not quite as effective as AFFF and will not be an alternative at offshore installations or for the petroleum industry, but that its fire-fighting performance is close to that of AFFF and that it is a good alternative for other uses. It has been approved for the control and extinguishing of class B flammable liquid hydrocarbon and polar fuel fires. Arctic Re-healing Foam RF meets the requirements of parts 3 and 4 of the European Committee for Standardization (CEN) EN 1568 specifications.</w:t>
      </w:r>
      <w:r w:rsidRPr="00224906">
        <w:rPr>
          <w:rStyle w:val="DipnotBavurusu"/>
          <w:rFonts w:eastAsia="Calibri"/>
        </w:rPr>
        <w:footnoteReference w:id="120"/>
      </w:r>
    </w:p>
    <w:p w:rsidR="000165E1" w:rsidRPr="00224906" w:rsidRDefault="000165E1" w:rsidP="007F519C">
      <w:pPr>
        <w:pStyle w:val="Normalnumber"/>
        <w:numPr>
          <w:ilvl w:val="0"/>
          <w:numId w:val="9"/>
        </w:numPr>
        <w:tabs>
          <w:tab w:val="clear" w:pos="4082"/>
        </w:tabs>
        <w:rPr>
          <w:lang w:val="en-US"/>
        </w:rPr>
      </w:pPr>
      <w:r w:rsidRPr="00224906">
        <w:rPr>
          <w:lang w:val="en-US"/>
        </w:rPr>
        <w:t>A British survey states that the fluorine-free alternatives to fire-fighting foams in the United Kingdom are approximately 5–10% more expensive than fluorosurfactant-based foams.</w:t>
      </w:r>
      <w:r w:rsidRPr="00224906">
        <w:rPr>
          <w:rStyle w:val="DipnotBavurusu"/>
          <w:rFonts w:eastAsia="Calibri"/>
        </w:rPr>
        <w:footnoteReference w:id="121"/>
      </w:r>
      <w:r w:rsidRPr="00224906">
        <w:rPr>
          <w:lang w:val="en-US"/>
        </w:rPr>
        <w:t xml:space="preserve"> According to a manufacturer of fluorine-free alternatives, the price would fall if the market size increased. A more deliberate shift towards fluorine-free fire-fighting foam alternatives would probably eliminate the difference in cost. </w:t>
      </w:r>
    </w:p>
    <w:p w:rsidR="00112FC0" w:rsidRPr="00224906" w:rsidRDefault="00112FC0" w:rsidP="007F519C">
      <w:pPr>
        <w:pStyle w:val="Normalnumber"/>
        <w:numPr>
          <w:ilvl w:val="0"/>
          <w:numId w:val="0"/>
        </w:numPr>
        <w:tabs>
          <w:tab w:val="clear" w:pos="4082"/>
        </w:tabs>
        <w:ind w:left="1247"/>
        <w:rPr>
          <w:b/>
        </w:rPr>
      </w:pPr>
      <w:r w:rsidRPr="00224906">
        <w:rPr>
          <w:b/>
          <w:lang w:val="fr-CH"/>
        </w:rPr>
        <w:t>Technical feasibility</w:t>
      </w:r>
      <w:r w:rsidR="00627186" w:rsidRPr="00224906">
        <w:rPr>
          <w:b/>
          <w:lang w:val="fr-CH"/>
        </w:rPr>
        <w:t xml:space="preserve"> and efficacy</w:t>
      </w:r>
    </w:p>
    <w:p w:rsidR="00112FC0" w:rsidRPr="00224906" w:rsidRDefault="00112FC0" w:rsidP="007F519C">
      <w:pPr>
        <w:pStyle w:val="Normalnumber"/>
        <w:numPr>
          <w:ilvl w:val="0"/>
          <w:numId w:val="9"/>
        </w:numPr>
        <w:tabs>
          <w:tab w:val="clear" w:pos="4082"/>
        </w:tabs>
        <w:rPr>
          <w:lang w:val="en-US"/>
        </w:rPr>
      </w:pPr>
      <w:r w:rsidRPr="00224906">
        <w:rPr>
          <w:lang w:val="en-US"/>
        </w:rPr>
        <w:t>Most users in Norway and Canada said in surveys that there has been no change in technical feasibility for the “new” fire fighting foams. Some of the new foams have high viscosity that makes it hard to use with the same equipment as for PFOS-foam.  The non-PFOS based AFFFs are widely commercially available</w:t>
      </w:r>
      <w:r w:rsidR="00C45827" w:rsidRPr="00224906">
        <w:rPr>
          <w:lang w:val="en-US"/>
        </w:rPr>
        <w:t xml:space="preserve"> and in-use for several years.</w:t>
      </w:r>
    </w:p>
    <w:p w:rsidR="00112FC0" w:rsidRPr="00224906" w:rsidRDefault="00112FC0" w:rsidP="007F519C">
      <w:pPr>
        <w:pStyle w:val="Normalnumber"/>
        <w:numPr>
          <w:ilvl w:val="0"/>
          <w:numId w:val="9"/>
        </w:numPr>
        <w:tabs>
          <w:tab w:val="clear" w:pos="4082"/>
        </w:tabs>
        <w:rPr>
          <w:lang w:val="en-US"/>
        </w:rPr>
      </w:pPr>
      <w:r w:rsidRPr="00224906">
        <w:rPr>
          <w:lang w:val="en-US"/>
        </w:rPr>
        <w:t>Fire fighting foams with PFOS-related chemicals are no longer used, except for existing stocks in USA. The specific identities of replacements or substitutes for PFOS,</w:t>
      </w:r>
      <w:r w:rsidR="00066ABB" w:rsidRPr="00224906">
        <w:rPr>
          <w:lang w:val="en-US"/>
        </w:rPr>
        <w:t xml:space="preserve"> </w:t>
      </w:r>
      <w:r w:rsidRPr="00224906">
        <w:rPr>
          <w:lang w:val="en-US"/>
        </w:rPr>
        <w:t>PFOS-related chemicalsand mixtures have been claimed as CBI</w:t>
      </w:r>
      <w:r w:rsidRPr="00224906">
        <w:rPr>
          <w:rStyle w:val="DipnotBavurusu"/>
          <w:lang w:val="en-US"/>
        </w:rPr>
        <w:footnoteReference w:id="122"/>
      </w:r>
      <w:r w:rsidRPr="00224906">
        <w:rPr>
          <w:lang w:val="en-US"/>
        </w:rPr>
        <w:t xml:space="preserve"> to the extent they have been disclosed to the U.S. government. Generally speaking, however, these substances and mixtures have included short-chain PFAS and various fluorinated telomers</w:t>
      </w:r>
      <w:r w:rsidR="00C53A7E" w:rsidRPr="00224906">
        <w:rPr>
          <w:lang w:val="en-US"/>
        </w:rPr>
        <w:t>.</w:t>
      </w:r>
      <w:r w:rsidRPr="00224906">
        <w:rPr>
          <w:rStyle w:val="DipnotBavurusu"/>
          <w:lang w:val="en-US"/>
        </w:rPr>
        <w:footnoteReference w:id="123"/>
      </w:r>
    </w:p>
    <w:p w:rsidR="00112FC0" w:rsidRPr="00224906" w:rsidRDefault="00112FC0" w:rsidP="007F519C">
      <w:pPr>
        <w:pStyle w:val="Normalnumber"/>
        <w:numPr>
          <w:ilvl w:val="0"/>
          <w:numId w:val="9"/>
        </w:numPr>
        <w:tabs>
          <w:tab w:val="clear" w:pos="4082"/>
        </w:tabs>
        <w:rPr>
          <w:lang w:val="en-US"/>
        </w:rPr>
      </w:pPr>
      <w:r w:rsidRPr="00224906">
        <w:rPr>
          <w:lang w:val="en-US"/>
        </w:rPr>
        <w:t xml:space="preserve">Dodecafluoro-2-methylpentan-3-one (CAS </w:t>
      </w:r>
      <w:r w:rsidR="00DF2903">
        <w:rPr>
          <w:lang w:val="en-US"/>
        </w:rPr>
        <w:t>No:</w:t>
      </w:r>
      <w:r w:rsidRPr="00224906">
        <w:rPr>
          <w:lang w:val="en-US"/>
        </w:rPr>
        <w:t xml:space="preserve"> 756-13-8) is mentioned as an alternative to PFOS in aqueous fire fighting foams (AFFF). This material is manufactured and sold by 3M as an alternative to halon and other ozone depleting / high global warming substances. Applications for this fluorinated ketone include clean fire extinguishing agents (CEA). Although CAS</w:t>
      </w:r>
      <w:r w:rsidR="00DF2903">
        <w:rPr>
          <w:lang w:val="en-US"/>
        </w:rPr>
        <w:t xml:space="preserve"> No:</w:t>
      </w:r>
      <w:r w:rsidRPr="00224906">
        <w:rPr>
          <w:lang w:val="en-US"/>
        </w:rPr>
        <w:t xml:space="preserve"> 756-13-8 has been used</w:t>
      </w:r>
      <w:r w:rsidR="00DF2903">
        <w:rPr>
          <w:lang w:val="en-US"/>
        </w:rPr>
        <w:t xml:space="preserve"> as a clean extinguishing agent</w:t>
      </w:r>
      <w:r w:rsidR="00923E2E" w:rsidRPr="00224906">
        <w:rPr>
          <w:lang w:val="en-US"/>
        </w:rPr>
        <w:t xml:space="preserve">, it’s not clear to </w:t>
      </w:r>
      <w:r w:rsidR="00E508D7" w:rsidRPr="00E508D7">
        <w:rPr>
          <w:lang w:val="en-US"/>
        </w:rPr>
        <w:t>w</w:t>
      </w:r>
      <w:r w:rsidR="00DF2903">
        <w:rPr>
          <w:lang w:val="en-US"/>
        </w:rPr>
        <w:t xml:space="preserve">hat extent </w:t>
      </w:r>
      <w:r w:rsidR="00E508D7" w:rsidRPr="00E508D7">
        <w:rPr>
          <w:lang w:val="en-US"/>
        </w:rPr>
        <w:t>dodecafluo</w:t>
      </w:r>
      <w:r w:rsidR="00DF2903">
        <w:rPr>
          <w:lang w:val="en-US"/>
        </w:rPr>
        <w:t>ro-2-methylpentan-3-</w:t>
      </w:r>
      <w:r w:rsidR="00DF2903">
        <w:rPr>
          <w:lang w:val="en-US"/>
        </w:rPr>
        <w:lastRenderedPageBreak/>
        <w:t>one (CAS No:</w:t>
      </w:r>
      <w:r w:rsidR="00E508D7" w:rsidRPr="00E508D7">
        <w:rPr>
          <w:lang w:val="en-US"/>
        </w:rPr>
        <w:t xml:space="preserve"> 756-13-8) </w:t>
      </w:r>
      <w:r w:rsidR="00923E2E" w:rsidRPr="00224906">
        <w:rPr>
          <w:lang w:val="en-US"/>
        </w:rPr>
        <w:t>has</w:t>
      </w:r>
      <w:r w:rsidR="00E508D7" w:rsidRPr="00E508D7">
        <w:rPr>
          <w:lang w:val="en-US"/>
        </w:rPr>
        <w:t xml:space="preserve"> replace</w:t>
      </w:r>
      <w:r w:rsidR="00923E2E" w:rsidRPr="00224906">
        <w:rPr>
          <w:lang w:val="en-US"/>
        </w:rPr>
        <w:t xml:space="preserve">d PFOS </w:t>
      </w:r>
      <w:r w:rsidR="00E508D7" w:rsidRPr="00E508D7">
        <w:rPr>
          <w:lang w:val="en-US"/>
        </w:rPr>
        <w:t>AFFF</w:t>
      </w:r>
      <w:r w:rsidR="00923E2E" w:rsidRPr="00224906">
        <w:rPr>
          <w:lang w:val="en-US"/>
        </w:rPr>
        <w:t>.</w:t>
      </w:r>
      <w:r w:rsidR="00E508D7" w:rsidRPr="00E508D7">
        <w:rPr>
          <w:lang w:val="en-US"/>
        </w:rPr>
        <w:t xml:space="preserve"> Dodecafluoro-2-methylpentan-3-one</w:t>
      </w:r>
      <w:r w:rsidR="00923E2E" w:rsidRPr="00224906">
        <w:rPr>
          <w:lang w:val="en-US"/>
        </w:rPr>
        <w:t xml:space="preserve"> would generally not be considered a viable alternative to PFOS AFFF, </w:t>
      </w:r>
      <w:r w:rsidR="00E508D7" w:rsidRPr="00E508D7">
        <w:rPr>
          <w:lang w:val="en-US"/>
        </w:rPr>
        <w:t>since it is used as a fire protection fluid</w:t>
      </w:r>
      <w:r w:rsidR="00DF2903">
        <w:rPr>
          <w:lang w:val="en-US"/>
        </w:rPr>
        <w:t>.</w:t>
      </w:r>
      <w:r w:rsidR="00923E2E" w:rsidRPr="00224906">
        <w:rPr>
          <w:rStyle w:val="DipnotBavurusu"/>
          <w:lang w:val="en-US"/>
        </w:rPr>
        <w:footnoteReference w:id="124"/>
      </w:r>
    </w:p>
    <w:p w:rsidR="00627186" w:rsidRPr="00224906" w:rsidRDefault="00627186" w:rsidP="007F519C">
      <w:pPr>
        <w:pStyle w:val="Normalnumber"/>
        <w:numPr>
          <w:ilvl w:val="0"/>
          <w:numId w:val="9"/>
        </w:numPr>
        <w:tabs>
          <w:tab w:val="clear" w:pos="4082"/>
        </w:tabs>
        <w:rPr>
          <w:lang w:val="en-US"/>
        </w:rPr>
      </w:pPr>
      <w:r w:rsidRPr="00224906">
        <w:rPr>
          <w:lang w:val="en-US"/>
        </w:rPr>
        <w:t>Variable efficacy is stated. The non-PFOS based AFFFs retain the same fire suppression capabilities as PFOS containing agents.</w:t>
      </w:r>
    </w:p>
    <w:p w:rsidR="00112FC0" w:rsidRPr="00224906" w:rsidRDefault="00112FC0" w:rsidP="007F519C">
      <w:pPr>
        <w:pStyle w:val="Normalnumber"/>
        <w:numPr>
          <w:ilvl w:val="0"/>
          <w:numId w:val="0"/>
        </w:numPr>
        <w:tabs>
          <w:tab w:val="clear" w:pos="4082"/>
        </w:tabs>
        <w:ind w:left="1247"/>
        <w:rPr>
          <w:b/>
          <w:lang w:val="en-US"/>
        </w:rPr>
      </w:pPr>
      <w:r w:rsidRPr="00224906">
        <w:rPr>
          <w:b/>
          <w:lang w:val="en-US"/>
        </w:rPr>
        <w:t>Health and environmental effects including toxicological and ecotoxicological information</w:t>
      </w:r>
    </w:p>
    <w:p w:rsidR="00112FC0" w:rsidRPr="00224906" w:rsidRDefault="00112FC0" w:rsidP="007F519C">
      <w:pPr>
        <w:pStyle w:val="Normalnumber"/>
        <w:numPr>
          <w:ilvl w:val="0"/>
          <w:numId w:val="9"/>
        </w:numPr>
        <w:tabs>
          <w:tab w:val="clear" w:pos="4082"/>
        </w:tabs>
        <w:rPr>
          <w:lang w:val="en-US"/>
        </w:rPr>
      </w:pPr>
      <w:r w:rsidRPr="00224906">
        <w:rPr>
          <w:lang w:val="en-US"/>
        </w:rPr>
        <w:t xml:space="preserve">The primary supply ofAFFF has </w:t>
      </w:r>
      <w:r w:rsidR="00B129F0" w:rsidRPr="00224906">
        <w:rPr>
          <w:lang w:val="en-US"/>
        </w:rPr>
        <w:t>become</w:t>
      </w:r>
      <w:r w:rsidRPr="00224906">
        <w:rPr>
          <w:lang w:val="en-US"/>
        </w:rPr>
        <w:t xml:space="preserve"> fluorotelomer-based. Over the last several years, manufacturers of fluorotelomer AFFF have been replacing long-chain fluorosurfactants with shorter-chain fluorosurfactants. The PFCs in current fluorotelomer-based AFFF are shorter chain molecules, generally 6:2 telomer-based, and tend to be less bioaccumulative and less toxic</w:t>
      </w:r>
      <w:r w:rsidR="00E451FB" w:rsidRPr="00224906">
        <w:rPr>
          <w:lang w:val="en-US"/>
        </w:rPr>
        <w:t xml:space="preserve"> than long chain telomer based fluorosurfactants</w:t>
      </w:r>
      <w:r w:rsidR="00273694" w:rsidRPr="00224906">
        <w:rPr>
          <w:lang w:val="en-US"/>
        </w:rPr>
        <w:t>,</w:t>
      </w:r>
      <w:r w:rsidR="00E451FB" w:rsidRPr="00224906">
        <w:rPr>
          <w:lang w:val="en-US"/>
        </w:rPr>
        <w:t xml:space="preserve"> but due to scarce </w:t>
      </w:r>
      <w:r w:rsidR="00D744A7" w:rsidRPr="00224906">
        <w:rPr>
          <w:lang w:val="en-US"/>
        </w:rPr>
        <w:t xml:space="preserve">publically available </w:t>
      </w:r>
      <w:r w:rsidR="00E451FB" w:rsidRPr="00224906">
        <w:rPr>
          <w:lang w:val="en-US"/>
        </w:rPr>
        <w:t xml:space="preserve">data for short chain 6:2 fluorotelomers more </w:t>
      </w:r>
      <w:r w:rsidR="00D744A7" w:rsidRPr="00224906">
        <w:rPr>
          <w:lang w:val="en-US"/>
        </w:rPr>
        <w:t xml:space="preserve">information </w:t>
      </w:r>
      <w:r w:rsidR="00E451FB" w:rsidRPr="00224906">
        <w:rPr>
          <w:lang w:val="en-US"/>
        </w:rPr>
        <w:t>is needed to confirm this hypothesis</w:t>
      </w:r>
      <w:r w:rsidR="00DF2903">
        <w:rPr>
          <w:lang w:val="en-US"/>
        </w:rPr>
        <w:t>.</w:t>
      </w:r>
      <w:r w:rsidR="00AF3E3A" w:rsidRPr="00224906">
        <w:rPr>
          <w:rStyle w:val="DipnotBavurusu"/>
          <w:lang w:val="en-US"/>
        </w:rPr>
        <w:footnoteReference w:id="125"/>
      </w:r>
    </w:p>
    <w:p w:rsidR="00112FC0" w:rsidRPr="00224906" w:rsidRDefault="00112FC0" w:rsidP="007F519C">
      <w:pPr>
        <w:pStyle w:val="Normalnumber"/>
        <w:numPr>
          <w:ilvl w:val="0"/>
          <w:numId w:val="9"/>
        </w:numPr>
        <w:tabs>
          <w:tab w:val="clear" w:pos="4082"/>
        </w:tabs>
        <w:rPr>
          <w:lang w:val="en-US"/>
        </w:rPr>
      </w:pPr>
      <w:r w:rsidRPr="00224906">
        <w:rPr>
          <w:lang w:val="en-US"/>
        </w:rPr>
        <w:t xml:space="preserve">Six-carbon telomere-based fluorosurfactants have not been assessed in Canada under the </w:t>
      </w:r>
      <w:r w:rsidR="00586F6B" w:rsidRPr="00224906">
        <w:rPr>
          <w:i/>
          <w:lang w:val="en-US"/>
        </w:rPr>
        <w:t>Canadian Environmental Protection Act 1999</w:t>
      </w:r>
      <w:r w:rsidRPr="00224906">
        <w:rPr>
          <w:lang w:val="en-US"/>
        </w:rPr>
        <w:t>.</w:t>
      </w:r>
    </w:p>
    <w:p w:rsidR="00112FC0" w:rsidRPr="00224906" w:rsidRDefault="00112FC0" w:rsidP="007F519C">
      <w:pPr>
        <w:pStyle w:val="Normalnumber"/>
        <w:numPr>
          <w:ilvl w:val="0"/>
          <w:numId w:val="9"/>
        </w:numPr>
        <w:tabs>
          <w:tab w:val="clear" w:pos="4082"/>
        </w:tabs>
        <w:rPr>
          <w:lang w:val="en-US"/>
        </w:rPr>
      </w:pPr>
      <w:r w:rsidRPr="00224906">
        <w:rPr>
          <w:lang w:val="en-US"/>
        </w:rPr>
        <w:t>The main contents of compressed air foam fire extinguishing technology in China are Class A foam extinguishing agents. In many countries, manufacturers usually provide Material Safety Data Sheet for commercially available Class A foam fire extinguishing agent products, which includes test data of health and environmental effects. However, the third party assessment of health and environmental impacts for Class A foam extinguishing agents is scarcely done.</w:t>
      </w:r>
    </w:p>
    <w:p w:rsidR="00112FC0" w:rsidRPr="00224906" w:rsidRDefault="00112FC0" w:rsidP="007F519C">
      <w:pPr>
        <w:pStyle w:val="Normalnumber"/>
        <w:numPr>
          <w:ilvl w:val="0"/>
          <w:numId w:val="0"/>
        </w:numPr>
        <w:tabs>
          <w:tab w:val="clear" w:pos="4082"/>
        </w:tabs>
        <w:ind w:left="1247"/>
        <w:rPr>
          <w:b/>
        </w:rPr>
      </w:pPr>
      <w:r w:rsidRPr="00224906">
        <w:rPr>
          <w:b/>
          <w:lang w:val="en-US"/>
        </w:rPr>
        <w:t>Cost-effectiveness</w:t>
      </w:r>
    </w:p>
    <w:p w:rsidR="00112FC0" w:rsidRPr="00224906" w:rsidRDefault="00112FC0" w:rsidP="007F519C">
      <w:pPr>
        <w:pStyle w:val="Normalnumber"/>
        <w:numPr>
          <w:ilvl w:val="0"/>
          <w:numId w:val="9"/>
        </w:numPr>
        <w:tabs>
          <w:tab w:val="clear" w:pos="4082"/>
        </w:tabs>
        <w:rPr>
          <w:lang w:val="en-US"/>
        </w:rPr>
      </w:pPr>
      <w:r w:rsidRPr="00224906">
        <w:rPr>
          <w:lang w:val="en-US"/>
        </w:rPr>
        <w:t>Most users say that there has been no change in the cost while others say that the new foam is more expensive.  Some users say that the highest cost associated with the ban on PFOS-containing foams has been clean-up/destruction of the PFOS-containing foams and not the purchase of the new foams.</w:t>
      </w:r>
    </w:p>
    <w:p w:rsidR="00112FC0" w:rsidRPr="00224906" w:rsidRDefault="00112FC0" w:rsidP="007F519C">
      <w:pPr>
        <w:pStyle w:val="Normalnumber"/>
        <w:numPr>
          <w:ilvl w:val="0"/>
          <w:numId w:val="0"/>
        </w:numPr>
        <w:tabs>
          <w:tab w:val="clear" w:pos="4082"/>
        </w:tabs>
        <w:ind w:left="1247"/>
        <w:rPr>
          <w:b/>
          <w:lang w:val="en-US"/>
        </w:rPr>
      </w:pPr>
      <w:r w:rsidRPr="00224906">
        <w:rPr>
          <w:b/>
          <w:lang w:val="en-US"/>
        </w:rPr>
        <w:t>Availability</w:t>
      </w:r>
      <w:r w:rsidR="00627186" w:rsidRPr="00224906">
        <w:rPr>
          <w:b/>
          <w:lang w:val="en-US"/>
        </w:rPr>
        <w:t>, accessibility and socio-economic consideration</w:t>
      </w:r>
    </w:p>
    <w:p w:rsidR="00112FC0" w:rsidRPr="00224906" w:rsidRDefault="00112FC0" w:rsidP="007F519C">
      <w:pPr>
        <w:pStyle w:val="Normalnumber"/>
        <w:numPr>
          <w:ilvl w:val="0"/>
          <w:numId w:val="9"/>
        </w:numPr>
        <w:tabs>
          <w:tab w:val="clear" w:pos="4082"/>
        </w:tabs>
        <w:rPr>
          <w:lang w:val="en-US"/>
        </w:rPr>
      </w:pPr>
      <w:r w:rsidRPr="00224906">
        <w:rPr>
          <w:lang w:val="en-US"/>
        </w:rPr>
        <w:t>The alternative products are readily available commercially from all major suppliers of fire-fighting equipment. Suppliers in North America include but are not limited to suppliers such as Ansul, Chemguard, DuPont, Dynax, Kidde, and Solberg. There is a similar situation in Norway but with slightly different suppliers. Compressed air foam fire engines and Class A foam fire extinguishing agent are commercially available in China, but a combination of both remains to be resolved. Currently there are no mature products in China for fixed compressed air foam fire extinguishing system.</w:t>
      </w:r>
    </w:p>
    <w:p w:rsidR="00112FC0" w:rsidRPr="00224906" w:rsidRDefault="00112FC0" w:rsidP="007F519C">
      <w:pPr>
        <w:pStyle w:val="Normalnumber"/>
        <w:numPr>
          <w:ilvl w:val="0"/>
          <w:numId w:val="9"/>
        </w:numPr>
        <w:tabs>
          <w:tab w:val="clear" w:pos="4082"/>
        </w:tabs>
        <w:rPr>
          <w:lang w:val="en-US"/>
        </w:rPr>
      </w:pPr>
      <w:r w:rsidRPr="00224906">
        <w:rPr>
          <w:lang w:val="en-US"/>
        </w:rPr>
        <w:t>There are no factors limiting the accessibility of these products in North America.  Class A fire extinguishing agent has been around for over 30 years. In the last decade, Class A foam fire extinguishing agent and compressed air foam system engines have gradually become more and more popular in China.</w:t>
      </w:r>
    </w:p>
    <w:p w:rsidR="00112FC0" w:rsidRPr="00224906" w:rsidRDefault="00112FC0" w:rsidP="007F519C">
      <w:pPr>
        <w:pStyle w:val="Normalnumber"/>
        <w:numPr>
          <w:ilvl w:val="0"/>
          <w:numId w:val="9"/>
        </w:numPr>
        <w:tabs>
          <w:tab w:val="clear" w:pos="4082"/>
        </w:tabs>
        <w:rPr>
          <w:lang w:val="en-US"/>
        </w:rPr>
      </w:pPr>
      <w:r w:rsidRPr="00224906">
        <w:rPr>
          <w:lang w:val="en-US"/>
        </w:rPr>
        <w:t>There is an initial replacement cost to resupply with non-PFOS based AFFFs. There are no additional operations and maintenance costs associated with using the non-PFOS agents as compared to PFOS-based ones.</w:t>
      </w:r>
    </w:p>
    <w:p w:rsidR="00470E6B" w:rsidRPr="00224906" w:rsidRDefault="00470E6B" w:rsidP="007F519C">
      <w:pPr>
        <w:pStyle w:val="CH2"/>
      </w:pPr>
      <w:r w:rsidRPr="00224906">
        <w:tab/>
      </w:r>
      <w:bookmarkStart w:id="43" w:name="_Toc450575188"/>
      <w:r w:rsidRPr="00224906">
        <w:t xml:space="preserve">G. </w:t>
      </w:r>
      <w:r w:rsidRPr="00224906">
        <w:tab/>
      </w:r>
      <w:r w:rsidR="00692AD5" w:rsidRPr="00224906">
        <w:t>I</w:t>
      </w:r>
      <w:r w:rsidR="00283F11" w:rsidRPr="00224906">
        <w:t xml:space="preserve">nsect baits </w:t>
      </w:r>
      <w:r w:rsidR="00692AD5" w:rsidRPr="00224906">
        <w:t>for control of leaf-cutting ants</w:t>
      </w:r>
      <w:bookmarkEnd w:id="43"/>
      <w:r w:rsidR="00692AD5" w:rsidRPr="00224906">
        <w:t xml:space="preserve"> </w:t>
      </w:r>
    </w:p>
    <w:p w:rsidR="00051D68" w:rsidRPr="00224906" w:rsidRDefault="00E508D7" w:rsidP="00051D68">
      <w:pPr>
        <w:pStyle w:val="ListeParagraf"/>
        <w:numPr>
          <w:ilvl w:val="0"/>
          <w:numId w:val="9"/>
        </w:numPr>
        <w:rPr>
          <w:rFonts w:ascii="Times New Roman" w:hAnsi="Times New Roman"/>
          <w:lang w:val="en-US"/>
        </w:rPr>
      </w:pPr>
      <w:r w:rsidRPr="00E508D7">
        <w:rPr>
          <w:rFonts w:ascii="Times New Roman" w:hAnsi="Times New Roman"/>
          <w:sz w:val="20"/>
          <w:lang w:val="en-US"/>
        </w:rPr>
        <w:t xml:space="preserve">Leaf cutting ants of the genera </w:t>
      </w:r>
      <w:r w:rsidRPr="00E508D7">
        <w:rPr>
          <w:rFonts w:ascii="Times New Roman" w:hAnsi="Times New Roman"/>
          <w:i/>
          <w:sz w:val="20"/>
          <w:lang w:val="en-US"/>
        </w:rPr>
        <w:t>Atta</w:t>
      </w:r>
      <w:r w:rsidRPr="00E508D7">
        <w:rPr>
          <w:rFonts w:ascii="Times New Roman" w:hAnsi="Times New Roman"/>
          <w:sz w:val="20"/>
          <w:lang w:val="en-US"/>
        </w:rPr>
        <w:t xml:space="preserve"> spp and </w:t>
      </w:r>
      <w:r w:rsidRPr="00E508D7">
        <w:rPr>
          <w:rFonts w:ascii="Times New Roman" w:hAnsi="Times New Roman"/>
          <w:i/>
          <w:sz w:val="20"/>
          <w:lang w:val="en-US"/>
        </w:rPr>
        <w:t>Acromyrmex</w:t>
      </w:r>
      <w:r w:rsidRPr="00E508D7">
        <w:rPr>
          <w:rFonts w:ascii="Times New Roman" w:hAnsi="Times New Roman"/>
          <w:sz w:val="20"/>
          <w:lang w:val="en-US"/>
        </w:rPr>
        <w:t xml:space="preserve"> spp</w:t>
      </w:r>
      <w:r w:rsidR="00DF2903">
        <w:rPr>
          <w:rFonts w:ascii="Times New Roman" w:hAnsi="Times New Roman"/>
          <w:sz w:val="20"/>
          <w:lang w:val="en-US"/>
        </w:rPr>
        <w:t>.</w:t>
      </w:r>
      <w:r w:rsidRPr="00E508D7">
        <w:rPr>
          <w:rFonts w:ascii="Times New Roman" w:hAnsi="Times New Roman"/>
          <w:sz w:val="20"/>
          <w:lang w:val="en-US"/>
        </w:rPr>
        <w:t xml:space="preserve"> are native in a large part of South America and the southern part of the United States</w:t>
      </w:r>
      <w:r w:rsidR="00DF2903">
        <w:rPr>
          <w:rFonts w:ascii="Times New Roman" w:hAnsi="Times New Roman"/>
          <w:sz w:val="20"/>
          <w:lang w:val="en-US"/>
        </w:rPr>
        <w:t>.</w:t>
      </w:r>
      <w:r w:rsidRPr="00E508D7">
        <w:rPr>
          <w:rStyle w:val="DipnotBavurusu"/>
          <w:lang w:val="en-US"/>
        </w:rPr>
        <w:footnoteReference w:id="126"/>
      </w:r>
    </w:p>
    <w:p w:rsidR="00A311E9" w:rsidRPr="00224906" w:rsidRDefault="00A311E9" w:rsidP="007F519C">
      <w:pPr>
        <w:pStyle w:val="Normalnumber"/>
        <w:numPr>
          <w:ilvl w:val="0"/>
          <w:numId w:val="9"/>
        </w:numPr>
        <w:tabs>
          <w:tab w:val="clear" w:pos="4082"/>
        </w:tabs>
        <w:rPr>
          <w:lang w:val="en-US"/>
        </w:rPr>
      </w:pPr>
      <w:r w:rsidRPr="00224906">
        <w:rPr>
          <w:lang w:val="en-US"/>
        </w:rPr>
        <w:t xml:space="preserve">Insect baits for control of leaf-cutting ants from </w:t>
      </w:r>
      <w:r w:rsidRPr="00224906">
        <w:rPr>
          <w:i/>
          <w:lang w:val="en-US"/>
        </w:rPr>
        <w:t xml:space="preserve">Atta spp. </w:t>
      </w:r>
      <w:r w:rsidRPr="00224906">
        <w:rPr>
          <w:lang w:val="en-US"/>
        </w:rPr>
        <w:t xml:space="preserve">and </w:t>
      </w:r>
      <w:r w:rsidRPr="00224906">
        <w:rPr>
          <w:i/>
          <w:lang w:val="en-US"/>
        </w:rPr>
        <w:t>Acromyrmex spp.</w:t>
      </w:r>
      <w:r w:rsidRPr="00224906">
        <w:rPr>
          <w:lang w:val="en-US"/>
        </w:rPr>
        <w:t xml:space="preserve"> are listed as acceptable purpose for the production and use of PFOS, its salts and PFOSF in Annex B. As at January 2016, the following parties are registered for t</w:t>
      </w:r>
      <w:r w:rsidR="005812D3" w:rsidRPr="00224906">
        <w:rPr>
          <w:lang w:val="en-US"/>
        </w:rPr>
        <w:t>his use</w:t>
      </w:r>
      <w:r w:rsidRPr="00224906">
        <w:rPr>
          <w:lang w:val="en-US"/>
        </w:rPr>
        <w:t xml:space="preserve">: Brazil and Vietnam. </w:t>
      </w:r>
      <w:r w:rsidR="001E7F2B" w:rsidRPr="00224906">
        <w:rPr>
          <w:lang w:val="en-US"/>
        </w:rPr>
        <w:t xml:space="preserve">Those uses are considered </w:t>
      </w:r>
      <w:r w:rsidR="00EA4077" w:rsidRPr="00224906">
        <w:rPr>
          <w:lang w:val="en-US"/>
        </w:rPr>
        <w:t xml:space="preserve">as </w:t>
      </w:r>
      <w:r w:rsidR="001E7F2B" w:rsidRPr="00224906">
        <w:rPr>
          <w:lang w:val="en-US"/>
        </w:rPr>
        <w:t xml:space="preserve">open applications </w:t>
      </w:r>
      <w:r w:rsidR="00EA4077" w:rsidRPr="00224906">
        <w:rPr>
          <w:lang w:val="en-US"/>
        </w:rPr>
        <w:t>according to</w:t>
      </w:r>
      <w:r w:rsidR="001E7F2B" w:rsidRPr="00224906">
        <w:rPr>
          <w:lang w:val="en-US"/>
        </w:rPr>
        <w:t xml:space="preserve"> document </w:t>
      </w:r>
      <w:r w:rsidR="00EA4077" w:rsidRPr="00224906">
        <w:rPr>
          <w:lang w:val="en-US"/>
        </w:rPr>
        <w:t>UNEP/POPS/</w:t>
      </w:r>
      <w:r w:rsidR="001E7F2B" w:rsidRPr="00224906">
        <w:rPr>
          <w:lang w:val="en-US"/>
        </w:rPr>
        <w:t>POPRC.7/INF/22/Rev</w:t>
      </w:r>
      <w:r w:rsidR="00EA4077" w:rsidRPr="00224906">
        <w:rPr>
          <w:lang w:val="en-US"/>
        </w:rPr>
        <w:t>.</w:t>
      </w:r>
      <w:r w:rsidR="001E7F2B" w:rsidRPr="00224906">
        <w:rPr>
          <w:lang w:val="en-US"/>
        </w:rPr>
        <w:t>1</w:t>
      </w:r>
      <w:r w:rsidR="00EA4077" w:rsidRPr="00224906">
        <w:rPr>
          <w:lang w:val="en-US"/>
        </w:rPr>
        <w:t>.</w:t>
      </w:r>
      <w:r w:rsidR="001E7F2B" w:rsidRPr="00224906">
        <w:rPr>
          <w:lang w:val="en-US"/>
        </w:rPr>
        <w:t xml:space="preserve"> </w:t>
      </w:r>
    </w:p>
    <w:p w:rsidR="00470E6B" w:rsidRPr="00224906" w:rsidRDefault="006D0993" w:rsidP="007F519C">
      <w:pPr>
        <w:pStyle w:val="Normalnumber"/>
        <w:numPr>
          <w:ilvl w:val="0"/>
          <w:numId w:val="9"/>
        </w:numPr>
        <w:tabs>
          <w:tab w:val="clear" w:pos="4082"/>
        </w:tabs>
        <w:rPr>
          <w:lang w:val="en-US"/>
        </w:rPr>
      </w:pPr>
      <w:r w:rsidRPr="00224906">
        <w:rPr>
          <w:i/>
          <w:lang w:val="en-US"/>
        </w:rPr>
        <w:t>N</w:t>
      </w:r>
      <w:r w:rsidRPr="00224906">
        <w:rPr>
          <w:lang w:val="en-US"/>
        </w:rPr>
        <w:t>-Ethyl perfluorooctane sulfonamide (known as sulflurami</w:t>
      </w:r>
      <w:r w:rsidR="00AE4AD2">
        <w:rPr>
          <w:lang w:val="en-US"/>
        </w:rPr>
        <w:t>d or sulfuramid; EtFOSA; CAS No:</w:t>
      </w:r>
      <w:r w:rsidRPr="00224906">
        <w:rPr>
          <w:lang w:val="en-US"/>
        </w:rPr>
        <w:t xml:space="preserve"> 4151-50-2) has been used as an active ingredient in ant baits to control leaf-cutting ants from </w:t>
      </w:r>
      <w:r w:rsidRPr="00224906">
        <w:rPr>
          <w:i/>
          <w:lang w:val="en-US"/>
        </w:rPr>
        <w:t xml:space="preserve">Atta spp. </w:t>
      </w:r>
      <w:r w:rsidRPr="00224906">
        <w:rPr>
          <w:i/>
          <w:lang w:val="en-US"/>
        </w:rPr>
        <w:lastRenderedPageBreak/>
        <w:t>and Acromyrmex spp</w:t>
      </w:r>
      <w:r w:rsidRPr="00224906">
        <w:rPr>
          <w:lang w:val="en-US"/>
        </w:rPr>
        <w:t xml:space="preserve">. in </w:t>
      </w:r>
      <w:r w:rsidR="00DB7182">
        <w:rPr>
          <w:lang w:val="en-US"/>
        </w:rPr>
        <w:t xml:space="preserve"> m</w:t>
      </w:r>
      <w:r w:rsidR="003D3727">
        <w:rPr>
          <w:lang w:val="en-US"/>
        </w:rPr>
        <w:t>any countries in South America (</w:t>
      </w:r>
      <w:r w:rsidR="00DB7182">
        <w:rPr>
          <w:lang w:val="en-US"/>
        </w:rPr>
        <w:t>see appendix 7</w:t>
      </w:r>
      <w:r w:rsidR="003D3727">
        <w:rPr>
          <w:lang w:val="en-US"/>
        </w:rPr>
        <w:t>)</w:t>
      </w:r>
      <w:r w:rsidRPr="00224906">
        <w:rPr>
          <w:lang w:val="en-US"/>
        </w:rPr>
        <w:t xml:space="preserve"> as well as for control of red imported fire ants, and termites.</w:t>
      </w:r>
      <w:r w:rsidR="00EA4077" w:rsidRPr="00224906">
        <w:rPr>
          <w:rStyle w:val="DipnotBavurusu"/>
          <w:lang w:val="en-US"/>
        </w:rPr>
        <w:footnoteReference w:id="127"/>
      </w:r>
    </w:p>
    <w:p w:rsidR="00470E6B" w:rsidRPr="00224906" w:rsidRDefault="00470E6B" w:rsidP="007F519C">
      <w:pPr>
        <w:pStyle w:val="Normalnumber"/>
        <w:numPr>
          <w:ilvl w:val="0"/>
          <w:numId w:val="9"/>
        </w:numPr>
        <w:tabs>
          <w:tab w:val="clear" w:pos="4082"/>
        </w:tabs>
        <w:rPr>
          <w:lang w:val="en-US"/>
        </w:rPr>
      </w:pPr>
      <w:r w:rsidRPr="00224906">
        <w:rPr>
          <w:lang w:val="en-US"/>
        </w:rPr>
        <w:t>According to information from the 2006 OECD survey sulfluramid was used in insecticides at a concentration of 0.01-0.1% at an annual volume of up to 17 tonnes.</w:t>
      </w:r>
    </w:p>
    <w:p w:rsidR="00470E6B" w:rsidRPr="00224906" w:rsidRDefault="00470E6B" w:rsidP="007F519C">
      <w:pPr>
        <w:pStyle w:val="Normalnumber"/>
        <w:numPr>
          <w:ilvl w:val="0"/>
          <w:numId w:val="9"/>
        </w:numPr>
        <w:tabs>
          <w:tab w:val="clear" w:pos="4082"/>
        </w:tabs>
        <w:rPr>
          <w:lang w:val="en-US"/>
        </w:rPr>
      </w:pPr>
      <w:r w:rsidRPr="00224906">
        <w:rPr>
          <w:lang w:val="en-US"/>
        </w:rPr>
        <w:t xml:space="preserve">Fluorosurfactants may also be used as “inert” surfactants (enhancers used in pesticide formulations but not constituting active ingredients) in pesticide products. The two PFOS-related substances potassium </w:t>
      </w:r>
      <w:r w:rsidRPr="00224906">
        <w:rPr>
          <w:i/>
          <w:lang w:val="en-US"/>
        </w:rPr>
        <w:t>N</w:t>
      </w:r>
      <w:r w:rsidRPr="00224906">
        <w:rPr>
          <w:lang w:val="en-US"/>
        </w:rPr>
        <w:t>-ethyl-</w:t>
      </w:r>
      <w:r w:rsidRPr="00224906">
        <w:rPr>
          <w:i/>
          <w:lang w:val="en-US"/>
        </w:rPr>
        <w:t>N</w:t>
      </w:r>
      <w:r w:rsidRPr="00224906">
        <w:rPr>
          <w:lang w:val="en-US"/>
        </w:rPr>
        <w:t>-[(heptadecafluoroo</w:t>
      </w:r>
      <w:r w:rsidR="00624A8B" w:rsidRPr="00224906">
        <w:rPr>
          <w:lang w:val="en-US"/>
        </w:rPr>
        <w:t>ctyl) sulfonyl] glycinate (</w:t>
      </w:r>
      <w:r w:rsidR="00AE4AD2">
        <w:rPr>
          <w:lang w:val="en-US"/>
        </w:rPr>
        <w:t>CAS No:</w:t>
      </w:r>
      <w:r w:rsidRPr="00224906">
        <w:rPr>
          <w:lang w:val="en-US"/>
        </w:rPr>
        <w:t xml:space="preserve"> 2991-51-7) and 3-[[(heptadecafluorooctyl)sulfonyl]amino]-</w:t>
      </w:r>
      <w:r w:rsidRPr="00224906">
        <w:rPr>
          <w:i/>
          <w:lang w:val="en-US"/>
        </w:rPr>
        <w:t>N,N,N</w:t>
      </w:r>
      <w:r w:rsidRPr="00224906">
        <w:rPr>
          <w:lang w:val="en-US"/>
        </w:rPr>
        <w:t>-trimeth</w:t>
      </w:r>
      <w:r w:rsidR="00624A8B" w:rsidRPr="00224906">
        <w:rPr>
          <w:lang w:val="en-US"/>
        </w:rPr>
        <w:t>yl 1</w:t>
      </w:r>
      <w:r w:rsidR="00624A8B" w:rsidRPr="00224906">
        <w:rPr>
          <w:lang w:val="en-US"/>
        </w:rPr>
        <w:noBreakHyphen/>
        <w:t>propanaminium iodide (</w:t>
      </w:r>
      <w:r w:rsidR="00AE4AD2">
        <w:rPr>
          <w:lang w:val="en-US"/>
        </w:rPr>
        <w:t>CAS No:</w:t>
      </w:r>
      <w:r w:rsidRPr="00224906">
        <w:rPr>
          <w:lang w:val="en-US"/>
        </w:rPr>
        <w:t xml:space="preserve"> 1652-63-7) have been approved in pesticide formulations in the United States in the past.</w:t>
      </w:r>
      <w:r w:rsidRPr="00224906">
        <w:rPr>
          <w:rStyle w:val="DipnotBavurusu"/>
          <w:rFonts w:eastAsia="Calibri"/>
        </w:rPr>
        <w:footnoteReference w:id="128"/>
      </w:r>
      <w:r w:rsidRPr="00224906">
        <w:rPr>
          <w:lang w:val="en-GB"/>
        </w:rPr>
        <w:t xml:space="preserve">  </w:t>
      </w:r>
      <w:r w:rsidRPr="00224906">
        <w:rPr>
          <w:lang w:val="en-US"/>
        </w:rPr>
        <w:t>However, 3-[[(heptadecafluorooctyl)sulfonyl]amino]-N,N,N-trimethyl 1</w:t>
      </w:r>
      <w:r w:rsidRPr="00224906">
        <w:rPr>
          <w:lang w:val="en-US"/>
        </w:rPr>
        <w:noBreakHyphen/>
        <w:t>propanamini</w:t>
      </w:r>
      <w:r w:rsidR="00624A8B" w:rsidRPr="00224906">
        <w:rPr>
          <w:lang w:val="en-US"/>
        </w:rPr>
        <w:t>um iodide (</w:t>
      </w:r>
      <w:r w:rsidR="00AE4AD2">
        <w:rPr>
          <w:lang w:val="en-US"/>
        </w:rPr>
        <w:t>CAS No:</w:t>
      </w:r>
      <w:r w:rsidRPr="00224906">
        <w:rPr>
          <w:lang w:val="en-US"/>
        </w:rPr>
        <w:t xml:space="preserve"> 1652-63-7) is currently only approved for non-food use and potassium </w:t>
      </w:r>
      <w:r w:rsidRPr="00224906">
        <w:rPr>
          <w:i/>
          <w:lang w:val="en-US"/>
        </w:rPr>
        <w:t>N</w:t>
      </w:r>
      <w:r w:rsidRPr="00224906">
        <w:rPr>
          <w:lang w:val="en-US"/>
        </w:rPr>
        <w:t>-ethyl-</w:t>
      </w:r>
      <w:r w:rsidRPr="00224906">
        <w:rPr>
          <w:i/>
          <w:lang w:val="en-US"/>
        </w:rPr>
        <w:t>N</w:t>
      </w:r>
      <w:r w:rsidRPr="00224906">
        <w:rPr>
          <w:lang w:val="en-US"/>
        </w:rPr>
        <w:t>-[(heptadecafluoroo</w:t>
      </w:r>
      <w:r w:rsidR="00624A8B" w:rsidRPr="00224906">
        <w:rPr>
          <w:lang w:val="en-US"/>
        </w:rPr>
        <w:t>ctyl) sulfonyl] glycinate (</w:t>
      </w:r>
      <w:r w:rsidR="00AE4AD2">
        <w:rPr>
          <w:lang w:val="en-US"/>
        </w:rPr>
        <w:t>CAS No:</w:t>
      </w:r>
      <w:r w:rsidRPr="00224906">
        <w:rPr>
          <w:lang w:val="en-US"/>
        </w:rPr>
        <w:t xml:space="preserve"> 2991-51-7) is no longer permitted.</w:t>
      </w:r>
      <w:r w:rsidRPr="00224906">
        <w:rPr>
          <w:rStyle w:val="DipnotBavurusu"/>
        </w:rPr>
        <w:footnoteReference w:id="129"/>
      </w:r>
      <w:r w:rsidRPr="00224906">
        <w:rPr>
          <w:vertAlign w:val="superscript"/>
          <w:lang w:val="en-GB"/>
        </w:rPr>
        <w:t>,</w:t>
      </w:r>
      <w:r w:rsidR="00253EB8">
        <w:rPr>
          <w:vertAlign w:val="superscript"/>
          <w:lang w:val="en-GB"/>
        </w:rPr>
        <w:t xml:space="preserve"> </w:t>
      </w:r>
      <w:r w:rsidRPr="00224906">
        <w:rPr>
          <w:rStyle w:val="DipnotBavurusu"/>
        </w:rPr>
        <w:footnoteReference w:id="130"/>
      </w:r>
      <w:r w:rsidRPr="00224906">
        <w:rPr>
          <w:vertAlign w:val="superscript"/>
          <w:lang w:val="en-GB"/>
        </w:rPr>
        <w:t xml:space="preserve">  </w:t>
      </w:r>
      <w:r w:rsidRPr="00224906">
        <w:rPr>
          <w:lang w:val="en-US"/>
        </w:rPr>
        <w:t xml:space="preserve">Both chemicals have other uses, for example as cleaning agents. PFOS derivatives were used in pesticides because they were considered rather inert and non-toxic. </w:t>
      </w:r>
    </w:p>
    <w:p w:rsidR="00470E6B" w:rsidRPr="00224906" w:rsidRDefault="00470E6B" w:rsidP="007F519C">
      <w:pPr>
        <w:pStyle w:val="Normalnumber"/>
        <w:numPr>
          <w:ilvl w:val="0"/>
          <w:numId w:val="9"/>
        </w:numPr>
        <w:tabs>
          <w:tab w:val="clear" w:pos="4082"/>
        </w:tabs>
        <w:rPr>
          <w:lang w:val="en-US"/>
        </w:rPr>
      </w:pPr>
      <w:r w:rsidRPr="00224906">
        <w:rPr>
          <w:lang w:val="en-US"/>
        </w:rPr>
        <w:t xml:space="preserve">PFOS is no longer used to manufacture ant bait or insecticides against beetles and ants in the European Union, and the United States Environmental Protection Agency cancelled the </w:t>
      </w:r>
      <w:r w:rsidR="005E19AF" w:rsidRPr="00224906">
        <w:rPr>
          <w:lang w:val="en-US"/>
        </w:rPr>
        <w:t>manufactureing use-</w:t>
      </w:r>
      <w:r w:rsidRPr="00224906">
        <w:rPr>
          <w:lang w:val="en-US"/>
        </w:rPr>
        <w:t>registration of sulfluramid in May 2008</w:t>
      </w:r>
      <w:r w:rsidR="005E19AF" w:rsidRPr="00224906">
        <w:rPr>
          <w:lang w:val="en-US"/>
        </w:rPr>
        <w:t xml:space="preserve"> and all product registrations by 2012</w:t>
      </w:r>
      <w:r w:rsidRPr="00224906">
        <w:rPr>
          <w:lang w:val="en-US"/>
        </w:rPr>
        <w:t>.</w:t>
      </w:r>
      <w:r w:rsidRPr="00224906">
        <w:rPr>
          <w:rStyle w:val="DipnotBavurusu"/>
          <w:rFonts w:eastAsia="Calibri"/>
        </w:rPr>
        <w:footnoteReference w:id="131"/>
      </w:r>
      <w:r w:rsidRPr="00224906">
        <w:rPr>
          <w:lang w:val="en-US"/>
        </w:rPr>
        <w:t xml:space="preserve"> </w:t>
      </w:r>
      <w:r w:rsidRPr="00224906">
        <w:rPr>
          <w:lang w:val="en-GB"/>
        </w:rPr>
        <w:t xml:space="preserve"> </w:t>
      </w:r>
      <w:r w:rsidRPr="00224906">
        <w:rPr>
          <w:lang w:val="en-US"/>
        </w:rPr>
        <w:t xml:space="preserve">According to information submitted to the secretariat of the Stockholm Convention, sulfluramid had been used for pest control (to control cockroaches, white ants and fire ants) in China, and sulfluramid is used in Brazil in more than 95% of baits </w:t>
      </w:r>
      <w:r w:rsidRPr="00224906">
        <w:rPr>
          <w:bCs/>
          <w:lang w:val="en-US"/>
        </w:rPr>
        <w:t xml:space="preserve">for the control of leaf-cutting ants, </w:t>
      </w:r>
      <w:r w:rsidRPr="00224906">
        <w:rPr>
          <w:lang w:val="en-US"/>
        </w:rPr>
        <w:t>although the amount of PFOS used was not reported. Since 10% of sulfluramid is degraded to PFOS, its use represents a direct release of PFOS to the environment.</w:t>
      </w:r>
      <w:r w:rsidRPr="00224906">
        <w:rPr>
          <w:rStyle w:val="DipnotBavurusu"/>
          <w:lang w:val="en-US"/>
        </w:rPr>
        <w:footnoteReference w:id="132"/>
      </w:r>
      <w:r w:rsidRPr="00224906">
        <w:rPr>
          <w:vertAlign w:val="superscript"/>
          <w:lang w:val="en-US"/>
        </w:rPr>
        <w:t>,</w:t>
      </w:r>
      <w:r w:rsidR="00AE4AD2">
        <w:rPr>
          <w:vertAlign w:val="superscript"/>
          <w:lang w:val="en-US"/>
        </w:rPr>
        <w:t xml:space="preserve"> </w:t>
      </w:r>
      <w:r w:rsidRPr="00224906">
        <w:rPr>
          <w:rStyle w:val="DipnotBavurusu"/>
          <w:lang w:val="en-US"/>
        </w:rPr>
        <w:footnoteReference w:id="133"/>
      </w:r>
    </w:p>
    <w:p w:rsidR="00470E6B" w:rsidRPr="00224906" w:rsidRDefault="00470E6B" w:rsidP="007F519C">
      <w:pPr>
        <w:pStyle w:val="Normalnumber"/>
        <w:numPr>
          <w:ilvl w:val="0"/>
          <w:numId w:val="9"/>
        </w:numPr>
        <w:tabs>
          <w:tab w:val="clear" w:pos="4082"/>
        </w:tabs>
        <w:rPr>
          <w:lang w:val="en-US"/>
        </w:rPr>
      </w:pPr>
      <w:r w:rsidRPr="00224906">
        <w:rPr>
          <w:lang w:val="en-US"/>
        </w:rPr>
        <w:t>According to the Brazilian delegation, the use of sulfluramid in Brazil prevents damage corresponding to losses of up to 14.5 % of trees per hectare. Other agricultural products likely to suffer costly losses are soybean and maize. Also, the per-hectare capacity to support livestock is likely to decrease if forage for grazing is reduced by ants</w:t>
      </w:r>
      <w:r w:rsidRPr="00224906">
        <w:rPr>
          <w:lang w:val="en-GB"/>
        </w:rPr>
        <w:t>.</w:t>
      </w:r>
      <w:r w:rsidRPr="00224906">
        <w:rPr>
          <w:rStyle w:val="DipnotBavurusu"/>
        </w:rPr>
        <w:footnoteReference w:id="134"/>
      </w:r>
    </w:p>
    <w:p w:rsidR="00470E6B" w:rsidRPr="00224906" w:rsidRDefault="00470E6B" w:rsidP="007F519C">
      <w:pPr>
        <w:pStyle w:val="Normalnumber"/>
        <w:numPr>
          <w:ilvl w:val="0"/>
          <w:numId w:val="9"/>
        </w:numPr>
        <w:tabs>
          <w:tab w:val="clear" w:pos="4082"/>
        </w:tabs>
        <w:rPr>
          <w:lang w:val="en-US"/>
        </w:rPr>
      </w:pPr>
      <w:r w:rsidRPr="00224906">
        <w:rPr>
          <w:lang w:val="en-US"/>
        </w:rPr>
        <w:t>Currently, the active ingredients registered in Brazil for producing bait to control leaf-cutting ants are sulfluramid, fipronil and chlorpyrifos. The latter two, however, are considered more acutely toxic to humans and the environment than sulfluramid. Furthermore, the effectiveness of these substances has been questioned; thus new alternatives are being studied in Brazil. According to the Brazilian Annex F information, sulfluramid cannot currently be efficiently replaced in Brazil by any other registered products commercialized for the same purpose</w:t>
      </w:r>
      <w:r w:rsidR="00B0681F" w:rsidRPr="00224906">
        <w:rPr>
          <w:lang w:val="en-US"/>
        </w:rPr>
        <w:t>.</w:t>
      </w:r>
      <w:r w:rsidR="00BE2A2E" w:rsidRPr="00224906">
        <w:rPr>
          <w:rStyle w:val="DipnotBavurusu"/>
        </w:rPr>
        <w:footnoteReference w:id="135"/>
      </w:r>
    </w:p>
    <w:p w:rsidR="00470E6B" w:rsidRPr="00224906" w:rsidRDefault="00470E6B" w:rsidP="007F519C">
      <w:pPr>
        <w:pStyle w:val="Normalnumber"/>
        <w:numPr>
          <w:ilvl w:val="0"/>
          <w:numId w:val="9"/>
        </w:numPr>
        <w:tabs>
          <w:tab w:val="clear" w:pos="4082"/>
        </w:tabs>
        <w:rPr>
          <w:lang w:val="en-US"/>
        </w:rPr>
      </w:pPr>
      <w:r w:rsidRPr="00224906">
        <w:rPr>
          <w:lang w:val="en-US"/>
        </w:rPr>
        <w:t>In the EU, PFOS-related substances are not used in the manufacture of pesticides</w:t>
      </w:r>
      <w:r w:rsidRPr="00224906">
        <w:rPr>
          <w:lang w:val="en-GB"/>
        </w:rPr>
        <w:t>.</w:t>
      </w:r>
      <w:r w:rsidRPr="00224906">
        <w:rPr>
          <w:rStyle w:val="DipnotBavurusu"/>
        </w:rPr>
        <w:footnoteReference w:id="136"/>
      </w:r>
      <w:r w:rsidRPr="00224906">
        <w:rPr>
          <w:lang w:val="en-GB"/>
        </w:rPr>
        <w:t xml:space="preserve"> </w:t>
      </w:r>
      <w:r w:rsidRPr="00224906">
        <w:rPr>
          <w:lang w:val="en-US"/>
        </w:rPr>
        <w:t>Ant baits containing S</w:t>
      </w:r>
      <w:r w:rsidRPr="00224906">
        <w:rPr>
          <w:lang w:val="en-US"/>
        </w:rPr>
        <w:noBreakHyphen/>
        <w:t>methoprene and pyriproxifen are registered in New Zealand for the control of exotic ants by aerial and ground applications</w:t>
      </w:r>
      <w:r w:rsidRPr="00224906">
        <w:rPr>
          <w:lang w:val="en-GB"/>
        </w:rPr>
        <w:t>.</w:t>
      </w:r>
      <w:r w:rsidRPr="00224906">
        <w:rPr>
          <w:rStyle w:val="DipnotBavurusu"/>
        </w:rPr>
        <w:footnoteReference w:id="137"/>
      </w:r>
    </w:p>
    <w:p w:rsidR="00470E6B" w:rsidRPr="00224906" w:rsidRDefault="00470E6B" w:rsidP="007F519C">
      <w:pPr>
        <w:pStyle w:val="Normalnumber"/>
        <w:numPr>
          <w:ilvl w:val="0"/>
          <w:numId w:val="9"/>
        </w:numPr>
        <w:tabs>
          <w:tab w:val="clear" w:pos="4082"/>
        </w:tabs>
        <w:rPr>
          <w:lang w:val="en-US"/>
        </w:rPr>
      </w:pPr>
      <w:r w:rsidRPr="00224906">
        <w:rPr>
          <w:lang w:val="en-US"/>
        </w:rPr>
        <w:t xml:space="preserve">There are many differences between leaf-cutting ants and exotic ants (urban ants), including in alimentary behaviour. Such differences explain why certain active ingredients are effective for controlling urban ants and not for controlling leaf-cutting ants. Fenoxycarb, pyriproxyfen, diflubenzuron, teflubenzuron, silaneafone, thidiazuron, tefluron, prodrone and methoprene had been tested for leaf-cutting ants, but they were not effective. An adequate insecticide used to formulate bait for the control of leaf-cutting ants should be lethal at low concentrations, act by ingestion and present a delayed toxic action. Additionally, it should be odorless and non-repellent, so as to be dispersed by trophallaxis to most workers in the colony. Since 1958, over 7,500 chemical compounds for ant </w:t>
      </w:r>
      <w:r w:rsidRPr="00224906">
        <w:rPr>
          <w:lang w:val="en-US"/>
        </w:rPr>
        <w:lastRenderedPageBreak/>
        <w:t xml:space="preserve">control have been studied in many countries. </w:t>
      </w:r>
      <w:r w:rsidRPr="00224906">
        <w:t>Fewer than 1% of those 7,500 compounds have shown promise.</w:t>
      </w:r>
      <w:r w:rsidRPr="00224906">
        <w:rPr>
          <w:rStyle w:val="DipnotBavurusu"/>
        </w:rPr>
        <w:footnoteReference w:id="138"/>
      </w:r>
    </w:p>
    <w:p w:rsidR="00470E6B" w:rsidRPr="00224906" w:rsidRDefault="00470E6B" w:rsidP="007F519C">
      <w:pPr>
        <w:pStyle w:val="Normalnumber"/>
        <w:numPr>
          <w:ilvl w:val="0"/>
          <w:numId w:val="9"/>
        </w:numPr>
        <w:tabs>
          <w:tab w:val="clear" w:pos="4082"/>
        </w:tabs>
        <w:rPr>
          <w:lang w:val="en-US"/>
        </w:rPr>
      </w:pPr>
      <w:r w:rsidRPr="00224906">
        <w:rPr>
          <w:lang w:val="en-US"/>
        </w:rPr>
        <w:t>Leaf-</w:t>
      </w:r>
      <w:r w:rsidR="0036593A" w:rsidRPr="00224906">
        <w:rPr>
          <w:lang w:val="en-US"/>
        </w:rPr>
        <w:t xml:space="preserve">cutting </w:t>
      </w:r>
      <w:r w:rsidRPr="00224906">
        <w:rPr>
          <w:lang w:val="en-US"/>
        </w:rPr>
        <w:t xml:space="preserve">ants have mechanical and chemical defenses that help them to counterbalance the effect of some control measures. </w:t>
      </w:r>
      <w:r w:rsidR="0034289F" w:rsidRPr="00224906">
        <w:rPr>
          <w:lang w:val="en-US"/>
        </w:rPr>
        <w:t>Studying the adaptation mechanisms of leaf-cutting ants is recommended to improve effectiveness of strategies for their ecological management.</w:t>
      </w:r>
      <w:r w:rsidR="0034289F" w:rsidRPr="00224906">
        <w:rPr>
          <w:rStyle w:val="DipnotBavurusu"/>
          <w:lang w:val="en-US"/>
        </w:rPr>
        <w:footnoteReference w:id="139"/>
      </w:r>
      <w:r w:rsidR="00B76F1D">
        <w:rPr>
          <w:lang w:val="en-US"/>
        </w:rPr>
        <w:t xml:space="preserve">  </w:t>
      </w:r>
      <w:r w:rsidRPr="00224906">
        <w:rPr>
          <w:lang w:val="en-US"/>
        </w:rPr>
        <w:t>Exocrine glands and symbiotic bacteria are the main sources of antimicrobials in leaf-</w:t>
      </w:r>
      <w:r w:rsidR="0036593A" w:rsidRPr="00224906">
        <w:rPr>
          <w:lang w:val="en-US"/>
        </w:rPr>
        <w:t xml:space="preserve">cutting </w:t>
      </w:r>
      <w:r w:rsidRPr="00224906">
        <w:rPr>
          <w:lang w:val="en-US"/>
        </w:rPr>
        <w:t>ants, and are used to counter biological control agents. Studying the adaptation mechanisms of leaf-</w:t>
      </w:r>
      <w:r w:rsidR="0036593A" w:rsidRPr="00224906">
        <w:rPr>
          <w:lang w:val="en-US"/>
        </w:rPr>
        <w:t xml:space="preserve">cutting </w:t>
      </w:r>
      <w:r w:rsidRPr="00224906">
        <w:rPr>
          <w:lang w:val="en-US"/>
        </w:rPr>
        <w:t xml:space="preserve">ants is recommended to improve effectiveness of strategies for their ecological management. However biological control can be effective under some conditions. In laboratory studies, the entomopathogenic </w:t>
      </w:r>
      <w:r w:rsidRPr="00224906">
        <w:rPr>
          <w:i/>
          <w:iCs/>
          <w:lang w:val="en-US"/>
        </w:rPr>
        <w:t>Metarrhizium anisopliae</w:t>
      </w:r>
      <w:r w:rsidRPr="00224906">
        <w:rPr>
          <w:lang w:val="en-US"/>
        </w:rPr>
        <w:t xml:space="preserve"> can cause the decline and ultimate death of small colonies and recent research indicates that the entomopathogenic fungi </w:t>
      </w:r>
      <w:r w:rsidRPr="00224906">
        <w:rPr>
          <w:i/>
          <w:iCs/>
          <w:lang w:val="en-US"/>
        </w:rPr>
        <w:t>Beauveria bassiana</w:t>
      </w:r>
      <w:r w:rsidRPr="00224906">
        <w:rPr>
          <w:lang w:val="en-US"/>
        </w:rPr>
        <w:t xml:space="preserve"> and </w:t>
      </w:r>
      <w:r w:rsidRPr="00224906">
        <w:rPr>
          <w:i/>
          <w:iCs/>
          <w:lang w:val="en-US"/>
        </w:rPr>
        <w:t>Aspergillus ochraceus</w:t>
      </w:r>
      <w:r w:rsidRPr="00224906">
        <w:rPr>
          <w:lang w:val="en-US"/>
        </w:rPr>
        <w:t xml:space="preserve"> both show a high degree of control, causing 50% mortality within 4</w:t>
      </w:r>
      <w:r w:rsidR="00C10032" w:rsidRPr="00224906">
        <w:rPr>
          <w:lang w:val="en-US"/>
        </w:rPr>
        <w:t xml:space="preserve"> to </w:t>
      </w:r>
      <w:r w:rsidRPr="00224906">
        <w:rPr>
          <w:lang w:val="en-US"/>
        </w:rPr>
        <w:t>5 days.</w:t>
      </w:r>
      <w:r w:rsidRPr="00224906">
        <w:rPr>
          <w:rStyle w:val="DipnotBavurusu"/>
          <w:lang w:val="en-US"/>
        </w:rPr>
        <w:footnoteReference w:id="140"/>
      </w:r>
      <w:r w:rsidRPr="00224906">
        <w:rPr>
          <w:vertAlign w:val="superscript"/>
          <w:lang w:val="en-US"/>
        </w:rPr>
        <w:t>,</w:t>
      </w:r>
      <w:r w:rsidRPr="00224906">
        <w:rPr>
          <w:lang w:val="en-US"/>
        </w:rPr>
        <w:t xml:space="preserve"> </w:t>
      </w:r>
      <w:r w:rsidRPr="00224906">
        <w:rPr>
          <w:rStyle w:val="DipnotBavurusu"/>
          <w:lang w:val="en-US"/>
        </w:rPr>
        <w:footnoteReference w:id="141"/>
      </w:r>
      <w:r w:rsidRPr="00224906">
        <w:rPr>
          <w:lang w:val="en-US"/>
        </w:rPr>
        <w:t xml:space="preserve">  Effective natural products include limonoids extracted from the roots of the South Brazilian endemic plant </w:t>
      </w:r>
      <w:r w:rsidRPr="00224906">
        <w:rPr>
          <w:i/>
          <w:iCs/>
          <w:lang w:val="en-US"/>
        </w:rPr>
        <w:t>Raulinoa echinata</w:t>
      </w:r>
      <w:r w:rsidRPr="00224906">
        <w:rPr>
          <w:lang w:val="en-US"/>
        </w:rPr>
        <w:t>.</w:t>
      </w:r>
      <w:r w:rsidRPr="00224906">
        <w:rPr>
          <w:rStyle w:val="DipnotBavurusu"/>
          <w:lang w:val="en-US"/>
        </w:rPr>
        <w:footnoteReference w:id="142"/>
      </w:r>
      <w:r w:rsidRPr="00224906">
        <w:rPr>
          <w:lang w:val="en-US"/>
        </w:rPr>
        <w:t xml:space="preserve">  Further research is required to verify the effectiveness of these interventions under field conditions.</w:t>
      </w:r>
      <w:r w:rsidR="00E508D7" w:rsidRPr="00E508D7">
        <w:rPr>
          <w:rFonts w:eastAsia="Times New Roman"/>
          <w:lang w:val="en-US" w:eastAsia="pt-BR"/>
        </w:rPr>
        <w:t xml:space="preserve"> Input from Brazil indicated that no effective biological control methods have been identified yet</w:t>
      </w:r>
      <w:r w:rsidR="00D57498" w:rsidRPr="00224906">
        <w:rPr>
          <w:rFonts w:eastAsia="Times New Roman"/>
          <w:lang w:val="en-US" w:eastAsia="pt-BR"/>
        </w:rPr>
        <w:t xml:space="preserve">. </w:t>
      </w:r>
      <w:r w:rsidRPr="00224906">
        <w:rPr>
          <w:lang w:val="en-US"/>
        </w:rPr>
        <w:t xml:space="preserve"> Several mechanical, cultural, biological and chemical methods have been studied as early as the 50s for controlling leaf-cutting ants.</w:t>
      </w:r>
    </w:p>
    <w:p w:rsidR="006D0993" w:rsidRPr="00224906" w:rsidRDefault="006D0993" w:rsidP="007F519C">
      <w:pPr>
        <w:pStyle w:val="Normal-pool"/>
        <w:numPr>
          <w:ilvl w:val="0"/>
          <w:numId w:val="9"/>
        </w:numPr>
        <w:spacing w:after="120"/>
        <w:rPr>
          <w:lang w:val="en-US"/>
        </w:rPr>
      </w:pPr>
      <w:r w:rsidRPr="00224906">
        <w:rPr>
          <w:lang w:val="en-US"/>
        </w:rPr>
        <w:t xml:space="preserve">Several mechanical, cultural, biological and chemical methods have been studied as early as the 1950s for controlling leaf-cutting ants. Cultural management using resistant plants, plants toxic to ants, and applied biological management by </w:t>
      </w:r>
      <w:r w:rsidRPr="00224906">
        <w:t>manipulating</w:t>
      </w:r>
      <w:r w:rsidRPr="00224906">
        <w:rPr>
          <w:lang w:val="en-US"/>
        </w:rPr>
        <w:t xml:space="preserve"> predators, parasitoids and micro-organisms, have so far rendered unsatisfactory and inconsistent results, and have not provided technical, economic, or operational viability</w:t>
      </w:r>
      <w:r w:rsidR="00AE6967" w:rsidRPr="00224906">
        <w:rPr>
          <w:rStyle w:val="DipnotBavurusu"/>
          <w:lang w:val="en-US"/>
        </w:rPr>
        <w:footnoteReference w:id="143"/>
      </w:r>
      <w:r w:rsidRPr="00224906">
        <w:rPr>
          <w:lang w:val="en-US"/>
        </w:rPr>
        <w:t xml:space="preserve">. However research is continuing. </w:t>
      </w:r>
    </w:p>
    <w:p w:rsidR="006D0993" w:rsidRPr="00224906" w:rsidRDefault="006D0993" w:rsidP="007F519C">
      <w:pPr>
        <w:pStyle w:val="Normal-pool"/>
        <w:numPr>
          <w:ilvl w:val="0"/>
          <w:numId w:val="9"/>
        </w:numPr>
        <w:spacing w:after="120"/>
        <w:rPr>
          <w:lang w:val="en-US"/>
        </w:rPr>
      </w:pPr>
      <w:r w:rsidRPr="00224906">
        <w:rPr>
          <w:lang w:val="en-US"/>
        </w:rPr>
        <w:t xml:space="preserve">With the development of synthetic insecticides, chemical methods have been effectively used to control </w:t>
      </w:r>
      <w:r w:rsidRPr="00224906">
        <w:rPr>
          <w:i/>
          <w:lang w:val="en-US"/>
        </w:rPr>
        <w:t xml:space="preserve">Atta spp. </w:t>
      </w:r>
      <w:r w:rsidRPr="00224906">
        <w:rPr>
          <w:lang w:val="en-US"/>
        </w:rPr>
        <w:t xml:space="preserve">and </w:t>
      </w:r>
      <w:r w:rsidRPr="00224906">
        <w:rPr>
          <w:i/>
        </w:rPr>
        <w:t>Acromyrmex</w:t>
      </w:r>
      <w:r w:rsidRPr="00224906">
        <w:rPr>
          <w:i/>
          <w:lang w:val="en-US"/>
        </w:rPr>
        <w:t xml:space="preserve"> spp.</w:t>
      </w:r>
      <w:r w:rsidRPr="00224906">
        <w:rPr>
          <w:rStyle w:val="DipnotBavurusu"/>
          <w:lang w:val="en-US"/>
        </w:rPr>
        <w:footnoteReference w:id="144"/>
      </w:r>
      <w:r w:rsidRPr="00224906">
        <w:rPr>
          <w:lang w:val="en-US"/>
        </w:rPr>
        <w:t xml:space="preserve"> </w:t>
      </w:r>
    </w:p>
    <w:p w:rsidR="006D0993" w:rsidRPr="00224906" w:rsidRDefault="006D0993" w:rsidP="007F519C">
      <w:pPr>
        <w:pStyle w:val="Normal-pool"/>
        <w:numPr>
          <w:ilvl w:val="0"/>
          <w:numId w:val="9"/>
        </w:numPr>
        <w:spacing w:after="120"/>
        <w:rPr>
          <w:lang w:val="en-US"/>
        </w:rPr>
      </w:pPr>
      <w:r w:rsidRPr="00224906">
        <w:rPr>
          <w:lang w:val="en-US"/>
        </w:rPr>
        <w:t xml:space="preserve">There are a number of chemical alternatives to </w:t>
      </w:r>
      <w:r w:rsidRPr="00224906">
        <w:rPr>
          <w:i/>
        </w:rPr>
        <w:t>N</w:t>
      </w:r>
      <w:r w:rsidRPr="00224906">
        <w:t>-Ethyl perfluorooctane sulfonamide</w:t>
      </w:r>
      <w:r w:rsidRPr="00224906">
        <w:rPr>
          <w:lang w:val="en-US"/>
        </w:rPr>
        <w:t xml:space="preserve"> (known as sulfluramid or </w:t>
      </w:r>
      <w:r w:rsidRPr="00224906">
        <w:t>sulfuramid</w:t>
      </w:r>
      <w:r w:rsidRPr="00224906">
        <w:rPr>
          <w:lang w:val="en-US"/>
        </w:rPr>
        <w:t>), with a multitude of uses</w:t>
      </w:r>
      <w:r w:rsidR="00225E0B" w:rsidRPr="00224906">
        <w:rPr>
          <w:lang w:val="en-US"/>
        </w:rPr>
        <w:t>:</w:t>
      </w:r>
      <w:r w:rsidRPr="00224906">
        <w:rPr>
          <w:rStyle w:val="DipnotBavurusu"/>
          <w:lang w:val="en-US"/>
        </w:rPr>
        <w:footnoteReference w:id="145"/>
      </w:r>
      <w:r w:rsidR="00B0681F" w:rsidRPr="00224906">
        <w:rPr>
          <w:lang w:val="en-US"/>
        </w:rPr>
        <w:t xml:space="preserve"> </w:t>
      </w:r>
      <w:r w:rsidRPr="00224906">
        <w:rPr>
          <w:lang w:val="en-US"/>
        </w:rPr>
        <w:t xml:space="preserve">Chlorpyrifos, Cypermethrin, mixture of Chlorpyrifos and Cypermethrin, Fipronil, </w:t>
      </w:r>
      <w:r w:rsidRPr="00224906">
        <w:rPr>
          <w:rFonts w:eastAsia="SimSun"/>
          <w:lang w:val="en-US" w:eastAsia="zh-CN"/>
        </w:rPr>
        <w:t>Imidacloprid</w:t>
      </w:r>
      <w:r w:rsidR="00225E0B" w:rsidRPr="00224906">
        <w:rPr>
          <w:rFonts w:eastAsia="SimSun"/>
          <w:lang w:val="en-US" w:eastAsia="zh-CN"/>
        </w:rPr>
        <w:t>,</w:t>
      </w:r>
      <w:r w:rsidRPr="00224906">
        <w:rPr>
          <w:rStyle w:val="DipnotBavurusu"/>
          <w:rFonts w:eastAsia="SimSun"/>
          <w:lang w:val="en-US" w:eastAsia="zh-CN"/>
        </w:rPr>
        <w:footnoteReference w:id="146"/>
      </w:r>
      <w:r w:rsidRPr="00224906">
        <w:rPr>
          <w:rFonts w:eastAsia="SimSun"/>
          <w:lang w:val="en-US" w:eastAsia="zh-CN"/>
        </w:rPr>
        <w:t xml:space="preserve"> </w:t>
      </w:r>
      <w:r w:rsidRPr="00224906">
        <w:rPr>
          <w:lang w:val="en-US"/>
        </w:rPr>
        <w:t>Abamectin, Deltamethrin, Fenitrothion, mixture of Fenitrothion and Deltamethrin.</w:t>
      </w:r>
      <w:r w:rsidR="003B0527" w:rsidRPr="00224906">
        <w:rPr>
          <w:lang w:val="en-US"/>
        </w:rPr>
        <w:t xml:space="preserve"> Chlorpyrifos used to be considered as an alternative</w:t>
      </w:r>
      <w:r w:rsidR="00DA2E73" w:rsidRPr="00224906">
        <w:rPr>
          <w:lang w:val="en-US"/>
        </w:rPr>
        <w:t>,</w:t>
      </w:r>
      <w:r w:rsidR="003B0527" w:rsidRPr="00224906">
        <w:rPr>
          <w:lang w:val="en-US"/>
        </w:rPr>
        <w:t xml:space="preserve"> but due to the severe toxicological and environmental characteristics of this pesticide it can no longer be considered as an alternative for effective control of </w:t>
      </w:r>
      <w:r w:rsidR="003B0527" w:rsidRPr="00224906">
        <w:rPr>
          <w:i/>
          <w:lang w:val="en-US"/>
        </w:rPr>
        <w:t xml:space="preserve">Atta spp. </w:t>
      </w:r>
      <w:r w:rsidR="003B0527" w:rsidRPr="00224906">
        <w:rPr>
          <w:lang w:val="en-US"/>
        </w:rPr>
        <w:t xml:space="preserve">and </w:t>
      </w:r>
      <w:r w:rsidR="003B0527" w:rsidRPr="00224906">
        <w:rPr>
          <w:i/>
        </w:rPr>
        <w:t>Acromyrmex</w:t>
      </w:r>
      <w:r w:rsidR="003B0527" w:rsidRPr="00224906">
        <w:rPr>
          <w:i/>
          <w:lang w:val="en-US"/>
        </w:rPr>
        <w:t xml:space="preserve"> spp</w:t>
      </w:r>
      <w:r w:rsidR="00217A3C" w:rsidRPr="00224906">
        <w:rPr>
          <w:i/>
          <w:lang w:val="en-US"/>
        </w:rPr>
        <w:t>.</w:t>
      </w:r>
      <w:r w:rsidR="003B0527" w:rsidRPr="00224906">
        <w:rPr>
          <w:rStyle w:val="DipnotBavurusu"/>
          <w:lang w:val="en-US"/>
        </w:rPr>
        <w:footnoteReference w:id="147"/>
      </w:r>
    </w:p>
    <w:p w:rsidR="006D0993" w:rsidRPr="00224906" w:rsidRDefault="006D0993" w:rsidP="007F519C">
      <w:pPr>
        <w:pStyle w:val="Normal-pool"/>
        <w:keepNext/>
        <w:spacing w:after="120"/>
        <w:ind w:left="1253"/>
        <w:rPr>
          <w:b/>
          <w:lang w:val="en-US"/>
        </w:rPr>
      </w:pPr>
      <w:r w:rsidRPr="00224906">
        <w:rPr>
          <w:b/>
          <w:lang w:val="en-US"/>
        </w:rPr>
        <w:t>Non-chemical control methods for leaf-cutting ants</w:t>
      </w:r>
    </w:p>
    <w:p w:rsidR="006D0993" w:rsidRPr="00224906" w:rsidRDefault="006D0993" w:rsidP="007F519C">
      <w:pPr>
        <w:pStyle w:val="Normal-pool"/>
        <w:numPr>
          <w:ilvl w:val="0"/>
          <w:numId w:val="9"/>
        </w:numPr>
        <w:spacing w:after="120"/>
        <w:rPr>
          <w:lang w:val="en-US"/>
        </w:rPr>
      </w:pPr>
      <w:r w:rsidRPr="00224906">
        <w:rPr>
          <w:lang w:val="en-US"/>
        </w:rPr>
        <w:t xml:space="preserve">Leaf-cutting ants cause significant harm in agricultural, forest, and livestock agronomic ecosystems. Colonies persist and </w:t>
      </w:r>
      <w:r w:rsidRPr="00224906">
        <w:t>grow</w:t>
      </w:r>
      <w:r w:rsidRPr="00224906">
        <w:rPr>
          <w:lang w:val="en-US"/>
        </w:rPr>
        <w:t xml:space="preserve"> despite the innumerable control strategies to which they are subject. There are </w:t>
      </w:r>
      <w:r w:rsidR="00E508D7" w:rsidRPr="00B76F1D">
        <w:rPr>
          <w:szCs w:val="24"/>
          <w:lang w:val="en-US"/>
        </w:rPr>
        <w:t>some others methods</w:t>
      </w:r>
      <w:r w:rsidR="00D57498" w:rsidRPr="00B76F1D">
        <w:rPr>
          <w:szCs w:val="24"/>
          <w:lang w:val="en-US"/>
        </w:rPr>
        <w:t xml:space="preserve"> </w:t>
      </w:r>
      <w:r w:rsidR="0036593A" w:rsidRPr="00B76F1D">
        <w:rPr>
          <w:lang w:val="en-US"/>
        </w:rPr>
        <w:t>t</w:t>
      </w:r>
      <w:r w:rsidR="0036593A" w:rsidRPr="00224906">
        <w:rPr>
          <w:lang w:val="en-US"/>
        </w:rPr>
        <w:t>o control leaf-</w:t>
      </w:r>
      <w:r w:rsidRPr="00224906">
        <w:rPr>
          <w:lang w:val="en-US"/>
        </w:rPr>
        <w:t>cutt</w:t>
      </w:r>
      <w:r w:rsidR="0036593A" w:rsidRPr="00224906">
        <w:rPr>
          <w:lang w:val="en-US"/>
        </w:rPr>
        <w:t>ing</w:t>
      </w:r>
      <w:r w:rsidRPr="00224906">
        <w:rPr>
          <w:lang w:val="en-US"/>
        </w:rPr>
        <w:t xml:space="preserve"> ants that are not based on chemical pest control. These methods are biological, physical or natural control. However leaf-cutting ants have developed defensive mechanisms against some of these control measures.</w:t>
      </w:r>
    </w:p>
    <w:p w:rsidR="006D0993" w:rsidRPr="00224906" w:rsidRDefault="006D0993" w:rsidP="007F519C">
      <w:pPr>
        <w:pStyle w:val="Normal-pool"/>
        <w:numPr>
          <w:ilvl w:val="0"/>
          <w:numId w:val="9"/>
        </w:numPr>
        <w:spacing w:after="120"/>
        <w:ind w:left="1253"/>
        <w:rPr>
          <w:lang w:val="en-US"/>
        </w:rPr>
      </w:pPr>
      <w:r w:rsidRPr="00224906">
        <w:rPr>
          <w:lang w:val="en-US"/>
        </w:rPr>
        <w:lastRenderedPageBreak/>
        <w:t>Defense against biological control includes the following:</w:t>
      </w:r>
    </w:p>
    <w:p w:rsidR="006D0993" w:rsidRPr="00224906" w:rsidRDefault="006D0993" w:rsidP="007F519C">
      <w:pPr>
        <w:pStyle w:val="Normal-pool"/>
        <w:numPr>
          <w:ilvl w:val="1"/>
          <w:numId w:val="9"/>
        </w:numPr>
        <w:spacing w:after="120"/>
        <w:ind w:left="1253"/>
        <w:rPr>
          <w:lang w:val="en-US"/>
        </w:rPr>
      </w:pPr>
      <w:r w:rsidRPr="00224906">
        <w:rPr>
          <w:lang w:val="en-US"/>
        </w:rPr>
        <w:t>Leaf-cutting ants are provided with spines that serve as means of protection against t</w:t>
      </w:r>
      <w:r w:rsidR="00B0681F" w:rsidRPr="00224906">
        <w:rPr>
          <w:lang w:val="en-US"/>
        </w:rPr>
        <w:t>heir natural enemies;</w:t>
      </w:r>
    </w:p>
    <w:p w:rsidR="006D0993" w:rsidRPr="00224906" w:rsidRDefault="006D0993" w:rsidP="007F519C">
      <w:pPr>
        <w:pStyle w:val="Normal-pool"/>
        <w:numPr>
          <w:ilvl w:val="1"/>
          <w:numId w:val="9"/>
        </w:numPr>
        <w:spacing w:after="120"/>
        <w:ind w:left="1253"/>
        <w:rPr>
          <w:lang w:val="en-US"/>
        </w:rPr>
      </w:pPr>
      <w:r w:rsidRPr="00224906">
        <w:rPr>
          <w:lang w:val="en-US"/>
        </w:rPr>
        <w:t>When infected with a symbiotic fungus, the contaminated parts of the ant colony are disinfected, pruned, and isolated, reducing the impact of the fungus.</w:t>
      </w:r>
    </w:p>
    <w:p w:rsidR="006D0993" w:rsidRPr="00224906" w:rsidRDefault="006D0993" w:rsidP="007F519C">
      <w:pPr>
        <w:pStyle w:val="Normal-pool"/>
        <w:numPr>
          <w:ilvl w:val="0"/>
          <w:numId w:val="9"/>
        </w:numPr>
        <w:spacing w:after="120"/>
        <w:rPr>
          <w:lang w:val="en-US"/>
        </w:rPr>
      </w:pPr>
      <w:r w:rsidRPr="00224906">
        <w:rPr>
          <w:lang w:val="en-US"/>
        </w:rPr>
        <w:t xml:space="preserve">Leaf-cutting ants have mechanical and chemical defenses that help them to counterbalance the effect of some control </w:t>
      </w:r>
      <w:r w:rsidRPr="00224906">
        <w:t>measures</w:t>
      </w:r>
      <w:r w:rsidRPr="00224906">
        <w:rPr>
          <w:lang w:val="en-US"/>
        </w:rPr>
        <w:t>.Exocrine glands and symbiotic bacteria are the main sources</w:t>
      </w:r>
      <w:r w:rsidR="0036593A" w:rsidRPr="00224906">
        <w:rPr>
          <w:lang w:val="en-US"/>
        </w:rPr>
        <w:t xml:space="preserve"> of antimicrobials in leaf-cutting</w:t>
      </w:r>
      <w:r w:rsidRPr="00224906">
        <w:rPr>
          <w:lang w:val="en-US"/>
        </w:rPr>
        <w:t xml:space="preserve"> ants, and are used to counter biological control agents. Studying the adaptation mechanisms of leaf-cut</w:t>
      </w:r>
      <w:r w:rsidR="0036593A" w:rsidRPr="00224906">
        <w:rPr>
          <w:lang w:val="en-US"/>
        </w:rPr>
        <w:t>ting</w:t>
      </w:r>
      <w:r w:rsidRPr="00224906">
        <w:rPr>
          <w:lang w:val="en-US"/>
        </w:rPr>
        <w:t xml:space="preserve"> ants is recommended to improve effectiveness of strategies for their ecological management</w:t>
      </w:r>
      <w:r w:rsidR="00702DEA" w:rsidRPr="00224906">
        <w:rPr>
          <w:lang w:val="en-US"/>
        </w:rPr>
        <w:t>.</w:t>
      </w:r>
      <w:r w:rsidR="00702DEA" w:rsidRPr="00224906">
        <w:rPr>
          <w:rStyle w:val="DipnotBavurusu"/>
          <w:lang w:val="en-US"/>
        </w:rPr>
        <w:footnoteReference w:id="148"/>
      </w:r>
    </w:p>
    <w:p w:rsidR="006D0993" w:rsidRPr="00224906" w:rsidRDefault="006D0993" w:rsidP="007F519C">
      <w:pPr>
        <w:pStyle w:val="Normal-pool"/>
        <w:numPr>
          <w:ilvl w:val="0"/>
          <w:numId w:val="9"/>
        </w:numPr>
        <w:spacing w:after="120"/>
        <w:rPr>
          <w:lang w:val="en-US"/>
        </w:rPr>
      </w:pPr>
      <w:r w:rsidRPr="00224906">
        <w:rPr>
          <w:lang w:val="en-US"/>
        </w:rPr>
        <w:t xml:space="preserve">However biological control can be effective. The entomopathogenic </w:t>
      </w:r>
      <w:r w:rsidRPr="00224906">
        <w:rPr>
          <w:i/>
          <w:lang w:val="en-US"/>
        </w:rPr>
        <w:t>Metarrhizium anisopliae</w:t>
      </w:r>
      <w:r w:rsidRPr="00224906">
        <w:rPr>
          <w:lang w:val="en-US"/>
        </w:rPr>
        <w:t xml:space="preserve"> can cause the decline and </w:t>
      </w:r>
      <w:r w:rsidRPr="00224906">
        <w:t>ultimate</w:t>
      </w:r>
      <w:r w:rsidRPr="00224906">
        <w:rPr>
          <w:lang w:val="en-US"/>
        </w:rPr>
        <w:t xml:space="preserve"> death of small colonies</w:t>
      </w:r>
      <w:r w:rsidR="00702DEA" w:rsidRPr="00224906">
        <w:rPr>
          <w:rStyle w:val="DipnotBavurusu"/>
          <w:lang w:val="en-US"/>
        </w:rPr>
        <w:footnoteReference w:id="149"/>
      </w:r>
      <w:r w:rsidR="00702DEA" w:rsidRPr="00224906">
        <w:rPr>
          <w:lang w:val="en-US"/>
        </w:rPr>
        <w:t xml:space="preserve"> </w:t>
      </w:r>
      <w:r w:rsidRPr="00224906">
        <w:rPr>
          <w:lang w:val="en-US"/>
        </w:rPr>
        <w:t xml:space="preserve">and recent research indicates that the entomopathogenic fungi </w:t>
      </w:r>
      <w:r w:rsidRPr="00224906">
        <w:rPr>
          <w:i/>
          <w:lang w:val="en-US"/>
        </w:rPr>
        <w:t>Beauveria bassiana</w:t>
      </w:r>
      <w:r w:rsidRPr="00224906">
        <w:rPr>
          <w:lang w:val="en-US"/>
        </w:rPr>
        <w:t xml:space="preserve"> and </w:t>
      </w:r>
      <w:r w:rsidRPr="00224906">
        <w:rPr>
          <w:i/>
          <w:lang w:val="en-US"/>
        </w:rPr>
        <w:t>Aspergillus ochraceus</w:t>
      </w:r>
      <w:r w:rsidRPr="00224906">
        <w:rPr>
          <w:lang w:val="en-US"/>
        </w:rPr>
        <w:t xml:space="preserve"> both show a high degree of control, causing 50</w:t>
      </w:r>
      <w:r w:rsidR="00702DEA" w:rsidRPr="00224906">
        <w:rPr>
          <w:lang w:val="en-US"/>
        </w:rPr>
        <w:t>% mortality within 4-5 days</w:t>
      </w:r>
      <w:r w:rsidRPr="00224906">
        <w:rPr>
          <w:lang w:val="en-US"/>
        </w:rPr>
        <w:t>.</w:t>
      </w:r>
      <w:r w:rsidR="00702DEA" w:rsidRPr="00224906">
        <w:rPr>
          <w:rStyle w:val="DipnotBavurusu"/>
          <w:lang w:val="en-US"/>
        </w:rPr>
        <w:footnoteReference w:id="150"/>
      </w:r>
    </w:p>
    <w:p w:rsidR="006D0993" w:rsidRPr="00224906" w:rsidRDefault="006D0993" w:rsidP="007F519C">
      <w:pPr>
        <w:pStyle w:val="Normal-pool"/>
        <w:numPr>
          <w:ilvl w:val="0"/>
          <w:numId w:val="9"/>
        </w:numPr>
        <w:spacing w:after="120"/>
        <w:rPr>
          <w:lang w:val="en-US"/>
        </w:rPr>
      </w:pPr>
      <w:r w:rsidRPr="00224906">
        <w:rPr>
          <w:lang w:val="en-US"/>
        </w:rPr>
        <w:t xml:space="preserve">Effective natural products include limonoids extracted from the roots of the South Brazilian endemic plant </w:t>
      </w:r>
      <w:r w:rsidRPr="00224906">
        <w:rPr>
          <w:i/>
          <w:lang w:val="en-US"/>
        </w:rPr>
        <w:t>Raulinoa echinata</w:t>
      </w:r>
      <w:r w:rsidRPr="00224906">
        <w:rPr>
          <w:lang w:val="en-US"/>
        </w:rPr>
        <w:t>.</w:t>
      </w:r>
      <w:r w:rsidR="00702DEA" w:rsidRPr="00224906">
        <w:rPr>
          <w:rStyle w:val="DipnotBavurusu"/>
          <w:lang w:val="en-US"/>
        </w:rPr>
        <w:footnoteReference w:id="151"/>
      </w:r>
    </w:p>
    <w:p w:rsidR="006D0993" w:rsidRPr="0087177D" w:rsidRDefault="006D0993" w:rsidP="0087177D">
      <w:pPr>
        <w:pStyle w:val="Normal-pool"/>
        <w:numPr>
          <w:ilvl w:val="0"/>
          <w:numId w:val="9"/>
        </w:numPr>
        <w:spacing w:after="120"/>
        <w:rPr>
          <w:lang w:val="en-US"/>
        </w:rPr>
      </w:pPr>
      <w:r w:rsidRPr="00224906">
        <w:rPr>
          <w:lang w:val="en-US"/>
        </w:rPr>
        <w:t>Defense against physical control includes the following:</w:t>
      </w:r>
      <w:r w:rsidR="0087177D">
        <w:rPr>
          <w:lang w:val="en-US"/>
        </w:rPr>
        <w:t xml:space="preserve"> </w:t>
      </w:r>
      <w:r w:rsidRPr="0087177D">
        <w:rPr>
          <w:lang w:val="en-US"/>
        </w:rPr>
        <w:t>Leaf-cutting ants display specialization in tasks within the ant colony; however when nests are destroyed, any remaining worker ants are able to focus their work on re-structuring the tunnels and chambers. Full destruction of the an</w:t>
      </w:r>
      <w:r w:rsidR="00702DEA" w:rsidRPr="0087177D">
        <w:rPr>
          <w:lang w:val="en-US"/>
        </w:rPr>
        <w:t>t colony overcom</w:t>
      </w:r>
      <w:r w:rsidR="0087177D">
        <w:rPr>
          <w:lang w:val="en-US"/>
        </w:rPr>
        <w:t>es this problem.</w:t>
      </w:r>
    </w:p>
    <w:p w:rsidR="009C6BB8" w:rsidRPr="0087177D" w:rsidRDefault="009C6BB8" w:rsidP="009E4913">
      <w:pPr>
        <w:pStyle w:val="Normalnumber"/>
        <w:keepNext/>
        <w:numPr>
          <w:ilvl w:val="0"/>
          <w:numId w:val="0"/>
        </w:numPr>
        <w:tabs>
          <w:tab w:val="clear" w:pos="4082"/>
        </w:tabs>
        <w:ind w:left="1253"/>
        <w:rPr>
          <w:b/>
          <w:lang w:val="en-US"/>
        </w:rPr>
      </w:pPr>
      <w:r w:rsidRPr="0087177D">
        <w:rPr>
          <w:b/>
          <w:lang w:val="en-US"/>
        </w:rPr>
        <w:t>Technical feasibility and efficacy</w:t>
      </w:r>
    </w:p>
    <w:p w:rsidR="00073720" w:rsidRPr="009B4DCC" w:rsidRDefault="00E508D7" w:rsidP="007F519C">
      <w:pPr>
        <w:pStyle w:val="AralkYok"/>
        <w:numPr>
          <w:ilvl w:val="0"/>
          <w:numId w:val="9"/>
        </w:numPr>
        <w:spacing w:before="40" w:after="40"/>
        <w:rPr>
          <w:rFonts w:cs="Times New Roman"/>
          <w:szCs w:val="20"/>
          <w:lang w:val="en-US"/>
        </w:rPr>
      </w:pPr>
      <w:r w:rsidRPr="009B4DCC">
        <w:rPr>
          <w:szCs w:val="20"/>
          <w:lang w:val="en-US"/>
        </w:rPr>
        <w:t>The reported alternatives to sulfuramid are:</w:t>
      </w:r>
      <w:r w:rsidR="00073720" w:rsidRPr="00224906">
        <w:rPr>
          <w:szCs w:val="20"/>
          <w:lang w:val="nl-NL"/>
        </w:rPr>
        <w:t xml:space="preserve"> </w:t>
      </w:r>
      <w:r w:rsidRPr="009B4DCC">
        <w:rPr>
          <w:szCs w:val="20"/>
          <w:lang w:val="en-US"/>
        </w:rPr>
        <w:t>chlorpirifos, cypermethrin, mixture of chlorpirifos and cypermethrin, fipronil, imidacloprid, abamectin, deltamethrin, fenitrothion mixture of  fenitrothion deltamethrin,</w:t>
      </w:r>
      <w:r w:rsidRPr="009B4DCC">
        <w:rPr>
          <w:rFonts w:cs="Times New Roman"/>
          <w:szCs w:val="20"/>
          <w:lang w:val="en-US"/>
        </w:rPr>
        <w:t xml:space="preserve"> hydramethylnon</w:t>
      </w:r>
      <w:r w:rsidRPr="009B4DCC">
        <w:rPr>
          <w:rFonts w:eastAsia="LucidaSans" w:cs="Times New Roman"/>
          <w:szCs w:val="20"/>
          <w:lang w:val="en-US"/>
        </w:rPr>
        <w:t xml:space="preserve"> fenoxycarb, diflubenzuron, teflubenzuron, silaneafone, thidiazuron, tefluron and prodrone.</w:t>
      </w:r>
    </w:p>
    <w:p w:rsidR="00A77B83" w:rsidRPr="001A1A33" w:rsidRDefault="00E508D7" w:rsidP="009E4913">
      <w:pPr>
        <w:pStyle w:val="ListeParagraf"/>
        <w:numPr>
          <w:ilvl w:val="0"/>
          <w:numId w:val="9"/>
        </w:numPr>
        <w:spacing w:after="120"/>
        <w:ind w:left="1253"/>
        <w:rPr>
          <w:rFonts w:ascii="Times New Roman" w:hAnsi="Times New Roman"/>
          <w:sz w:val="20"/>
          <w:szCs w:val="20"/>
          <w:lang w:val="en-US" w:eastAsia="sv-SE"/>
        </w:rPr>
      </w:pPr>
      <w:r w:rsidRPr="00E508D7">
        <w:rPr>
          <w:rFonts w:ascii="Times New Roman" w:hAnsi="Times New Roman"/>
          <w:sz w:val="20"/>
          <w:szCs w:val="20"/>
          <w:lang w:val="en-US"/>
        </w:rPr>
        <w:t xml:space="preserve">In principle these pesticides are available on the world market. However, they are not all freely available everywhere. Deltamethrin may be a vPvB substance,. </w:t>
      </w:r>
      <w:r w:rsidR="00AD6C48" w:rsidRPr="001A1A33">
        <w:rPr>
          <w:rFonts w:ascii="Times New Roman" w:hAnsi="Times New Roman"/>
          <w:sz w:val="20"/>
          <w:szCs w:val="20"/>
          <w:lang w:val="en-US"/>
        </w:rPr>
        <w:t>In general i</w:t>
      </w:r>
      <w:r w:rsidRPr="00E508D7">
        <w:rPr>
          <w:rFonts w:ascii="Times New Roman" w:hAnsi="Times New Roman"/>
          <w:sz w:val="20"/>
          <w:szCs w:val="20"/>
          <w:lang w:val="en-US"/>
        </w:rPr>
        <w:t>t should be noted that substances which have been identified as not likely to be a POP, may still exhibit hazardous characteristics</w:t>
      </w:r>
      <w:r w:rsidR="003742B6" w:rsidRPr="001A1A33">
        <w:rPr>
          <w:rFonts w:ascii="Times New Roman" w:hAnsi="Times New Roman"/>
          <w:sz w:val="20"/>
          <w:szCs w:val="20"/>
          <w:lang w:val="en-US"/>
        </w:rPr>
        <w:t xml:space="preserve">, such as </w:t>
      </w:r>
      <w:r w:rsidR="003742B6" w:rsidRPr="009B4DCC">
        <w:rPr>
          <w:rFonts w:ascii="Times New Roman" w:hAnsi="Times New Roman"/>
          <w:sz w:val="20"/>
          <w:szCs w:val="20"/>
          <w:lang w:val="en-US"/>
        </w:rPr>
        <w:t>imidacloprid</w:t>
      </w:r>
      <w:r w:rsidR="003742B6" w:rsidRPr="001A1A33">
        <w:rPr>
          <w:rFonts w:ascii="Times New Roman" w:hAnsi="Times New Roman"/>
          <w:sz w:val="20"/>
          <w:szCs w:val="20"/>
          <w:lang w:val="en-US"/>
        </w:rPr>
        <w:t xml:space="preserve"> and </w:t>
      </w:r>
      <w:r w:rsidR="003742B6" w:rsidRPr="009B4DCC">
        <w:rPr>
          <w:rFonts w:ascii="Times New Roman" w:hAnsi="Times New Roman"/>
          <w:sz w:val="20"/>
          <w:szCs w:val="20"/>
          <w:lang w:val="en-US"/>
        </w:rPr>
        <w:t>chlorpirifos</w:t>
      </w:r>
      <w:r w:rsidRPr="00E508D7">
        <w:rPr>
          <w:rFonts w:ascii="Times New Roman" w:hAnsi="Times New Roman"/>
          <w:sz w:val="20"/>
          <w:szCs w:val="20"/>
          <w:lang w:val="en-US"/>
        </w:rPr>
        <w:t>. As indicated in the General guidance</w:t>
      </w:r>
      <w:r w:rsidRPr="00E508D7">
        <w:rPr>
          <w:rStyle w:val="DipnotBavurusu"/>
          <w:szCs w:val="20"/>
        </w:rPr>
        <w:footnoteReference w:id="152"/>
      </w:r>
      <w:r w:rsidRPr="00E508D7">
        <w:rPr>
          <w:rFonts w:ascii="Times New Roman" w:hAnsi="Times New Roman"/>
          <w:sz w:val="20"/>
          <w:szCs w:val="20"/>
          <w:lang w:val="en-US"/>
        </w:rPr>
        <w:t xml:space="preserve"> on considerations related to alternatives and substitutes for POPs, where possible, efforts should be made to collect information to ensure that alternatives do not exhibit hazardous properties and that the risk of alternatives is considerably lower than that of the POP they replace. It is therefore strongly recommended that further assessment of alternatives to PFOS, its salts and PFOSF identified, is carried out by Parties within their national framework of authorization before considering such substances as suitable alternatives.</w:t>
      </w:r>
      <w:r w:rsidR="006C4B90" w:rsidRPr="001A1A33">
        <w:rPr>
          <w:rStyle w:val="DipnotBavurusu"/>
          <w:szCs w:val="20"/>
          <w:lang w:val="en-US"/>
        </w:rPr>
        <w:footnoteReference w:id="153"/>
      </w:r>
      <w:r w:rsidRPr="00E508D7">
        <w:rPr>
          <w:rFonts w:ascii="Times New Roman" w:hAnsi="Times New Roman"/>
          <w:sz w:val="20"/>
          <w:szCs w:val="20"/>
          <w:lang w:val="en-US" w:eastAsia="sv-SE"/>
        </w:rPr>
        <w:t xml:space="preserve"> </w:t>
      </w:r>
    </w:p>
    <w:p w:rsidR="0036503F" w:rsidRPr="00224906" w:rsidRDefault="00A60562" w:rsidP="009E4913">
      <w:pPr>
        <w:pStyle w:val="Normalnumber"/>
        <w:numPr>
          <w:ilvl w:val="0"/>
          <w:numId w:val="9"/>
        </w:numPr>
        <w:tabs>
          <w:tab w:val="clear" w:pos="4082"/>
        </w:tabs>
        <w:ind w:left="1253"/>
        <w:rPr>
          <w:lang w:val="en-US"/>
        </w:rPr>
      </w:pPr>
      <w:r w:rsidRPr="00224906">
        <w:rPr>
          <w:lang w:val="en-US"/>
        </w:rPr>
        <w:t xml:space="preserve">Some of these </w:t>
      </w:r>
      <w:r w:rsidR="0036503F" w:rsidRPr="00224906">
        <w:rPr>
          <w:lang w:val="en-US"/>
        </w:rPr>
        <w:t>pesticides listed above are all available as commercial products on the Argentinean market. Argentina has prohibited the import, production, trading and use of chlorpirifos in formulations of household sanitary products</w:t>
      </w:r>
      <w:r w:rsidR="00CF70B0">
        <w:rPr>
          <w:rStyle w:val="DipnotBavurusu"/>
          <w:lang w:val="en-US"/>
        </w:rPr>
        <w:footnoteReference w:id="154"/>
      </w:r>
      <w:r w:rsidR="0036503F" w:rsidRPr="00224906">
        <w:rPr>
          <w:lang w:val="en-US"/>
        </w:rPr>
        <w:t xml:space="preserve"> but not for the pesticide uses on leaf cutting ants. There is an ongoing legislative prohibition process for fenitrothion for house hold uses and additionally for agriculture purposes of grain.</w:t>
      </w:r>
      <w:r w:rsidR="0036503F" w:rsidRPr="00224906">
        <w:rPr>
          <w:sz w:val="18"/>
          <w:szCs w:val="18"/>
          <w:lang w:val="en-US"/>
        </w:rPr>
        <w:t>T</w:t>
      </w:r>
      <w:r w:rsidR="0036503F" w:rsidRPr="00224906">
        <w:rPr>
          <w:lang w:val="en-US"/>
        </w:rPr>
        <w:t>he alternatives to sulfluramide</w:t>
      </w:r>
      <w:r w:rsidR="00CF70B0">
        <w:rPr>
          <w:lang w:val="en-US"/>
        </w:rPr>
        <w:t xml:space="preserve"> </w:t>
      </w:r>
      <w:r w:rsidR="0036503F" w:rsidRPr="00224906">
        <w:rPr>
          <w:lang w:val="en-US"/>
        </w:rPr>
        <w:t xml:space="preserve">in Argentina can be </w:t>
      </w:r>
      <w:r w:rsidR="0036503F" w:rsidRPr="00224906">
        <w:rPr>
          <w:lang w:val="en-US"/>
        </w:rPr>
        <w:lastRenderedPageBreak/>
        <w:t>divided in two main groups namely conventional alternatives (synthetic insecticides) and non-conventional alternatives (non-chemical products).  The conventional are Fipronil, applied on the total surface or as a component of a bait and Chlorpyrifos, applied using fogging machines in all main principal entries of the nest.</w:t>
      </w:r>
    </w:p>
    <w:p w:rsidR="0036503F" w:rsidRPr="00224906" w:rsidRDefault="0036503F" w:rsidP="007F519C">
      <w:pPr>
        <w:pStyle w:val="Normalnumber"/>
        <w:numPr>
          <w:ilvl w:val="0"/>
          <w:numId w:val="9"/>
        </w:numPr>
        <w:tabs>
          <w:tab w:val="clear" w:pos="4082"/>
        </w:tabs>
        <w:rPr>
          <w:lang w:val="en-US"/>
        </w:rPr>
      </w:pPr>
      <w:r w:rsidRPr="00224906">
        <w:rPr>
          <w:lang w:val="en-GB"/>
        </w:rPr>
        <w:t xml:space="preserve">The non-conventional are Entomopathogenic fungi are a) organic bait consisting of rice grains with </w:t>
      </w:r>
      <w:r w:rsidRPr="00224906">
        <w:rPr>
          <w:i/>
          <w:lang w:val="en-GB"/>
        </w:rPr>
        <w:t xml:space="preserve">Beauveria sp. </w:t>
      </w:r>
      <w:r w:rsidRPr="00224906">
        <w:rPr>
          <w:lang w:val="en-GB"/>
        </w:rPr>
        <w:t>b)</w:t>
      </w:r>
      <w:r w:rsidR="00622A17" w:rsidRPr="00224906">
        <w:rPr>
          <w:lang w:val="en-GB"/>
        </w:rPr>
        <w:t xml:space="preserve"> </w:t>
      </w:r>
      <w:r w:rsidRPr="00224906">
        <w:rPr>
          <w:lang w:val="en-GB"/>
        </w:rPr>
        <w:t xml:space="preserve">Diatomaceous earth mixed with waste water in the principal entry of each anthill c) Vegetal substances with insecticide effect: extract of eucalyptus, castor-oil plant and “Palo Amargo” (“Bitter stick”, </w:t>
      </w:r>
      <w:r w:rsidRPr="00224906">
        <w:rPr>
          <w:i/>
          <w:iCs/>
          <w:lang w:val="en-GB"/>
        </w:rPr>
        <w:t>Aeschirium crenata Vell.</w:t>
      </w:r>
      <w:r w:rsidRPr="00224906">
        <w:rPr>
          <w:lang w:val="en-GB"/>
        </w:rPr>
        <w:t xml:space="preserve"> Simaroubaceae) d) Natural enemies: parasitoids kn</w:t>
      </w:r>
      <w:r w:rsidR="004C6440" w:rsidRPr="00224906">
        <w:rPr>
          <w:lang w:val="en-GB"/>
        </w:rPr>
        <w:t xml:space="preserve">own as “Moscas descapitadotas” </w:t>
      </w:r>
      <w:r w:rsidRPr="00224906">
        <w:rPr>
          <w:lang w:val="en-GB"/>
        </w:rPr>
        <w:t>(“Decapitating flies”, Diptera: Phoridae) (and e) organic baits based on yeast and rice.  All these alternatives have been tested in Argentina with promising results</w:t>
      </w:r>
      <w:r w:rsidR="0087177D">
        <w:rPr>
          <w:lang w:val="en-GB"/>
        </w:rPr>
        <w:t>.</w:t>
      </w:r>
      <w:r w:rsidRPr="00224906">
        <w:rPr>
          <w:rStyle w:val="DipnotBavurusu"/>
          <w:rFonts w:cs="Wingdings"/>
          <w:lang w:val="en-GB"/>
        </w:rPr>
        <w:footnoteReference w:id="155"/>
      </w:r>
    </w:p>
    <w:p w:rsidR="0036503F" w:rsidRPr="00224906" w:rsidRDefault="0036503F" w:rsidP="007F519C">
      <w:pPr>
        <w:pStyle w:val="Normalnumber"/>
        <w:numPr>
          <w:ilvl w:val="0"/>
          <w:numId w:val="9"/>
        </w:numPr>
        <w:tabs>
          <w:tab w:val="clear" w:pos="4082"/>
        </w:tabs>
        <w:rPr>
          <w:lang w:val="en-US"/>
        </w:rPr>
      </w:pPr>
      <w:r w:rsidRPr="00224906">
        <w:rPr>
          <w:lang w:val="en-US"/>
        </w:rPr>
        <w:t>According to Brazi</w:t>
      </w:r>
      <w:r w:rsidR="00986150" w:rsidRPr="00224906">
        <w:rPr>
          <w:lang w:val="en-US"/>
        </w:rPr>
        <w:t>l</w:t>
      </w:r>
      <w:r w:rsidRPr="00224906">
        <w:rPr>
          <w:lang w:val="en-US"/>
        </w:rPr>
        <w:t xml:space="preserve"> there are many differences between leaf-cutting ants and exotic ants (urban ants), including in alimenta</w:t>
      </w:r>
      <w:r w:rsidRPr="00224906">
        <w:rPr>
          <w:lang w:val="en-GB"/>
        </w:rPr>
        <w:t>r</w:t>
      </w:r>
      <w:r w:rsidRPr="00224906">
        <w:rPr>
          <w:lang w:val="en-US"/>
        </w:rPr>
        <w:t>y behaviour. Such differences explain why certain active ingredients are effective for controlling urban ants and not for controlling leaf-cutting ants.</w:t>
      </w:r>
    </w:p>
    <w:p w:rsidR="0036503F" w:rsidRPr="00224906" w:rsidRDefault="0036503F" w:rsidP="007F519C">
      <w:pPr>
        <w:pStyle w:val="Normalnumber"/>
        <w:numPr>
          <w:ilvl w:val="0"/>
          <w:numId w:val="9"/>
        </w:numPr>
        <w:tabs>
          <w:tab w:val="clear" w:pos="4082"/>
        </w:tabs>
        <w:rPr>
          <w:lang w:val="en-US"/>
        </w:rPr>
      </w:pPr>
      <w:r w:rsidRPr="00224906">
        <w:rPr>
          <w:lang w:val="en-US"/>
        </w:rPr>
        <w:t>According to Brazil active ingredients applied in the dried form and emulsifiable concentrates form are not efficient for the leaf-cutting ants control, in view of aspects related to the biology and behavior of said insects and others, such as the size of nests and operating difficulties. In addition, the utilization of dried powders and emulsifiable concentrates presents enormous toxicological and environmental disadvantages (risks to applier and the environment), comparing to the application of insect baits. Granulated baits is a low-cost method, delivering high efficiency with reduced health hazards to humans and the environment during application and being specific to the pest target. Its formulation is developed with low concentrations of active ingredients, and its localized application does not require application equipment. Baits are directly distributed from their packaging, with no manual contact, close to active nest entrance holes or anthill trails and carried into the colony by the ants themselves. The utilization of ready-to-use formulations should reduce or impede releases to humans.</w:t>
      </w:r>
      <w:r w:rsidR="00317E58" w:rsidRPr="00224906">
        <w:rPr>
          <w:rStyle w:val="DipnotBavurusu"/>
          <w:lang w:val="en-US"/>
        </w:rPr>
        <w:footnoteReference w:id="156"/>
      </w:r>
    </w:p>
    <w:p w:rsidR="0036503F" w:rsidRPr="00224906" w:rsidRDefault="0036503F" w:rsidP="007F519C">
      <w:pPr>
        <w:pStyle w:val="Normalnumber"/>
        <w:numPr>
          <w:ilvl w:val="0"/>
          <w:numId w:val="9"/>
        </w:numPr>
        <w:tabs>
          <w:tab w:val="clear" w:pos="4082"/>
        </w:tabs>
        <w:rPr>
          <w:lang w:val="en-US"/>
        </w:rPr>
      </w:pPr>
      <w:r w:rsidRPr="00224906">
        <w:rPr>
          <w:lang w:val="en-US"/>
        </w:rPr>
        <w:t>Brazil has studied several mechanical, cultural, biological and chemical methods have been studied since the early 50s for controlling leaf-cutting ants. The management of culture by using resistant plants, toxic plants, or even the applied biological</w:t>
      </w:r>
      <w:r w:rsidRPr="00224906">
        <w:rPr>
          <w:lang w:val="en-GB"/>
        </w:rPr>
        <w:t xml:space="preserve"> </w:t>
      </w:r>
      <w:r w:rsidRPr="00224906">
        <w:rPr>
          <w:lang w:val="en-US"/>
        </w:rPr>
        <w:t xml:space="preserve">management, by manipulating predators, parasitoids and microorganisms, </w:t>
      </w:r>
      <w:r w:rsidR="00254933" w:rsidRPr="00224906">
        <w:rPr>
          <w:lang w:val="en-US"/>
        </w:rPr>
        <w:t>has</w:t>
      </w:r>
      <w:r w:rsidRPr="00224906">
        <w:rPr>
          <w:lang w:val="en-US"/>
        </w:rPr>
        <w:t xml:space="preserve"> already rendered unsatisfactory and inconsistent results, and have offered no indication of any technical, economic, or operational viability. PFOS-related chemicals are no longer used as insect baits or insecticides for the control of red imported fire ants and termites in USA. The specific identities of replacements or substitutes for PFOS,</w:t>
      </w:r>
      <w:r w:rsidR="00254933" w:rsidRPr="00224906">
        <w:rPr>
          <w:lang w:val="en-US"/>
        </w:rPr>
        <w:t xml:space="preserve"> </w:t>
      </w:r>
      <w:r w:rsidRPr="00224906">
        <w:rPr>
          <w:lang w:val="en-US"/>
        </w:rPr>
        <w:t>PFOS-related chemicals and mixtures have been claimed as confidential business information</w:t>
      </w:r>
      <w:r w:rsidR="00F57A23" w:rsidRPr="00224906">
        <w:rPr>
          <w:lang w:val="en-US"/>
        </w:rPr>
        <w:t xml:space="preserve"> </w:t>
      </w:r>
      <w:r w:rsidRPr="00224906">
        <w:rPr>
          <w:lang w:val="en-US"/>
        </w:rPr>
        <w:t>(CBI) to the extent they have been disclosed to the U.S. government. Generally speaking, however, these substances and mixtures have included short-chain PFAS and various flu</w:t>
      </w:r>
      <w:r w:rsidRPr="00224906">
        <w:rPr>
          <w:lang w:val="en-GB"/>
        </w:rPr>
        <w:t>o</w:t>
      </w:r>
      <w:r w:rsidRPr="00224906">
        <w:rPr>
          <w:lang w:val="en-US"/>
        </w:rPr>
        <w:t>rinated telomers.</w:t>
      </w:r>
    </w:p>
    <w:p w:rsidR="009C6BB8" w:rsidRPr="00224906" w:rsidRDefault="009C6BB8" w:rsidP="007F519C">
      <w:pPr>
        <w:pStyle w:val="Normalnumber"/>
        <w:numPr>
          <w:ilvl w:val="0"/>
          <w:numId w:val="9"/>
        </w:numPr>
        <w:tabs>
          <w:tab w:val="clear" w:pos="4082"/>
        </w:tabs>
        <w:rPr>
          <w:lang w:val="en-US"/>
        </w:rPr>
      </w:pPr>
      <w:r w:rsidRPr="00224906">
        <w:rPr>
          <w:lang w:val="en-US"/>
        </w:rPr>
        <w:t xml:space="preserve">The effectiveness of the substances mentioned in </w:t>
      </w:r>
      <w:r w:rsidR="00932F9C" w:rsidRPr="00224906">
        <w:rPr>
          <w:lang w:val="en-US"/>
        </w:rPr>
        <w:t xml:space="preserve">appendix 2 </w:t>
      </w:r>
      <w:r w:rsidRPr="00224906">
        <w:rPr>
          <w:lang w:val="en-US"/>
        </w:rPr>
        <w:t>have been questioned thus new alternatives are being studied in Brazil</w:t>
      </w:r>
      <w:r w:rsidR="00051F1D" w:rsidRPr="00224906">
        <w:rPr>
          <w:lang w:val="en-US"/>
        </w:rPr>
        <w:t xml:space="preserve">. </w:t>
      </w:r>
      <w:r w:rsidRPr="00224906">
        <w:rPr>
          <w:lang w:val="en-US"/>
        </w:rPr>
        <w:t>Fenoxycarb, pyriproxyfen, diflubenzuron, teflubenzuron, silaneafone, thidiazuron, tefluron, prodrone, abamectin and methoprene had been tested for leaf-cutting ants, but in Brazil they have experienced that these pesticides were not effective</w:t>
      </w:r>
      <w:r w:rsidR="00B76F1D">
        <w:rPr>
          <w:lang w:val="en-US"/>
        </w:rPr>
        <w:t>.</w:t>
      </w:r>
      <w:r w:rsidR="00FF54A6" w:rsidRPr="00224906">
        <w:rPr>
          <w:rStyle w:val="DipnotBavurusu"/>
          <w:lang w:val="en-US"/>
        </w:rPr>
        <w:footnoteReference w:id="157"/>
      </w:r>
    </w:p>
    <w:p w:rsidR="0036503F" w:rsidRPr="00224906" w:rsidRDefault="0036503F" w:rsidP="007F519C">
      <w:pPr>
        <w:pStyle w:val="Normalnumber"/>
        <w:numPr>
          <w:ilvl w:val="0"/>
          <w:numId w:val="0"/>
        </w:numPr>
        <w:tabs>
          <w:tab w:val="clear" w:pos="4082"/>
        </w:tabs>
        <w:ind w:left="1247"/>
        <w:rPr>
          <w:b/>
          <w:lang w:val="en-US"/>
        </w:rPr>
      </w:pPr>
      <w:r w:rsidRPr="00224906">
        <w:rPr>
          <w:b/>
          <w:lang w:val="en-US"/>
        </w:rPr>
        <w:t>Health and environmental effects including toxicological and ecotoxicological information</w:t>
      </w:r>
    </w:p>
    <w:p w:rsidR="0036503F" w:rsidRPr="00224906" w:rsidRDefault="0036503F" w:rsidP="007F519C">
      <w:pPr>
        <w:pStyle w:val="Normalnumber"/>
        <w:numPr>
          <w:ilvl w:val="0"/>
          <w:numId w:val="9"/>
        </w:numPr>
        <w:tabs>
          <w:tab w:val="clear" w:pos="4082"/>
        </w:tabs>
        <w:rPr>
          <w:lang w:val="en-US"/>
        </w:rPr>
      </w:pPr>
      <w:r w:rsidRPr="00224906">
        <w:rPr>
          <w:lang w:val="en-US"/>
        </w:rPr>
        <w:t>Today, some pests that were once major threats to human health and agriculture but were brought under control by pesticides are on the rebound.</w:t>
      </w:r>
    </w:p>
    <w:p w:rsidR="0036503F" w:rsidRPr="00224906" w:rsidRDefault="0036503F" w:rsidP="007F519C">
      <w:pPr>
        <w:pStyle w:val="Normalnumber"/>
        <w:numPr>
          <w:ilvl w:val="0"/>
          <w:numId w:val="9"/>
        </w:numPr>
        <w:tabs>
          <w:tab w:val="clear" w:pos="4082"/>
        </w:tabs>
        <w:rPr>
          <w:lang w:val="en-US"/>
        </w:rPr>
      </w:pPr>
      <w:r w:rsidRPr="00224906">
        <w:rPr>
          <w:lang w:val="en-US"/>
        </w:rPr>
        <w:t>Pesticide resistance is a genetically based phenomenon. Resistance can occur when a pest population is exposed to a pesticide and not all insects are killed. Those individuals that survive frequently have done so because they are genetically predisposed to be resistant to the pesticide.</w:t>
      </w:r>
    </w:p>
    <w:p w:rsidR="0036503F" w:rsidRPr="00224906" w:rsidRDefault="0036503F" w:rsidP="007F519C">
      <w:pPr>
        <w:pStyle w:val="Normalnumber"/>
        <w:numPr>
          <w:ilvl w:val="0"/>
          <w:numId w:val="9"/>
        </w:numPr>
        <w:tabs>
          <w:tab w:val="clear" w:pos="4082"/>
        </w:tabs>
        <w:rPr>
          <w:lang w:val="en-US"/>
        </w:rPr>
      </w:pPr>
      <w:r w:rsidRPr="00224906">
        <w:rPr>
          <w:lang w:val="en-US"/>
        </w:rPr>
        <w:t xml:space="preserve">Multiple </w:t>
      </w:r>
      <w:r w:rsidR="001D5824" w:rsidRPr="00224906">
        <w:rPr>
          <w:lang w:val="en-US"/>
        </w:rPr>
        <w:t>resistances</w:t>
      </w:r>
      <w:r w:rsidRPr="00224906">
        <w:rPr>
          <w:lang w:val="en-US"/>
        </w:rPr>
        <w:t xml:space="preserve"> </w:t>
      </w:r>
      <w:r w:rsidR="001D5824" w:rsidRPr="00224906">
        <w:rPr>
          <w:lang w:val="en-US"/>
        </w:rPr>
        <w:t>are</w:t>
      </w:r>
      <w:r w:rsidRPr="00224906">
        <w:rPr>
          <w:lang w:val="en-US"/>
        </w:rPr>
        <w:t xml:space="preserve"> resistance to more than one pesticide and to pesticides in more than one chemical class. This phenomenon is increasing rapidly. There are over 1,000 insect/insecticide resistance combinations, and at least 17 species of insects that are resistant to all major classes of insecticides that include the list of pesticides addressed as alternatives to PFOS</w:t>
      </w:r>
      <w:r w:rsidR="00317E58" w:rsidRPr="00224906">
        <w:rPr>
          <w:lang w:val="en-US"/>
        </w:rPr>
        <w:t>.</w:t>
      </w:r>
      <w:r w:rsidR="00317E58" w:rsidRPr="00224906">
        <w:rPr>
          <w:rStyle w:val="DipnotBavurusu"/>
          <w:lang w:val="en-US"/>
        </w:rPr>
        <w:footnoteReference w:id="158"/>
      </w:r>
      <w:r w:rsidRPr="00224906">
        <w:rPr>
          <w:lang w:val="en-US"/>
        </w:rPr>
        <w:t xml:space="preserve"> </w:t>
      </w:r>
    </w:p>
    <w:p w:rsidR="0036503F" w:rsidRPr="00224906" w:rsidRDefault="0036503F" w:rsidP="007F519C">
      <w:pPr>
        <w:pStyle w:val="Normalnumber"/>
        <w:numPr>
          <w:ilvl w:val="0"/>
          <w:numId w:val="9"/>
        </w:numPr>
        <w:tabs>
          <w:tab w:val="clear" w:pos="4082"/>
        </w:tabs>
        <w:rPr>
          <w:lang w:val="en-US"/>
        </w:rPr>
      </w:pPr>
      <w:r w:rsidRPr="00224906">
        <w:rPr>
          <w:lang w:val="en-US"/>
        </w:rPr>
        <w:t>According to Brazil the active ingredients fipronil and chlorpyrifos present a much higher toxicity to mammals, water organisms, fish and bees than sulfluramid .Add</w:t>
      </w:r>
      <w:r w:rsidR="00066ABB" w:rsidRPr="00224906">
        <w:rPr>
          <w:lang w:val="en-US"/>
        </w:rPr>
        <w:t xml:space="preserve">itionally Brazil consider </w:t>
      </w:r>
      <w:r w:rsidR="00066ABB" w:rsidRPr="00224906">
        <w:rPr>
          <w:lang w:val="en-US"/>
        </w:rPr>
        <w:lastRenderedPageBreak/>
        <w:t xml:space="preserve">not </w:t>
      </w:r>
      <w:r w:rsidR="00051F1D" w:rsidRPr="00224906">
        <w:rPr>
          <w:lang w:val="en-US"/>
        </w:rPr>
        <w:t xml:space="preserve">to </w:t>
      </w:r>
      <w:r w:rsidR="00066ABB" w:rsidRPr="00224906">
        <w:rPr>
          <w:lang w:val="en-US"/>
        </w:rPr>
        <w:t>use</w:t>
      </w:r>
      <w:r w:rsidRPr="00224906">
        <w:rPr>
          <w:lang w:val="en-US"/>
        </w:rPr>
        <w:t xml:space="preserve"> sulfluramid as the main active ingredient in insect baits is a dangerous retrocession in the leaf-cutting ant control, with the use of products or methods with less or no efficiency, more toxic to human beings and with animals and higher environmental impact risk.</w:t>
      </w:r>
    </w:p>
    <w:p w:rsidR="0036503F" w:rsidRPr="00224906" w:rsidRDefault="0036503F" w:rsidP="007F519C">
      <w:pPr>
        <w:pStyle w:val="Normalnumber"/>
        <w:numPr>
          <w:ilvl w:val="0"/>
          <w:numId w:val="0"/>
        </w:numPr>
        <w:tabs>
          <w:tab w:val="clear" w:pos="4082"/>
        </w:tabs>
        <w:ind w:left="1247"/>
        <w:rPr>
          <w:b/>
          <w:lang w:val="en-US"/>
        </w:rPr>
      </w:pPr>
      <w:r w:rsidRPr="00224906">
        <w:rPr>
          <w:rFonts w:eastAsia="SimSun"/>
          <w:b/>
          <w:lang w:val="en-US" w:eastAsia="zh-CN"/>
        </w:rPr>
        <w:t>Availability, accessibility and socio economic consideration</w:t>
      </w:r>
    </w:p>
    <w:p w:rsidR="0036503F" w:rsidRPr="00224906" w:rsidRDefault="0036503F" w:rsidP="007F519C">
      <w:pPr>
        <w:pStyle w:val="Normalnumber"/>
        <w:numPr>
          <w:ilvl w:val="0"/>
          <w:numId w:val="9"/>
        </w:numPr>
        <w:tabs>
          <w:tab w:val="clear" w:pos="4082"/>
        </w:tabs>
        <w:rPr>
          <w:lang w:val="en-US"/>
        </w:rPr>
      </w:pPr>
      <w:r w:rsidRPr="00224906">
        <w:rPr>
          <w:lang w:val="en-US"/>
        </w:rPr>
        <w:t>These alternatives mentioned are available as commercial products on the Argentinian market.</w:t>
      </w:r>
    </w:p>
    <w:p w:rsidR="0036503F" w:rsidRPr="00224906" w:rsidRDefault="0036503F" w:rsidP="007F519C">
      <w:pPr>
        <w:pStyle w:val="Normalnumber"/>
        <w:numPr>
          <w:ilvl w:val="0"/>
          <w:numId w:val="9"/>
        </w:numPr>
        <w:tabs>
          <w:tab w:val="clear" w:pos="4082"/>
        </w:tabs>
        <w:rPr>
          <w:lang w:val="en-US"/>
        </w:rPr>
      </w:pPr>
      <w:r w:rsidRPr="00224906">
        <w:rPr>
          <w:lang w:val="en-US"/>
        </w:rPr>
        <w:t>Currently, the active ingredients registered in Brazil for ant baits are sulfluramid, fipronil and chlorpyrifos. According to the Brazilian Annex F information, sulfluramid cannot currently be efficiently replaced in Brazil by any other registered products commercialized since these alternatives have been questioned concerning their efficiency.</w:t>
      </w:r>
    </w:p>
    <w:p w:rsidR="00B564AA" w:rsidRPr="00224906" w:rsidRDefault="00E508D7" w:rsidP="007F519C">
      <w:pPr>
        <w:pStyle w:val="CH2"/>
      </w:pPr>
      <w:r w:rsidRPr="00E508D7">
        <w:rPr>
          <w:lang w:val="en-US"/>
        </w:rPr>
        <w:tab/>
      </w:r>
      <w:bookmarkStart w:id="44" w:name="_Toc450575189"/>
      <w:r w:rsidRPr="00E508D7">
        <w:rPr>
          <w:lang w:val="en-US"/>
        </w:rPr>
        <w:t xml:space="preserve">H. </w:t>
      </w:r>
      <w:r w:rsidRPr="00E508D7">
        <w:rPr>
          <w:lang w:val="en-US"/>
        </w:rPr>
        <w:tab/>
        <w:t>Insecti</w:t>
      </w:r>
      <w:r w:rsidR="00B564AA" w:rsidRPr="00224906">
        <w:t>cides for control of red imported fire ants and termites</w:t>
      </w:r>
      <w:bookmarkEnd w:id="44"/>
    </w:p>
    <w:p w:rsidR="00B564AA" w:rsidRPr="00224906" w:rsidRDefault="00B564AA" w:rsidP="007F519C">
      <w:pPr>
        <w:pStyle w:val="Normalnumber"/>
        <w:numPr>
          <w:ilvl w:val="0"/>
          <w:numId w:val="9"/>
        </w:numPr>
        <w:tabs>
          <w:tab w:val="clear" w:pos="4082"/>
        </w:tabs>
        <w:rPr>
          <w:lang w:val="en-US"/>
        </w:rPr>
      </w:pPr>
      <w:r w:rsidRPr="00224906">
        <w:rPr>
          <w:lang w:val="en-US"/>
        </w:rPr>
        <w:t xml:space="preserve">Insecticides for control of red imported fire ants </w:t>
      </w:r>
      <w:r w:rsidR="001F2EA1" w:rsidRPr="00224906">
        <w:rPr>
          <w:lang w:val="en-US"/>
        </w:rPr>
        <w:t xml:space="preserve">(RIFA) </w:t>
      </w:r>
      <w:r w:rsidRPr="00224906">
        <w:rPr>
          <w:lang w:val="en-US"/>
        </w:rPr>
        <w:t xml:space="preserve">and termites are listed as specific exemptions or the production and use of PFOS, its salts and PFOSF in Annex B. As at January 2016, China </w:t>
      </w:r>
      <w:r w:rsidR="00F04F6D" w:rsidRPr="00224906">
        <w:rPr>
          <w:lang w:val="en-US"/>
        </w:rPr>
        <w:t xml:space="preserve">and </w:t>
      </w:r>
      <w:r w:rsidR="00B23BBC" w:rsidRPr="00224906">
        <w:rPr>
          <w:lang w:val="en-US"/>
        </w:rPr>
        <w:t xml:space="preserve">the </w:t>
      </w:r>
      <w:r w:rsidR="00F04F6D" w:rsidRPr="00224906">
        <w:rPr>
          <w:lang w:val="en-US"/>
        </w:rPr>
        <w:t xml:space="preserve">Republic of Korea are </w:t>
      </w:r>
      <w:r w:rsidRPr="00224906">
        <w:rPr>
          <w:lang w:val="en-US"/>
        </w:rPr>
        <w:t xml:space="preserve">registered for this use. </w:t>
      </w:r>
      <w:r w:rsidR="001E7F2B" w:rsidRPr="00224906">
        <w:rPr>
          <w:lang w:val="en-US"/>
        </w:rPr>
        <w:t xml:space="preserve">Those uses are considered </w:t>
      </w:r>
      <w:r w:rsidR="00606BFC" w:rsidRPr="00224906">
        <w:rPr>
          <w:lang w:val="en-US"/>
        </w:rPr>
        <w:t xml:space="preserve">as </w:t>
      </w:r>
      <w:r w:rsidR="001E7F2B" w:rsidRPr="00224906">
        <w:rPr>
          <w:lang w:val="en-US"/>
        </w:rPr>
        <w:t xml:space="preserve">open applications </w:t>
      </w:r>
      <w:r w:rsidR="00606BFC" w:rsidRPr="00224906">
        <w:rPr>
          <w:lang w:val="en-US"/>
        </w:rPr>
        <w:t>according to</w:t>
      </w:r>
      <w:r w:rsidR="001E7F2B" w:rsidRPr="00224906">
        <w:rPr>
          <w:lang w:val="en-US"/>
        </w:rPr>
        <w:t xml:space="preserve"> document </w:t>
      </w:r>
      <w:r w:rsidR="00606BFC" w:rsidRPr="00224906">
        <w:rPr>
          <w:lang w:val="en-US"/>
        </w:rPr>
        <w:t>UNEP/POPS/</w:t>
      </w:r>
      <w:r w:rsidR="001E7F2B" w:rsidRPr="00224906">
        <w:rPr>
          <w:lang w:val="en-US"/>
        </w:rPr>
        <w:t>POPRC.7/INF/22/Rev</w:t>
      </w:r>
      <w:r w:rsidR="00606BFC" w:rsidRPr="00224906">
        <w:rPr>
          <w:lang w:val="en-US"/>
        </w:rPr>
        <w:t>.</w:t>
      </w:r>
      <w:r w:rsidR="001E7F2B" w:rsidRPr="00224906">
        <w:rPr>
          <w:lang w:val="en-US"/>
        </w:rPr>
        <w:t>1</w:t>
      </w:r>
      <w:r w:rsidRPr="00224906">
        <w:rPr>
          <w:lang w:val="en-US"/>
        </w:rPr>
        <w:t>.</w:t>
      </w:r>
    </w:p>
    <w:p w:rsidR="0045701D" w:rsidRPr="00224906" w:rsidRDefault="0045701D" w:rsidP="007F519C">
      <w:pPr>
        <w:numPr>
          <w:ilvl w:val="0"/>
          <w:numId w:val="9"/>
        </w:numPr>
        <w:autoSpaceDE w:val="0"/>
        <w:autoSpaceDN w:val="0"/>
        <w:adjustRightInd w:val="0"/>
        <w:rPr>
          <w:lang w:val="en-US"/>
        </w:rPr>
      </w:pPr>
      <w:r w:rsidRPr="00224906">
        <w:rPr>
          <w:lang w:val="en-US"/>
        </w:rPr>
        <w:t>Red Imported Fire Ants, (RIFA) are a threat to human activity because of their painful stings, which may cause severe allergic reactions in venom sensitive people. Thus, efforts to prevent their spread are important to nurserymen, sod producers, landscape professionals, and homeowners throughout the infested areas.</w:t>
      </w:r>
      <w:r w:rsidRPr="00224906">
        <w:rPr>
          <w:rFonts w:ascii="Futura-Light" w:hAnsi="Futura-Light" w:cs="Futura-Light"/>
          <w:sz w:val="22"/>
          <w:szCs w:val="22"/>
          <w:lang w:val="en-US"/>
        </w:rPr>
        <w:t xml:space="preserve"> </w:t>
      </w:r>
      <w:r w:rsidRPr="00224906">
        <w:rPr>
          <w:lang w:val="en-US"/>
        </w:rPr>
        <w:t>RIFA will aggressively attack anything that disturbs or threatens their mound. They are capable of stinging repeatedly and painfully, with each sting resulting in a long-lasting, itching pustule. Individuals sensitive to RIFA stings may go into anaphylactic shock. The RIFA are a threat to pets, newborn chicks and calves, wildlife, and sleeping or bed-ridden individuals. They damage electrical equipment and their unsightly mounds interfere with cutting and harvesting machinery in cattle operations and other landscape and agricultural functions</w:t>
      </w:r>
      <w:r w:rsidR="0096701D" w:rsidRPr="00224906">
        <w:rPr>
          <w:lang w:val="en-US"/>
        </w:rPr>
        <w:t>.</w:t>
      </w:r>
      <w:r w:rsidRPr="00224906">
        <w:rPr>
          <w:rStyle w:val="DipnotBavurusu"/>
          <w:lang w:val="en-US"/>
        </w:rPr>
        <w:footnoteReference w:id="159"/>
      </w:r>
    </w:p>
    <w:p w:rsidR="00C02888" w:rsidRPr="00224906" w:rsidRDefault="00C02888" w:rsidP="001D5824">
      <w:pPr>
        <w:pStyle w:val="Normalnumber"/>
        <w:keepNext/>
        <w:numPr>
          <w:ilvl w:val="0"/>
          <w:numId w:val="0"/>
        </w:numPr>
        <w:tabs>
          <w:tab w:val="clear" w:pos="4082"/>
        </w:tabs>
        <w:ind w:left="1253"/>
        <w:rPr>
          <w:b/>
          <w:lang w:val="fr-CH"/>
        </w:rPr>
      </w:pPr>
      <w:r w:rsidRPr="00224906">
        <w:rPr>
          <w:b/>
        </w:rPr>
        <w:t>Technical feasibility</w:t>
      </w:r>
      <w:r w:rsidRPr="00224906">
        <w:rPr>
          <w:b/>
          <w:lang w:val="fr-CH"/>
        </w:rPr>
        <w:t xml:space="preserve"> and efficacy</w:t>
      </w:r>
    </w:p>
    <w:p w:rsidR="00C02888" w:rsidRPr="00224906" w:rsidRDefault="00C02888" w:rsidP="007F519C">
      <w:pPr>
        <w:pStyle w:val="Normalnumber"/>
        <w:numPr>
          <w:ilvl w:val="0"/>
          <w:numId w:val="9"/>
        </w:numPr>
        <w:tabs>
          <w:tab w:val="clear" w:pos="4082"/>
        </w:tabs>
        <w:rPr>
          <w:lang w:val="en-US"/>
        </w:rPr>
      </w:pPr>
      <w:r w:rsidRPr="00224906">
        <w:rPr>
          <w:lang w:val="en-US"/>
        </w:rPr>
        <w:t>In Australia  pesticide products that contain Bifenthrin,  Hydramethylnon, Pyriproxyfen, Alfacypermethrin,  Fipronil, Indoxacarb and their mixtures thereof are registered and commercialized to manage RIFA and termites.</w:t>
      </w:r>
      <w:r w:rsidRPr="00224906">
        <w:rPr>
          <w:rStyle w:val="DipnotBavurusu"/>
          <w:lang w:val="en-US"/>
        </w:rPr>
        <w:footnoteReference w:id="160"/>
      </w:r>
    </w:p>
    <w:p w:rsidR="00C02888" w:rsidRPr="00224906" w:rsidRDefault="00C02888" w:rsidP="007F519C">
      <w:pPr>
        <w:pStyle w:val="Normalnumber"/>
        <w:numPr>
          <w:ilvl w:val="0"/>
          <w:numId w:val="9"/>
        </w:numPr>
        <w:tabs>
          <w:tab w:val="clear" w:pos="4082"/>
        </w:tabs>
        <w:rPr>
          <w:lang w:val="en-US"/>
        </w:rPr>
      </w:pPr>
      <w:r w:rsidRPr="00224906">
        <w:rPr>
          <w:rFonts w:eastAsia="SimSun"/>
          <w:lang w:val="en-US" w:eastAsia="zh-CN"/>
        </w:rPr>
        <w:t xml:space="preserve">In China </w:t>
      </w:r>
      <w:r w:rsidRPr="00224906">
        <w:rPr>
          <w:lang w:val="en-US"/>
        </w:rPr>
        <w:t xml:space="preserve">Fipronil and </w:t>
      </w:r>
      <w:r w:rsidRPr="00224906">
        <w:rPr>
          <w:rFonts w:eastAsia="SimSun"/>
          <w:lang w:val="en-US" w:eastAsia="zh-CN"/>
        </w:rPr>
        <w:t xml:space="preserve">Imidacloprid are used for effective prevention from the infestation of hygienic, wood termites and </w:t>
      </w:r>
      <w:r w:rsidRPr="00224906">
        <w:rPr>
          <w:lang w:val="en-US"/>
        </w:rPr>
        <w:t>cockroaches</w:t>
      </w:r>
      <w:r w:rsidRPr="00224906">
        <w:rPr>
          <w:rFonts w:eastAsia="SimSun"/>
          <w:lang w:val="en-US" w:eastAsia="zh-CN"/>
        </w:rPr>
        <w:t>, and technologies for hygienic pest control that are mature and efficacious.</w:t>
      </w:r>
    </w:p>
    <w:p w:rsidR="00C02888" w:rsidRPr="00224906" w:rsidRDefault="00C02888" w:rsidP="0096701D">
      <w:pPr>
        <w:pStyle w:val="Normalnumber"/>
        <w:keepNext/>
        <w:numPr>
          <w:ilvl w:val="0"/>
          <w:numId w:val="0"/>
        </w:numPr>
        <w:tabs>
          <w:tab w:val="clear" w:pos="4082"/>
        </w:tabs>
        <w:ind w:left="1253"/>
        <w:rPr>
          <w:b/>
          <w:lang w:val="en-US"/>
        </w:rPr>
      </w:pPr>
      <w:r w:rsidRPr="00224906">
        <w:rPr>
          <w:b/>
          <w:lang w:val="en-US"/>
        </w:rPr>
        <w:t>Health and environmental effects including toxicological and ecotoxicological information</w:t>
      </w:r>
    </w:p>
    <w:p w:rsidR="00C02888" w:rsidRPr="00224906" w:rsidRDefault="00C02888" w:rsidP="007F519C">
      <w:pPr>
        <w:pStyle w:val="Normalnumber"/>
        <w:numPr>
          <w:ilvl w:val="0"/>
          <w:numId w:val="9"/>
        </w:numPr>
        <w:tabs>
          <w:tab w:val="clear" w:pos="4082"/>
        </w:tabs>
        <w:rPr>
          <w:lang w:val="en-US"/>
        </w:rPr>
      </w:pPr>
      <w:r w:rsidRPr="00224906">
        <w:rPr>
          <w:lang w:val="en-US"/>
        </w:rPr>
        <w:t>Today, some pests that were once major threats to human health and agriculture but were brought under control by pesticides are on the rebound.</w:t>
      </w:r>
    </w:p>
    <w:p w:rsidR="00C02888" w:rsidRPr="00224906" w:rsidRDefault="00C02888" w:rsidP="007F519C">
      <w:pPr>
        <w:pStyle w:val="Normalnumber"/>
        <w:numPr>
          <w:ilvl w:val="0"/>
          <w:numId w:val="0"/>
        </w:numPr>
        <w:tabs>
          <w:tab w:val="clear" w:pos="4082"/>
        </w:tabs>
        <w:ind w:left="1247"/>
        <w:rPr>
          <w:b/>
          <w:lang w:val="en-US"/>
        </w:rPr>
      </w:pPr>
      <w:r w:rsidRPr="00224906">
        <w:rPr>
          <w:rFonts w:eastAsia="SimSun"/>
          <w:b/>
          <w:lang w:val="en-US" w:eastAsia="zh-CN"/>
        </w:rPr>
        <w:t>Availability, accessibility and socio economic consideration</w:t>
      </w:r>
    </w:p>
    <w:p w:rsidR="00C02888" w:rsidRPr="00224906" w:rsidRDefault="00C02888" w:rsidP="007F519C">
      <w:pPr>
        <w:pStyle w:val="Normalnumber"/>
        <w:numPr>
          <w:ilvl w:val="0"/>
          <w:numId w:val="9"/>
        </w:numPr>
        <w:tabs>
          <w:tab w:val="clear" w:pos="4082"/>
        </w:tabs>
        <w:rPr>
          <w:lang w:val="en-US"/>
        </w:rPr>
      </w:pPr>
      <w:r w:rsidRPr="00224906">
        <w:rPr>
          <w:lang w:val="en-US"/>
        </w:rPr>
        <w:t xml:space="preserve">In China imidacloprid and fipronil are provided as water dispersible granule, suspending agent, gel bait products are registered and commercialized. </w:t>
      </w:r>
    </w:p>
    <w:p w:rsidR="00C02888" w:rsidRPr="00224906" w:rsidRDefault="00C02888" w:rsidP="007F519C">
      <w:pPr>
        <w:pStyle w:val="Normalnumber"/>
        <w:numPr>
          <w:ilvl w:val="0"/>
          <w:numId w:val="9"/>
        </w:numPr>
        <w:tabs>
          <w:tab w:val="clear" w:pos="4082"/>
        </w:tabs>
        <w:rPr>
          <w:lang w:val="en-US"/>
        </w:rPr>
      </w:pPr>
      <w:r w:rsidRPr="00224906">
        <w:rPr>
          <w:lang w:val="en-US"/>
        </w:rPr>
        <w:t>Imidacloprid and fipronil are considered to have higher production costs but with efficacious control in China these insecticides are suggested as promising for application.</w:t>
      </w:r>
    </w:p>
    <w:p w:rsidR="00C02888" w:rsidRPr="00224906" w:rsidRDefault="00C02888" w:rsidP="007F519C">
      <w:pPr>
        <w:pStyle w:val="Normal-pool"/>
        <w:spacing w:after="120"/>
        <w:ind w:left="1247"/>
        <w:rPr>
          <w:b/>
          <w:lang w:val="en-US"/>
        </w:rPr>
      </w:pPr>
      <w:r w:rsidRPr="00224906">
        <w:rPr>
          <w:b/>
          <w:lang w:val="en-US"/>
        </w:rPr>
        <w:t>Non-chemical control methods for red imported fire ants and termites</w:t>
      </w:r>
    </w:p>
    <w:p w:rsidR="00C02888" w:rsidRPr="00224906" w:rsidRDefault="00C02888" w:rsidP="007F519C">
      <w:pPr>
        <w:pStyle w:val="Normal-pool"/>
        <w:numPr>
          <w:ilvl w:val="0"/>
          <w:numId w:val="9"/>
        </w:numPr>
        <w:spacing w:after="120"/>
        <w:rPr>
          <w:lang w:val="en-US"/>
        </w:rPr>
      </w:pPr>
      <w:r w:rsidRPr="00224906">
        <w:rPr>
          <w:lang w:val="en-US"/>
        </w:rPr>
        <w:t xml:space="preserve">The general consensus of entomologists and myrmecologists is that permanent, sustainable control of these ants in the USA will likely depend on self-sustaining biological control agents. At least 30 natural enemies have been identified in </w:t>
      </w:r>
      <w:r w:rsidRPr="00224906">
        <w:t>South</w:t>
      </w:r>
      <w:r w:rsidRPr="00224906">
        <w:rPr>
          <w:lang w:val="en-US"/>
        </w:rPr>
        <w:t xml:space="preserve"> America</w:t>
      </w:r>
      <w:r w:rsidR="0096701D" w:rsidRPr="00224906">
        <w:rPr>
          <w:lang w:val="en-US"/>
        </w:rPr>
        <w:t>.</w:t>
      </w:r>
      <w:r w:rsidRPr="00224906">
        <w:rPr>
          <w:lang w:val="en-US"/>
        </w:rPr>
        <w:t xml:space="preserve"> </w:t>
      </w:r>
    </w:p>
    <w:p w:rsidR="00C02888" w:rsidRPr="00224906" w:rsidRDefault="00C02888" w:rsidP="007F519C">
      <w:pPr>
        <w:pStyle w:val="Normal-pool"/>
        <w:numPr>
          <w:ilvl w:val="0"/>
          <w:numId w:val="9"/>
        </w:numPr>
        <w:spacing w:after="120"/>
        <w:rPr>
          <w:lang w:val="en-US"/>
        </w:rPr>
      </w:pPr>
      <w:r w:rsidRPr="00224906">
        <w:rPr>
          <w:lang w:val="en-US"/>
        </w:rPr>
        <w:t>Biological controls for red imported fire ant (RIFA) include a group of decapitating phorid flies (</w:t>
      </w:r>
      <w:r w:rsidRPr="00224906">
        <w:rPr>
          <w:i/>
          <w:lang w:val="en-US"/>
        </w:rPr>
        <w:t>Pseudacteon</w:t>
      </w:r>
      <w:r w:rsidRPr="00224906">
        <w:rPr>
          <w:lang w:val="en-US"/>
        </w:rPr>
        <w:t xml:space="preserve"> spp) which </w:t>
      </w:r>
      <w:r w:rsidRPr="00224906">
        <w:t>parasitize</w:t>
      </w:r>
      <w:r w:rsidR="007F519C" w:rsidRPr="00224906">
        <w:rPr>
          <w:lang w:val="en-US"/>
        </w:rPr>
        <w:t xml:space="preserve"> the ants</w:t>
      </w:r>
      <w:r w:rsidRPr="00224906">
        <w:rPr>
          <w:lang w:val="en-US"/>
        </w:rPr>
        <w:t>.</w:t>
      </w:r>
      <w:r w:rsidR="007F519C" w:rsidRPr="00224906">
        <w:rPr>
          <w:rStyle w:val="DipnotBavurusu"/>
          <w:lang w:val="en-US"/>
        </w:rPr>
        <w:footnoteReference w:id="161"/>
      </w:r>
      <w:r w:rsidRPr="00224906">
        <w:rPr>
          <w:lang w:val="en-US"/>
        </w:rPr>
        <w:t xml:space="preserve"> The microsporidian protozoan </w:t>
      </w:r>
      <w:r w:rsidRPr="00224906">
        <w:rPr>
          <w:i/>
          <w:lang w:val="en-US"/>
        </w:rPr>
        <w:t xml:space="preserve">Thelohania solenopsae </w:t>
      </w:r>
      <w:r w:rsidRPr="00224906">
        <w:rPr>
          <w:lang w:val="en-US"/>
        </w:rPr>
        <w:t xml:space="preserve">and the fungus </w:t>
      </w:r>
      <w:r w:rsidRPr="00224906">
        <w:rPr>
          <w:i/>
          <w:lang w:val="en-US"/>
        </w:rPr>
        <w:t>Beauveria bassiana</w:t>
      </w:r>
      <w:r w:rsidRPr="00224906">
        <w:rPr>
          <w:lang w:val="en-US"/>
        </w:rPr>
        <w:t xml:space="preserve"> are also promising controls for RIFA. </w:t>
      </w:r>
      <w:r w:rsidRPr="00224906">
        <w:rPr>
          <w:i/>
          <w:lang w:val="en-US"/>
        </w:rPr>
        <w:t>B. bassiana</w:t>
      </w:r>
      <w:r w:rsidRPr="00224906">
        <w:rPr>
          <w:lang w:val="en-US"/>
        </w:rPr>
        <w:t xml:space="preserve"> has been shown to control RIFA under field conditions in Taiwan </w:t>
      </w:r>
      <w:r w:rsidR="00802C4E">
        <w:rPr>
          <w:lang w:val="en-US"/>
        </w:rPr>
        <w:t>Province of China.</w:t>
      </w:r>
    </w:p>
    <w:p w:rsidR="00C02888" w:rsidRPr="00224906" w:rsidRDefault="00C02888" w:rsidP="007F519C">
      <w:pPr>
        <w:pStyle w:val="Normal-pool"/>
        <w:numPr>
          <w:ilvl w:val="0"/>
          <w:numId w:val="9"/>
        </w:numPr>
        <w:spacing w:after="120"/>
        <w:rPr>
          <w:lang w:val="en-US"/>
        </w:rPr>
      </w:pPr>
      <w:r w:rsidRPr="00224906">
        <w:rPr>
          <w:lang w:val="en-US"/>
        </w:rPr>
        <w:lastRenderedPageBreak/>
        <w:t xml:space="preserve">Three viruses, SINV-1, SINV-2, SINV-3, have been found infecting fire ants in the field, and two of these, SINV1 and 3 appear to </w:t>
      </w:r>
      <w:r w:rsidRPr="00224906">
        <w:t>be</w:t>
      </w:r>
      <w:r w:rsidRPr="00224906">
        <w:rPr>
          <w:lang w:val="en-US"/>
        </w:rPr>
        <w:t xml:space="preserve"> associated with significant mortality, indicating their potential as</w:t>
      </w:r>
      <w:r w:rsidR="007F519C" w:rsidRPr="00224906">
        <w:rPr>
          <w:lang w:val="en-US"/>
        </w:rPr>
        <w:t xml:space="preserve"> biological control agents</w:t>
      </w:r>
      <w:r w:rsidRPr="00224906">
        <w:rPr>
          <w:lang w:val="en-US"/>
        </w:rPr>
        <w:t>.</w:t>
      </w:r>
      <w:r w:rsidR="007F519C" w:rsidRPr="00224906">
        <w:rPr>
          <w:rStyle w:val="DipnotBavurusu"/>
          <w:lang w:val="en-US"/>
        </w:rPr>
        <w:footnoteReference w:id="162"/>
      </w:r>
      <w:r w:rsidRPr="00224906">
        <w:rPr>
          <w:lang w:val="en-US"/>
        </w:rPr>
        <w:t xml:space="preserve"> Other potential biological controls include the endoparasitic fungi </w:t>
      </w:r>
      <w:r w:rsidRPr="00224906">
        <w:rPr>
          <w:i/>
          <w:lang w:val="en-US"/>
        </w:rPr>
        <w:t>Myrmecomyces annellisae</w:t>
      </w:r>
      <w:r w:rsidRPr="00224906">
        <w:rPr>
          <w:lang w:val="en-US"/>
        </w:rPr>
        <w:t xml:space="preserve"> and </w:t>
      </w:r>
      <w:r w:rsidRPr="00224906">
        <w:rPr>
          <w:i/>
          <w:lang w:val="en-US"/>
        </w:rPr>
        <w:t>Myrmicinosporidium durum</w:t>
      </w:r>
      <w:r w:rsidRPr="00224906">
        <w:rPr>
          <w:lang w:val="en-US"/>
        </w:rPr>
        <w:t xml:space="preserve">, and the parasite </w:t>
      </w:r>
      <w:r w:rsidRPr="00224906">
        <w:rPr>
          <w:i/>
          <w:lang w:val="en-US"/>
        </w:rPr>
        <w:t>Mattesia</w:t>
      </w:r>
      <w:r w:rsidRPr="00224906">
        <w:rPr>
          <w:lang w:val="en-US"/>
        </w:rPr>
        <w:t xml:space="preserve"> </w:t>
      </w:r>
      <w:r w:rsidR="001D5824" w:rsidRPr="00224906">
        <w:rPr>
          <w:i/>
          <w:lang w:val="en-US"/>
        </w:rPr>
        <w:t>spp</w:t>
      </w:r>
      <w:r w:rsidR="001D5824" w:rsidRPr="00224906">
        <w:rPr>
          <w:lang w:val="en-US"/>
        </w:rPr>
        <w:t>.</w:t>
      </w:r>
      <w:r w:rsidRPr="00224906">
        <w:rPr>
          <w:lang w:val="en-US"/>
        </w:rPr>
        <w:t xml:space="preserve"> </w:t>
      </w:r>
    </w:p>
    <w:p w:rsidR="00C02888" w:rsidRPr="00224906" w:rsidRDefault="00C02888" w:rsidP="007F519C">
      <w:pPr>
        <w:pStyle w:val="Normal-pool"/>
        <w:numPr>
          <w:ilvl w:val="0"/>
          <w:numId w:val="9"/>
        </w:numPr>
        <w:spacing w:after="120"/>
        <w:rPr>
          <w:lang w:val="en-US"/>
        </w:rPr>
      </w:pPr>
      <w:r w:rsidRPr="00224906">
        <w:rPr>
          <w:lang w:val="en-US"/>
        </w:rPr>
        <w:t>Biological control options</w:t>
      </w:r>
      <w:r w:rsidR="007F519C" w:rsidRPr="00224906">
        <w:rPr>
          <w:rStyle w:val="DipnotBavurusu"/>
          <w:lang w:val="en-US"/>
        </w:rPr>
        <w:footnoteReference w:id="163"/>
      </w:r>
      <w:r w:rsidRPr="00224906">
        <w:rPr>
          <w:lang w:val="en-US"/>
        </w:rPr>
        <w:t xml:space="preserve"> for termites include </w:t>
      </w:r>
      <w:r w:rsidRPr="00224906">
        <w:rPr>
          <w:i/>
          <w:lang w:val="en-US"/>
        </w:rPr>
        <w:t>Beauvaria bassiana</w:t>
      </w:r>
      <w:r w:rsidRPr="00224906">
        <w:rPr>
          <w:lang w:val="en-US"/>
        </w:rPr>
        <w:t xml:space="preserve"> and </w:t>
      </w:r>
      <w:r w:rsidRPr="00224906">
        <w:rPr>
          <w:i/>
          <w:lang w:val="en-US"/>
        </w:rPr>
        <w:t>Metarhizium anisopliae.</w:t>
      </w:r>
    </w:p>
    <w:p w:rsidR="00317E58" w:rsidRPr="00224906" w:rsidRDefault="00E63574" w:rsidP="007F519C">
      <w:pPr>
        <w:pStyle w:val="CH2"/>
        <w:ind w:left="1253" w:right="288" w:hanging="1253"/>
      </w:pPr>
      <w:r w:rsidRPr="00224906">
        <w:tab/>
      </w:r>
      <w:bookmarkStart w:id="45" w:name="_Toc450575190"/>
      <w:r w:rsidR="00317E58" w:rsidRPr="00224906">
        <w:t>I.</w:t>
      </w:r>
      <w:r w:rsidR="00317E58" w:rsidRPr="00224906">
        <w:tab/>
        <w:t>Electric and electronic parts for some colour printers and colour copy machines</w:t>
      </w:r>
      <w:bookmarkEnd w:id="45"/>
    </w:p>
    <w:p w:rsidR="00317E58" w:rsidRPr="00224906" w:rsidRDefault="00317E58" w:rsidP="007F519C">
      <w:pPr>
        <w:pStyle w:val="Normalnumber"/>
        <w:keepNext/>
        <w:keepLines/>
        <w:numPr>
          <w:ilvl w:val="0"/>
          <w:numId w:val="9"/>
        </w:numPr>
        <w:tabs>
          <w:tab w:val="clear" w:pos="4082"/>
        </w:tabs>
        <w:rPr>
          <w:lang w:val="en-US"/>
        </w:rPr>
      </w:pPr>
      <w:r w:rsidRPr="00224906">
        <w:rPr>
          <w:lang w:val="en-US"/>
        </w:rPr>
        <w:t>Electric and electronic parts for some colour printers and colour copy machines are listed as specific exemptions for the production and use of PFOS, its salts and PFOSF in Annex B. As at January 2016, China</w:t>
      </w:r>
      <w:r w:rsidR="00B23BBC" w:rsidRPr="00224906">
        <w:rPr>
          <w:lang w:val="en-US"/>
        </w:rPr>
        <w:t xml:space="preserve"> and the Republic of Korea are</w:t>
      </w:r>
      <w:r w:rsidRPr="00224906">
        <w:rPr>
          <w:lang w:val="en-US"/>
        </w:rPr>
        <w:t xml:space="preserve"> registered for this use. This use is considered as open applications according to document UNEP/POPS/POPRC.7/INF/22/Rev.1.</w:t>
      </w:r>
    </w:p>
    <w:p w:rsidR="00317E58" w:rsidRPr="00224906" w:rsidRDefault="00317E58" w:rsidP="007F519C">
      <w:pPr>
        <w:pStyle w:val="Normalnumber"/>
        <w:numPr>
          <w:ilvl w:val="0"/>
          <w:numId w:val="9"/>
        </w:numPr>
        <w:tabs>
          <w:tab w:val="clear" w:pos="4082"/>
        </w:tabs>
        <w:rPr>
          <w:lang w:val="en-US"/>
        </w:rPr>
      </w:pPr>
      <w:r w:rsidRPr="00224906">
        <w:rPr>
          <w:lang w:val="en-US"/>
        </w:rPr>
        <w:t>Electrical and electronic equipment often requires hundreds of parts and thousands of processes. PFOS-based chemicals are used in the manufacturing of digital cameras, cell phones, printers, scanners, satellite communication systems, radar systems and the like. The PFOS-related compounds are used as process chemicals, and the final products are considered as mostly PFOS-free</w:t>
      </w:r>
      <w:r w:rsidRPr="00224906">
        <w:rPr>
          <w:lang w:val="en-GB"/>
        </w:rPr>
        <w:t>.</w:t>
      </w:r>
      <w:r w:rsidRPr="00224906">
        <w:rPr>
          <w:rStyle w:val="DipnotBavurusu"/>
        </w:rPr>
        <w:footnoteReference w:id="164"/>
      </w:r>
      <w:r w:rsidRPr="00224906">
        <w:rPr>
          <w:lang w:val="en-US"/>
        </w:rPr>
        <w:t xml:space="preserve"> </w:t>
      </w:r>
    </w:p>
    <w:p w:rsidR="00317E58" w:rsidRPr="00224906" w:rsidRDefault="00317E58" w:rsidP="007F519C">
      <w:pPr>
        <w:pStyle w:val="Normal-pool"/>
        <w:numPr>
          <w:ilvl w:val="0"/>
          <w:numId w:val="9"/>
        </w:numPr>
        <w:spacing w:after="120"/>
        <w:rPr>
          <w:lang w:val="en-US" w:eastAsia="en-GB"/>
        </w:rPr>
      </w:pPr>
      <w:r w:rsidRPr="00224906">
        <w:rPr>
          <w:lang w:val="en-US" w:eastAsia="en-GB"/>
        </w:rPr>
        <w:t xml:space="preserve">PFOS have many different uses in the electronic industry and is involved in a large </w:t>
      </w:r>
      <w:r w:rsidRPr="00224906">
        <w:t>part</w:t>
      </w:r>
      <w:r w:rsidRPr="00224906">
        <w:rPr>
          <w:lang w:val="en-US" w:eastAsia="en-GB"/>
        </w:rPr>
        <w:t xml:space="preserve"> of the production processes needed for electric and electronic parts that include both open and close loop processes. Open processes are applied for solder, adhesives and paints. Closed loop processes mostly include etching, dispersions, desmear, surface treatments, photolithography and photomicrolitography.</w:t>
      </w:r>
      <w:r w:rsidRPr="00224906">
        <w:rPr>
          <w:rStyle w:val="DipnotBavurusu"/>
          <w:lang w:val="en-US" w:eastAsia="en-GB"/>
        </w:rPr>
        <w:footnoteReference w:id="165"/>
      </w:r>
    </w:p>
    <w:p w:rsidR="00317E58" w:rsidRPr="00224906" w:rsidRDefault="00E508D7" w:rsidP="007F519C">
      <w:pPr>
        <w:pStyle w:val="Normal-pool"/>
        <w:numPr>
          <w:ilvl w:val="0"/>
          <w:numId w:val="9"/>
        </w:numPr>
        <w:spacing w:after="120"/>
      </w:pPr>
      <w:r w:rsidRPr="00E508D7">
        <w:t>PFOS can be used as a surfactant in etching processes in the manufacture of compound semiconductors and ceramic filters. PFOS are then added as part of an etching agent, and rinsed out during the subsequent washing treatment. Desmear process smoothes the surface of a through-hole in printed circuit boards. PFOS can be used as a surfactant in desmear agent, i.e. etching agent. PFOS is added in a desmear agent, and rinsed out during washing treatment.</w:t>
      </w:r>
      <w:r w:rsidR="00317E58" w:rsidRPr="00224906">
        <w:rPr>
          <w:rStyle w:val="DipnotBavurusu"/>
        </w:rPr>
        <w:footnoteReference w:id="166"/>
      </w:r>
      <w:r w:rsidRPr="00E508D7">
        <w:t xml:space="preserve"> </w:t>
      </w:r>
    </w:p>
    <w:p w:rsidR="00317E58" w:rsidRPr="00224906" w:rsidRDefault="00317E58" w:rsidP="007F519C">
      <w:pPr>
        <w:pStyle w:val="Normal-pool"/>
        <w:numPr>
          <w:ilvl w:val="0"/>
          <w:numId w:val="9"/>
        </w:numPr>
        <w:spacing w:after="120"/>
      </w:pPr>
      <w:r w:rsidRPr="00224906">
        <w:t xml:space="preserve">According to information from OECD survey (2006) less than 1 tonne of </w:t>
      </w:r>
      <w:r w:rsidRPr="00224906">
        <w:rPr>
          <w:i/>
        </w:rPr>
        <w:t>N</w:t>
      </w:r>
      <w:r w:rsidRPr="00224906">
        <w:noBreakHyphen/>
        <w:t>ethyl</w:t>
      </w:r>
      <w:r w:rsidRPr="00224906">
        <w:noBreakHyphen/>
      </w:r>
      <w:r w:rsidRPr="00224906">
        <w:rPr>
          <w:i/>
        </w:rPr>
        <w:t>N</w:t>
      </w:r>
      <w:r w:rsidRPr="00224906">
        <w:noBreakHyphen/>
        <w:t>[3</w:t>
      </w:r>
      <w:r w:rsidRPr="00224906">
        <w:noBreakHyphen/>
        <w:t>(trimethoxysilyl)propyl] pe</w:t>
      </w:r>
      <w:r w:rsidR="00ED65C9" w:rsidRPr="00224906">
        <w:t>rfluorooctane sulfonamide (</w:t>
      </w:r>
      <w:r w:rsidR="00AE4AD2">
        <w:t>CAS No:</w:t>
      </w:r>
      <w:r w:rsidRPr="00224906">
        <w:t xml:space="preserve"> 61660-12-6), a PFOS related chemicals,  had been used as an additive in toner and printing inks. </w:t>
      </w:r>
    </w:p>
    <w:p w:rsidR="00317E58" w:rsidRPr="00224906" w:rsidRDefault="00317E58" w:rsidP="007F519C">
      <w:pPr>
        <w:pStyle w:val="Normalnumber"/>
        <w:numPr>
          <w:ilvl w:val="0"/>
          <w:numId w:val="9"/>
        </w:numPr>
        <w:tabs>
          <w:tab w:val="clear" w:pos="4082"/>
        </w:tabs>
        <w:rPr>
          <w:lang w:val="en-US"/>
        </w:rPr>
      </w:pPr>
      <w:r w:rsidRPr="00224906">
        <w:rPr>
          <w:lang w:val="en-US"/>
        </w:rPr>
        <w:t>PFOS-related chemicals are no longer used on color printers and color copy machines, although these parts may still be imported</w:t>
      </w:r>
      <w:r w:rsidR="00B76F1D">
        <w:rPr>
          <w:lang w:val="en-US"/>
        </w:rPr>
        <w:t>.</w:t>
      </w:r>
      <w:r w:rsidR="006C69E3" w:rsidRPr="00224906">
        <w:rPr>
          <w:rStyle w:val="DipnotBavurusu"/>
          <w:lang w:val="en-US"/>
        </w:rPr>
        <w:footnoteReference w:id="167"/>
      </w:r>
      <w:r w:rsidR="00B76F1D">
        <w:rPr>
          <w:lang w:val="en-US"/>
        </w:rPr>
        <w:t xml:space="preserve"> </w:t>
      </w:r>
      <w:r w:rsidRPr="00224906">
        <w:rPr>
          <w:lang w:val="en-US"/>
        </w:rPr>
        <w:t xml:space="preserve"> The specific identities of replacements or substitutes for PFOS,</w:t>
      </w:r>
      <w:r w:rsidR="007B5D4D" w:rsidRPr="00224906">
        <w:rPr>
          <w:lang w:val="en-US"/>
        </w:rPr>
        <w:t xml:space="preserve"> </w:t>
      </w:r>
      <w:r w:rsidRPr="00224906">
        <w:rPr>
          <w:lang w:val="en-US"/>
        </w:rPr>
        <w:t>PFOS-related chemicals and mixtures have been claimed as CBI to the extent they have been disclosed to the U.S. government. Generally speaking, however, these substances and mixtures have included short-chain PFAS and various fluorinated telomers.</w:t>
      </w:r>
    </w:p>
    <w:p w:rsidR="00317E58" w:rsidRPr="00224906" w:rsidRDefault="00317E58" w:rsidP="009B0D23">
      <w:pPr>
        <w:pStyle w:val="Normalnumber"/>
        <w:numPr>
          <w:ilvl w:val="0"/>
          <w:numId w:val="9"/>
        </w:numPr>
        <w:tabs>
          <w:tab w:val="clear" w:pos="4082"/>
        </w:tabs>
        <w:rPr>
          <w:lang w:val="en-US"/>
        </w:rPr>
      </w:pPr>
      <w:r w:rsidRPr="00224906">
        <w:rPr>
          <w:lang w:val="en-US"/>
        </w:rPr>
        <w:t>No information about effects on the environment or human health, or about the level of PFOS in electronic waste, is available. Intermediate transfer belts of colour copiers and printers contain up to 100 ppm of PFOS, while an additive used in producing PFA (perfluoroalkoxy) rollers contains 8 × 10</w:t>
      </w:r>
      <w:r w:rsidRPr="00224906">
        <w:rPr>
          <w:vertAlign w:val="superscript"/>
          <w:lang w:val="en-US"/>
        </w:rPr>
        <w:t>-4</w:t>
      </w:r>
      <w:r w:rsidRPr="00224906">
        <w:rPr>
          <w:lang w:val="en-US"/>
        </w:rPr>
        <w:t xml:space="preserve"> ppm PFOS. Industry groups reported that alternatives are currently not available for those applications</w:t>
      </w:r>
      <w:r w:rsidR="00B76F1D">
        <w:rPr>
          <w:lang w:val="en-US"/>
        </w:rPr>
        <w:t>.</w:t>
      </w:r>
      <w:r w:rsidR="00E5411C" w:rsidRPr="00224906">
        <w:rPr>
          <w:rStyle w:val="DipnotBavurusu"/>
          <w:lang w:val="en-US"/>
        </w:rPr>
        <w:footnoteReference w:id="168"/>
      </w:r>
    </w:p>
    <w:p w:rsidR="00E63574" w:rsidRPr="00224906" w:rsidRDefault="00317E58" w:rsidP="007F519C">
      <w:pPr>
        <w:pStyle w:val="CH2"/>
      </w:pPr>
      <w:r w:rsidRPr="00224906">
        <w:rPr>
          <w:lang w:val="en-US"/>
        </w:rPr>
        <w:lastRenderedPageBreak/>
        <w:tab/>
      </w:r>
      <w:bookmarkStart w:id="46" w:name="_Toc450575191"/>
      <w:r w:rsidR="00B564AA" w:rsidRPr="00224906">
        <w:t>J</w:t>
      </w:r>
      <w:r w:rsidR="00E63574" w:rsidRPr="00224906">
        <w:t>.</w:t>
      </w:r>
      <w:r w:rsidR="00E63574" w:rsidRPr="00224906">
        <w:tab/>
      </w:r>
      <w:r w:rsidR="00283F11" w:rsidRPr="00224906">
        <w:t>Chemically driven oil production</w:t>
      </w:r>
      <w:bookmarkEnd w:id="46"/>
    </w:p>
    <w:p w:rsidR="00DD1B42" w:rsidRPr="00224906" w:rsidRDefault="00DD1B42" w:rsidP="007F519C">
      <w:pPr>
        <w:pStyle w:val="Normalnumber"/>
        <w:numPr>
          <w:ilvl w:val="0"/>
          <w:numId w:val="9"/>
        </w:numPr>
        <w:tabs>
          <w:tab w:val="clear" w:pos="4082"/>
        </w:tabs>
        <w:rPr>
          <w:lang w:val="en-US"/>
        </w:rPr>
      </w:pPr>
      <w:r w:rsidRPr="00224906">
        <w:rPr>
          <w:lang w:val="en-US"/>
        </w:rPr>
        <w:t>Chemically driven oil production is listed as a specific exemption for the production and use of PFOS, its salts and PFOSF in Annex B. As at January 2016, China</w:t>
      </w:r>
      <w:r w:rsidR="00B23BBC" w:rsidRPr="00224906">
        <w:rPr>
          <w:lang w:val="en-US"/>
        </w:rPr>
        <w:t xml:space="preserve"> and the Republic of Korea are</w:t>
      </w:r>
      <w:r w:rsidRPr="00224906">
        <w:rPr>
          <w:lang w:val="en-US"/>
        </w:rPr>
        <w:t xml:space="preserve"> registered for this use. </w:t>
      </w:r>
      <w:r w:rsidR="00DE25A7" w:rsidRPr="00224906">
        <w:rPr>
          <w:lang w:val="en-US"/>
        </w:rPr>
        <w:t xml:space="preserve">This use is considered open applications conform document </w:t>
      </w:r>
      <w:r w:rsidR="005922E6">
        <w:rPr>
          <w:lang w:val="en-US"/>
        </w:rPr>
        <w:t>UNEP/POPS/</w:t>
      </w:r>
      <w:r w:rsidR="00DE25A7" w:rsidRPr="00224906">
        <w:rPr>
          <w:lang w:val="en-US"/>
        </w:rPr>
        <w:t>POPRC.7/INF/22/Rev1</w:t>
      </w:r>
      <w:r w:rsidRPr="005922E6">
        <w:rPr>
          <w:lang w:val="en-US"/>
        </w:rPr>
        <w:t>.</w:t>
      </w:r>
    </w:p>
    <w:p w:rsidR="000D4D1C" w:rsidRPr="00224906" w:rsidRDefault="00E63574" w:rsidP="007F519C">
      <w:pPr>
        <w:numPr>
          <w:ilvl w:val="0"/>
          <w:numId w:val="9"/>
        </w:numPr>
        <w:rPr>
          <w:rFonts w:eastAsia="SimSun"/>
          <w:lang w:eastAsia="zh-CN"/>
        </w:rPr>
      </w:pPr>
      <w:r w:rsidRPr="00224906">
        <w:t>PFOS derivatives may be used as surfactants in the oil to enhance oil or gas recovery in wells, as evaporation inhibitors for gasoline, as jet fuel and hydrocarbon solvents.</w:t>
      </w:r>
      <w:r w:rsidR="002662AD" w:rsidRPr="00224906">
        <w:rPr>
          <w:rFonts w:eastAsia="SimSun"/>
          <w:lang w:eastAsia="zh-CN"/>
        </w:rPr>
        <w:t xml:space="preserve"> As late as 2009 and 2012, PFOS and its related substances were reportedly used as a surfactant in old oil fields in some regions to recover oil trapped in small pores between rock particles. At the same time, oil and gas production and mining were reportedly carried out without the use of PFOS and its related substances in other countries, including developing countries, thus indicating the existence of alternative processes that did not require PFOS.</w:t>
      </w:r>
    </w:p>
    <w:p w:rsidR="00E63574" w:rsidRPr="00224906" w:rsidRDefault="001D6941" w:rsidP="007F519C">
      <w:pPr>
        <w:pStyle w:val="Normalnumber"/>
        <w:numPr>
          <w:ilvl w:val="0"/>
          <w:numId w:val="9"/>
        </w:numPr>
        <w:tabs>
          <w:tab w:val="clear" w:pos="4082"/>
        </w:tabs>
        <w:rPr>
          <w:lang w:val="en-US"/>
        </w:rPr>
      </w:pPr>
      <w:r w:rsidRPr="00224906">
        <w:rPr>
          <w:lang w:val="en-US"/>
        </w:rPr>
        <w:t>A</w:t>
      </w:r>
      <w:r w:rsidR="00E63574" w:rsidRPr="00224906">
        <w:rPr>
          <w:lang w:val="en-US"/>
        </w:rPr>
        <w:t>ccording to information submitted by China at the fourth meeting of the Conference of the Parties, at the time PFOS was still used as a surfactant in old oil fields in China to recover oil trapped in small pores between rock particles. At the meeting, several representatives questioned this use of PFOS, saying that oil production and mining in their countries did not require the use of PFOS, which indicated that there were alternative processes</w:t>
      </w:r>
      <w:r w:rsidR="002250AC" w:rsidRPr="00224906">
        <w:rPr>
          <w:rStyle w:val="DipnotBavurusu"/>
          <w:lang w:val="en-US"/>
        </w:rPr>
        <w:footnoteReference w:id="169"/>
      </w:r>
      <w:r w:rsidR="00E63574" w:rsidRPr="00224906">
        <w:rPr>
          <w:lang w:val="en-US"/>
        </w:rPr>
        <w:t>.</w:t>
      </w:r>
    </w:p>
    <w:p w:rsidR="00E63574" w:rsidRPr="00224906" w:rsidRDefault="00E63574" w:rsidP="007F519C">
      <w:pPr>
        <w:pStyle w:val="Normalnumber"/>
        <w:numPr>
          <w:ilvl w:val="0"/>
          <w:numId w:val="9"/>
        </w:numPr>
        <w:tabs>
          <w:tab w:val="clear" w:pos="4082"/>
        </w:tabs>
        <w:rPr>
          <w:lang w:val="en-US"/>
        </w:rPr>
      </w:pPr>
      <w:r w:rsidRPr="00224906">
        <w:rPr>
          <w:lang w:val="en-US"/>
        </w:rPr>
        <w:t>According to information from the 2006 OECD survey</w:t>
      </w:r>
      <w:r w:rsidRPr="00224906">
        <w:rPr>
          <w:lang w:val="en-GB"/>
        </w:rPr>
        <w:t xml:space="preserve">, </w:t>
      </w:r>
      <w:r w:rsidRPr="00224906">
        <w:rPr>
          <w:lang w:val="en-US"/>
        </w:rPr>
        <w:t>tetraethylammonium perfluorooctane sulfonate and potassium perfluorooctane sulfonate were used in the mining industry in member countries as suppressing agents in an annual combined volume of up to 50 tonnes.</w:t>
      </w:r>
      <w:r w:rsidRPr="00224906">
        <w:rPr>
          <w:rStyle w:val="DipnotBavurusu"/>
          <w:rFonts w:eastAsia="Calibri"/>
        </w:rPr>
        <w:footnoteReference w:id="170"/>
      </w:r>
    </w:p>
    <w:p w:rsidR="00E63574" w:rsidRPr="009B0D23" w:rsidRDefault="00E63574" w:rsidP="009B0D23">
      <w:pPr>
        <w:pStyle w:val="Normalnumber"/>
        <w:numPr>
          <w:ilvl w:val="0"/>
          <w:numId w:val="9"/>
        </w:numPr>
        <w:tabs>
          <w:tab w:val="clear" w:pos="4082"/>
        </w:tabs>
        <w:rPr>
          <w:lang w:val="en-US"/>
        </w:rPr>
      </w:pPr>
      <w:r w:rsidRPr="00224906">
        <w:rPr>
          <w:lang w:val="en-US"/>
        </w:rPr>
        <w:t>Alternatives to PFOS in oil and mining industries are PFBS, fluorotelomer-based fluorosurfactants, perfluoroalkyl-substituted amines, acids, amino acids, and thioether acids.</w:t>
      </w:r>
      <w:r w:rsidRPr="00224906">
        <w:rPr>
          <w:rStyle w:val="DipnotBavurusu"/>
          <w:rFonts w:eastAsia="Calibri"/>
        </w:rPr>
        <w:footnoteReference w:id="171"/>
      </w:r>
      <w:r w:rsidR="00B76F1D" w:rsidRPr="00B76F1D">
        <w:rPr>
          <w:vertAlign w:val="superscript"/>
          <w:lang w:val="en-US"/>
        </w:rPr>
        <w:t>,</w:t>
      </w:r>
      <w:r w:rsidR="005922E6">
        <w:rPr>
          <w:vertAlign w:val="superscript"/>
          <w:lang w:val="en-US"/>
        </w:rPr>
        <w:t xml:space="preserve"> </w:t>
      </w:r>
      <w:r w:rsidR="00646A80" w:rsidRPr="00224906">
        <w:rPr>
          <w:rStyle w:val="DipnotBavurusu"/>
          <w:lang w:val="en-US"/>
        </w:rPr>
        <w:footnoteReference w:id="172"/>
      </w:r>
      <w:r w:rsidRPr="00224906">
        <w:rPr>
          <w:lang w:val="en-US"/>
        </w:rPr>
        <w:t xml:space="preserve"> In most parts of the world where oil exploration and production is taking place, oil service companies engaged in provision of well stimulation services predominantly use a formulation of alcohols, alkyl phenols, ethers, aromatic hydrocarbons, inorganic salts, methylated alcohols, alipathic fluorocarbons for oil well stimulation. Oil well stimulation services also involve corrosion control, water blocks/blockage control, iron control, clay control, paraffin wax and asphaltene removal and prevention of fluid loss and diverting.</w:t>
      </w:r>
      <w:r w:rsidR="00A67BEF" w:rsidRPr="00224906">
        <w:rPr>
          <w:rStyle w:val="DipnotBavurusu"/>
          <w:lang w:val="en-GB"/>
        </w:rPr>
        <w:footnoteReference w:id="173"/>
      </w:r>
      <w:r w:rsidR="009B0D23" w:rsidRPr="009B0D23">
        <w:rPr>
          <w:lang w:val="en-US"/>
        </w:rPr>
        <w:t xml:space="preserve"> </w:t>
      </w:r>
    </w:p>
    <w:p w:rsidR="00997F70" w:rsidRPr="00224906" w:rsidRDefault="00A14E89" w:rsidP="007F519C">
      <w:pPr>
        <w:pStyle w:val="CH2"/>
      </w:pPr>
      <w:r w:rsidRPr="00224906">
        <w:tab/>
      </w:r>
      <w:bookmarkStart w:id="47" w:name="_Toc450575192"/>
      <w:r w:rsidR="00090F1A" w:rsidRPr="00224906">
        <w:t>K</w:t>
      </w:r>
      <w:r w:rsidR="00997F70" w:rsidRPr="00224906">
        <w:t>.</w:t>
      </w:r>
      <w:r w:rsidR="00997F70" w:rsidRPr="00224906">
        <w:tab/>
      </w:r>
      <w:bookmarkEnd w:id="33"/>
      <w:r w:rsidR="00DB24B0" w:rsidRPr="00224906">
        <w:t>Uses not exempted: c</w:t>
      </w:r>
      <w:r w:rsidR="00283F11" w:rsidRPr="00224906">
        <w:rPr>
          <w:lang w:val="en-US"/>
        </w:rPr>
        <w:t>arpets, leather and apparel, textiles and upholstery</w:t>
      </w:r>
      <w:bookmarkEnd w:id="47"/>
    </w:p>
    <w:p w:rsidR="00430603" w:rsidRPr="00224906" w:rsidRDefault="00430603" w:rsidP="007F519C">
      <w:pPr>
        <w:pStyle w:val="Normalnumber"/>
        <w:numPr>
          <w:ilvl w:val="0"/>
          <w:numId w:val="9"/>
        </w:numPr>
        <w:tabs>
          <w:tab w:val="clear" w:pos="4082"/>
        </w:tabs>
        <w:rPr>
          <w:lang w:val="en-US"/>
        </w:rPr>
      </w:pPr>
      <w:r w:rsidRPr="00224906">
        <w:rPr>
          <w:lang w:val="en-US"/>
        </w:rPr>
        <w:t xml:space="preserve">Carpets, leather and apparel, textiles and upholstery </w:t>
      </w:r>
      <w:r w:rsidR="00DB24B0" w:rsidRPr="00224906">
        <w:rPr>
          <w:lang w:val="en-US"/>
        </w:rPr>
        <w:t>we</w:t>
      </w:r>
      <w:r w:rsidRPr="00224906">
        <w:rPr>
          <w:lang w:val="en-US"/>
        </w:rPr>
        <w:t>re listed as specific exemptions for the production and use of PFOS, its salts and PFOSF in Annex B.</w:t>
      </w:r>
      <w:r w:rsidR="00F150AE" w:rsidRPr="00224906">
        <w:rPr>
          <w:lang w:val="en-US"/>
        </w:rPr>
        <w:t xml:space="preserve"> </w:t>
      </w:r>
      <w:r w:rsidR="00FD5C57" w:rsidRPr="00224906">
        <w:rPr>
          <w:lang w:val="en-US"/>
        </w:rPr>
        <w:t xml:space="preserve">Currently there are no parties registered for specific exemptions for </w:t>
      </w:r>
      <w:r w:rsidR="00A94D65" w:rsidRPr="00224906">
        <w:rPr>
          <w:lang w:val="en-US"/>
        </w:rPr>
        <w:t>c</w:t>
      </w:r>
      <w:r w:rsidR="00FD5C57" w:rsidRPr="00224906">
        <w:rPr>
          <w:lang w:val="en-US"/>
        </w:rPr>
        <w:t xml:space="preserve">arpets, leather and apparel, textiles and upholstery.  </w:t>
      </w:r>
      <w:r w:rsidR="00F150AE" w:rsidRPr="00224906">
        <w:rPr>
          <w:lang w:val="en-US"/>
        </w:rPr>
        <w:t>At its seventh meeting, the Conference of the Parties, by decision SC-7/1, noted that as there were no longer any parties registered for specific exemptions for</w:t>
      </w:r>
      <w:r w:rsidR="00FD5C57" w:rsidRPr="00224906">
        <w:rPr>
          <w:lang w:val="en-US"/>
        </w:rPr>
        <w:t xml:space="preserve"> those uses, </w:t>
      </w:r>
      <w:r w:rsidR="00F150AE" w:rsidRPr="00224906">
        <w:rPr>
          <w:lang w:val="en-US"/>
        </w:rPr>
        <w:t>no new registrations may be made with respect to them</w:t>
      </w:r>
      <w:r w:rsidRPr="00224906">
        <w:rPr>
          <w:lang w:val="en-US"/>
        </w:rPr>
        <w:t xml:space="preserve">. </w:t>
      </w:r>
      <w:r w:rsidR="009C5D9B" w:rsidRPr="00224906">
        <w:rPr>
          <w:lang w:val="en-US"/>
        </w:rPr>
        <w:t xml:space="preserve">Those uses are considered </w:t>
      </w:r>
      <w:r w:rsidR="00C53B3D" w:rsidRPr="00224906">
        <w:rPr>
          <w:lang w:val="en-US"/>
        </w:rPr>
        <w:t xml:space="preserve">as </w:t>
      </w:r>
      <w:r w:rsidR="009C5D9B" w:rsidRPr="00224906">
        <w:rPr>
          <w:lang w:val="en-US"/>
        </w:rPr>
        <w:t xml:space="preserve">open applications </w:t>
      </w:r>
      <w:r w:rsidR="00C53B3D" w:rsidRPr="00224906">
        <w:rPr>
          <w:lang w:val="en-US"/>
        </w:rPr>
        <w:t>according to</w:t>
      </w:r>
      <w:r w:rsidR="009C5D9B" w:rsidRPr="00224906">
        <w:rPr>
          <w:lang w:val="en-US"/>
        </w:rPr>
        <w:t xml:space="preserve"> document </w:t>
      </w:r>
      <w:r w:rsidR="00C53B3D" w:rsidRPr="00224906">
        <w:rPr>
          <w:lang w:val="en-US"/>
        </w:rPr>
        <w:t>UNEP/POPS/</w:t>
      </w:r>
      <w:r w:rsidR="009C5D9B" w:rsidRPr="00224906">
        <w:rPr>
          <w:lang w:val="en-US"/>
        </w:rPr>
        <w:t>POPRC.7/INF/22/Rev</w:t>
      </w:r>
      <w:r w:rsidR="00CF1073" w:rsidRPr="00224906">
        <w:rPr>
          <w:lang w:val="en-US"/>
        </w:rPr>
        <w:t>.</w:t>
      </w:r>
      <w:r w:rsidR="009C5D9B" w:rsidRPr="00224906">
        <w:rPr>
          <w:lang w:val="en-US"/>
        </w:rPr>
        <w:t>1</w:t>
      </w:r>
      <w:r w:rsidR="00CF1073" w:rsidRPr="00224906">
        <w:rPr>
          <w:lang w:val="en-US"/>
        </w:rPr>
        <w:t>.</w:t>
      </w:r>
      <w:r w:rsidR="009C5D9B" w:rsidRPr="00224906">
        <w:rPr>
          <w:lang w:val="en-US"/>
        </w:rPr>
        <w:t xml:space="preserve"> </w:t>
      </w:r>
    </w:p>
    <w:p w:rsidR="00997F70" w:rsidRPr="00224906" w:rsidRDefault="00997F70" w:rsidP="007F519C">
      <w:pPr>
        <w:pStyle w:val="Normalnumber"/>
        <w:numPr>
          <w:ilvl w:val="0"/>
          <w:numId w:val="9"/>
        </w:numPr>
        <w:tabs>
          <w:tab w:val="clear" w:pos="4082"/>
        </w:tabs>
        <w:rPr>
          <w:lang w:val="en-US"/>
        </w:rPr>
      </w:pPr>
      <w:r w:rsidRPr="00224906">
        <w:rPr>
          <w:lang w:val="en-US"/>
        </w:rPr>
        <w:t>Side-chain fluorinated polymers are used extensively by the textile industry and by consumers for the treatment of all</w:t>
      </w:r>
      <w:r w:rsidRPr="00224906">
        <w:rPr>
          <w:lang w:val="en-US"/>
        </w:rPr>
        <w:noBreakHyphen/>
        <w:t xml:space="preserve">weather clothing, umbrellas, bags, sails, tents, parasols, sunshades, upholstery, leather, footwear, rugs, mats, carpets and the like to repel water, oil and dirt (stains). </w:t>
      </w:r>
    </w:p>
    <w:p w:rsidR="00997F70" w:rsidRPr="00224906" w:rsidRDefault="00997F70" w:rsidP="007F519C">
      <w:pPr>
        <w:pStyle w:val="Normalnumber"/>
        <w:numPr>
          <w:ilvl w:val="0"/>
          <w:numId w:val="9"/>
        </w:numPr>
        <w:tabs>
          <w:tab w:val="clear" w:pos="4082"/>
        </w:tabs>
        <w:rPr>
          <w:lang w:val="en-US"/>
        </w:rPr>
      </w:pPr>
      <w:r w:rsidRPr="00224906">
        <w:rPr>
          <w:lang w:val="en-US"/>
        </w:rPr>
        <w:t xml:space="preserve">The main PFOS derivatives (normally 2–3% of the fibre weight for textiles but 15% for carpets) previously used for textile and carpet surface treatment applications were the acrylate, methacrylate, adipate and urethane polymers of </w:t>
      </w:r>
      <w:r w:rsidRPr="00224906">
        <w:rPr>
          <w:i/>
          <w:lang w:val="en-US"/>
        </w:rPr>
        <w:t>N</w:t>
      </w:r>
      <w:r w:rsidRPr="00224906">
        <w:rPr>
          <w:lang w:val="en-US"/>
        </w:rPr>
        <w:t xml:space="preserve">-ethyl perfluorooctane sulfonamidoethanol (EtFOSE). </w:t>
      </w:r>
    </w:p>
    <w:p w:rsidR="00997F70" w:rsidRPr="00224906" w:rsidRDefault="00997F70" w:rsidP="007F519C">
      <w:pPr>
        <w:pStyle w:val="Normalnumber"/>
        <w:numPr>
          <w:ilvl w:val="0"/>
          <w:numId w:val="9"/>
        </w:numPr>
        <w:tabs>
          <w:tab w:val="clear" w:pos="4082"/>
        </w:tabs>
        <w:rPr>
          <w:lang w:val="en-US"/>
        </w:rPr>
      </w:pPr>
      <w:r w:rsidRPr="00224906">
        <w:rPr>
          <w:lang w:val="en-US"/>
        </w:rPr>
        <w:t>Examples of well-known trademarked soil and dirt repellents are:</w:t>
      </w:r>
    </w:p>
    <w:p w:rsidR="003C5B7C" w:rsidRPr="00224906" w:rsidRDefault="00997F70" w:rsidP="007F519C">
      <w:pPr>
        <w:pStyle w:val="Normalnumber"/>
        <w:numPr>
          <w:ilvl w:val="1"/>
          <w:numId w:val="9"/>
        </w:numPr>
        <w:tabs>
          <w:tab w:val="clear" w:pos="1247"/>
          <w:tab w:val="clear" w:pos="1814"/>
          <w:tab w:val="clear" w:pos="2381"/>
          <w:tab w:val="clear" w:pos="2948"/>
          <w:tab w:val="clear" w:pos="3515"/>
          <w:tab w:val="clear" w:pos="4082"/>
        </w:tabs>
        <w:ind w:left="2268" w:hanging="425"/>
      </w:pPr>
      <w:r w:rsidRPr="00224906">
        <w:lastRenderedPageBreak/>
        <w:t>ScotchgardTM (3M)</w:t>
      </w:r>
      <w:r w:rsidR="003C5B7C" w:rsidRPr="00224906">
        <w:rPr>
          <w:lang w:val="fr-CH"/>
        </w:rPr>
        <w:t>;</w:t>
      </w:r>
      <w:r w:rsidRPr="00224906">
        <w:rPr>
          <w:vertAlign w:val="superscript"/>
        </w:rPr>
        <w:footnoteReference w:id="174"/>
      </w:r>
    </w:p>
    <w:p w:rsidR="003C5B7C" w:rsidRPr="00224906" w:rsidRDefault="003C5B7C" w:rsidP="007F519C">
      <w:pPr>
        <w:pStyle w:val="Normalnumber"/>
        <w:numPr>
          <w:ilvl w:val="1"/>
          <w:numId w:val="9"/>
        </w:numPr>
        <w:tabs>
          <w:tab w:val="clear" w:pos="1247"/>
          <w:tab w:val="clear" w:pos="1814"/>
          <w:tab w:val="clear" w:pos="2381"/>
          <w:tab w:val="clear" w:pos="2948"/>
          <w:tab w:val="clear" w:pos="3515"/>
          <w:tab w:val="clear" w:pos="4082"/>
        </w:tabs>
        <w:ind w:left="2268" w:hanging="425"/>
      </w:pPr>
      <w:r w:rsidRPr="00224906">
        <w:rPr>
          <w:lang w:val="en-US"/>
        </w:rPr>
        <w:t xml:space="preserve"> Capstone® (DuPont);</w:t>
      </w:r>
      <w:r w:rsidR="00997F70" w:rsidRPr="00224906">
        <w:rPr>
          <w:vertAlign w:val="superscript"/>
        </w:rPr>
        <w:footnoteReference w:id="175"/>
      </w:r>
    </w:p>
    <w:p w:rsidR="00997F70" w:rsidRPr="00224906" w:rsidRDefault="00997F70" w:rsidP="007F519C">
      <w:pPr>
        <w:pStyle w:val="Normalnumber"/>
        <w:numPr>
          <w:ilvl w:val="1"/>
          <w:numId w:val="9"/>
        </w:numPr>
        <w:tabs>
          <w:tab w:val="clear" w:pos="1247"/>
          <w:tab w:val="clear" w:pos="1814"/>
          <w:tab w:val="clear" w:pos="2381"/>
          <w:tab w:val="clear" w:pos="2948"/>
          <w:tab w:val="clear" w:pos="3515"/>
          <w:tab w:val="clear" w:pos="4082"/>
        </w:tabs>
        <w:ind w:left="2268" w:hanging="425"/>
        <w:rPr>
          <w:lang w:val="en-US"/>
        </w:rPr>
      </w:pPr>
      <w:r w:rsidRPr="00224906">
        <w:rPr>
          <w:lang w:val="en-US"/>
        </w:rPr>
        <w:t>Products from Daikin, Asahi Glass, Clariant, Rudolf Chemie and others</w:t>
      </w:r>
      <w:r w:rsidR="003C5B7C" w:rsidRPr="00224906">
        <w:rPr>
          <w:lang w:val="en-US"/>
        </w:rPr>
        <w:t>.</w:t>
      </w:r>
    </w:p>
    <w:p w:rsidR="00997F70" w:rsidRPr="00224906" w:rsidRDefault="00997F70" w:rsidP="007F519C">
      <w:pPr>
        <w:pStyle w:val="Normalnumber"/>
        <w:numPr>
          <w:ilvl w:val="0"/>
          <w:numId w:val="9"/>
        </w:numPr>
        <w:tabs>
          <w:tab w:val="clear" w:pos="4082"/>
        </w:tabs>
        <w:rPr>
          <w:lang w:val="en-US"/>
        </w:rPr>
      </w:pPr>
      <w:r w:rsidRPr="00224906">
        <w:rPr>
          <w:lang w:val="en-US"/>
        </w:rPr>
        <w:t xml:space="preserve">Before 2000 these were the most important uses of PFOS derivatives. Since it was banned in many countries PFOS has been replaced mainly with shorter-chain analogues and fluorotelomers but also with non-fluorinated chemicals. </w:t>
      </w:r>
    </w:p>
    <w:p w:rsidR="00997F70" w:rsidRPr="00224906" w:rsidRDefault="00997F70" w:rsidP="007F519C">
      <w:pPr>
        <w:pStyle w:val="Normalnumber"/>
        <w:numPr>
          <w:ilvl w:val="0"/>
          <w:numId w:val="9"/>
        </w:numPr>
        <w:tabs>
          <w:tab w:val="clear" w:pos="4082"/>
        </w:tabs>
        <w:rPr>
          <w:lang w:val="en-US"/>
        </w:rPr>
      </w:pPr>
      <w:r w:rsidRPr="00224906">
        <w:rPr>
          <w:lang w:val="en-US"/>
        </w:rPr>
        <w:t xml:space="preserve">Analyses of perfluorinated substances in textiles conducted by the Norwegian Institute for Air Research on behalf of the Norwegian Pollution Control Authority have shown very low concentrations or have failed to identify the presence of PFOS. The analyses indicate that perfluorinated acids and telomer alcohols are </w:t>
      </w:r>
      <w:r w:rsidR="0009247C" w:rsidRPr="00224906">
        <w:rPr>
          <w:lang w:val="en-US"/>
        </w:rPr>
        <w:t>unintended</w:t>
      </w:r>
      <w:r w:rsidRPr="00224906">
        <w:rPr>
          <w:lang w:val="en-US"/>
        </w:rPr>
        <w:t xml:space="preserve"> byproducts and potential degradation products of currently used as alternatives to PFOS in impregnating agents.</w:t>
      </w:r>
      <w:r w:rsidRPr="00224906">
        <w:rPr>
          <w:rStyle w:val="DipnotBavurusu"/>
          <w:rFonts w:eastAsia="Calibri"/>
        </w:rPr>
        <w:footnoteReference w:id="176"/>
      </w:r>
    </w:p>
    <w:p w:rsidR="00997F70" w:rsidRPr="00224906" w:rsidRDefault="00997F70" w:rsidP="007F519C">
      <w:pPr>
        <w:pStyle w:val="Normalnumber"/>
        <w:numPr>
          <w:ilvl w:val="0"/>
          <w:numId w:val="9"/>
        </w:numPr>
        <w:tabs>
          <w:tab w:val="clear" w:pos="4082"/>
        </w:tabs>
        <w:rPr>
          <w:lang w:val="en-US"/>
        </w:rPr>
      </w:pPr>
      <w:r w:rsidRPr="00224906">
        <w:rPr>
          <w:lang w:val="en-US"/>
        </w:rPr>
        <w:t>The alternative polymers for the impregnation of textile fabrics, leather, carpets, rugs and upholstery and similar articles are:</w:t>
      </w:r>
    </w:p>
    <w:p w:rsidR="00997F70" w:rsidRPr="00224906" w:rsidRDefault="00997F70" w:rsidP="007F519C">
      <w:pPr>
        <w:pStyle w:val="Normalnumber"/>
        <w:numPr>
          <w:ilvl w:val="1"/>
          <w:numId w:val="9"/>
        </w:numPr>
        <w:tabs>
          <w:tab w:val="clear" w:pos="4082"/>
        </w:tabs>
        <w:rPr>
          <w:lang w:val="en-US"/>
        </w:rPr>
      </w:pPr>
      <w:r w:rsidRPr="00224906">
        <w:rPr>
          <w:lang w:val="en-US"/>
        </w:rPr>
        <w:t xml:space="preserve">Other polyfluorinated compounds with shorter alkyl chain length such as: </w:t>
      </w:r>
    </w:p>
    <w:p w:rsidR="00997F70" w:rsidRPr="00224906" w:rsidRDefault="00997F70" w:rsidP="007F519C">
      <w:pPr>
        <w:pStyle w:val="Normalnumber"/>
        <w:numPr>
          <w:ilvl w:val="2"/>
          <w:numId w:val="9"/>
        </w:numPr>
        <w:tabs>
          <w:tab w:val="clear" w:pos="4082"/>
        </w:tabs>
      </w:pPr>
      <w:r w:rsidRPr="00224906">
        <w:t>Substances based on perfluorobutane sulfonate (PFBS);</w:t>
      </w:r>
    </w:p>
    <w:p w:rsidR="00997F70" w:rsidRPr="00224906" w:rsidRDefault="00997F70" w:rsidP="007F519C">
      <w:pPr>
        <w:pStyle w:val="Normalnumber"/>
        <w:numPr>
          <w:ilvl w:val="2"/>
          <w:numId w:val="9"/>
        </w:numPr>
        <w:tabs>
          <w:tab w:val="clear" w:pos="4082"/>
        </w:tabs>
        <w:rPr>
          <w:lang w:val="en-US"/>
        </w:rPr>
      </w:pPr>
      <w:r w:rsidRPr="00224906">
        <w:rPr>
          <w:lang w:val="en-US"/>
        </w:rPr>
        <w:t>fluorotelomer-based substances, including polymers;</w:t>
      </w:r>
    </w:p>
    <w:p w:rsidR="00997F70" w:rsidRPr="00224906" w:rsidRDefault="00997F70" w:rsidP="007F519C">
      <w:pPr>
        <w:pStyle w:val="Normalnumber"/>
        <w:numPr>
          <w:ilvl w:val="1"/>
          <w:numId w:val="9"/>
        </w:numPr>
        <w:tabs>
          <w:tab w:val="clear" w:pos="4082"/>
        </w:tabs>
      </w:pPr>
      <w:r w:rsidRPr="00224906">
        <w:t>Silicone-based products</w:t>
      </w:r>
      <w:r w:rsidR="00C86A2A" w:rsidRPr="00224906">
        <w:rPr>
          <w:lang w:val="fr-CH"/>
        </w:rPr>
        <w:t>;</w:t>
      </w:r>
      <w:r w:rsidRPr="00224906">
        <w:rPr>
          <w:rStyle w:val="DipnotBavurusu"/>
        </w:rPr>
        <w:footnoteReference w:id="177"/>
      </w:r>
    </w:p>
    <w:p w:rsidR="00997F70" w:rsidRPr="00224906" w:rsidRDefault="00997F70" w:rsidP="007F519C">
      <w:pPr>
        <w:pStyle w:val="Normalnumber"/>
        <w:numPr>
          <w:ilvl w:val="1"/>
          <w:numId w:val="9"/>
        </w:numPr>
        <w:tabs>
          <w:tab w:val="clear" w:pos="4082"/>
        </w:tabs>
        <w:rPr>
          <w:lang w:val="en-US"/>
        </w:rPr>
      </w:pPr>
      <w:r w:rsidRPr="00224906">
        <w:rPr>
          <w:lang w:val="en-US"/>
        </w:rPr>
        <w:t>Mixtures of silicones and stearamidomethyl pyridine chloride, sometimes together with carbamide (urea) and melamine resins;</w:t>
      </w:r>
    </w:p>
    <w:p w:rsidR="00997F70" w:rsidRPr="00224906" w:rsidRDefault="00997F70" w:rsidP="007F519C">
      <w:pPr>
        <w:pStyle w:val="Normalnumber"/>
        <w:numPr>
          <w:ilvl w:val="0"/>
          <w:numId w:val="9"/>
        </w:numPr>
        <w:tabs>
          <w:tab w:val="clear" w:pos="4082"/>
        </w:tabs>
        <w:ind w:left="1253"/>
        <w:rPr>
          <w:lang w:val="en-US"/>
        </w:rPr>
      </w:pPr>
      <w:r w:rsidRPr="00224906">
        <w:rPr>
          <w:lang w:val="en-US"/>
        </w:rPr>
        <w:t xml:space="preserve">According to the information provided by Argentina in 2011, the leather industry used to use PFOS as water and oil repellent. </w:t>
      </w:r>
      <w:r w:rsidR="00E508D7" w:rsidRPr="00E508D7">
        <w:rPr>
          <w:lang w:val="en-US"/>
        </w:rPr>
        <w:t xml:space="preserve">Currently it has been replaced by perfluorobutane sulfonate. </w:t>
      </w:r>
    </w:p>
    <w:p w:rsidR="00997F70" w:rsidRPr="00224906" w:rsidRDefault="00997F70" w:rsidP="007F519C">
      <w:pPr>
        <w:pStyle w:val="Normalnumber"/>
        <w:numPr>
          <w:ilvl w:val="0"/>
          <w:numId w:val="9"/>
        </w:numPr>
        <w:tabs>
          <w:tab w:val="clear" w:pos="4082"/>
        </w:tabs>
        <w:ind w:left="1253"/>
        <w:rPr>
          <w:lang w:val="en-US"/>
        </w:rPr>
      </w:pPr>
      <w:r w:rsidRPr="00224906">
        <w:rPr>
          <w:lang w:val="en-US"/>
        </w:rPr>
        <w:t>Scotchgard</w:t>
      </w:r>
      <w:r w:rsidRPr="00224906">
        <w:rPr>
          <w:sz w:val="18"/>
          <w:szCs w:val="18"/>
          <w:vertAlign w:val="superscript"/>
          <w:lang w:val="en-US"/>
        </w:rPr>
        <w:t>®</w:t>
      </w:r>
      <w:r w:rsidRPr="00224906">
        <w:rPr>
          <w:lang w:val="en-US"/>
        </w:rPr>
        <w:t xml:space="preserve"> Protector product produced by 3M (universal spray) containing 1–5% of a perfluorobutane sulfonyl urethane (the identity of the chemical has not been provided by the company) has also been suggested as an alternative for stain-repellent impregnation of textiles, leather and carpets.</w:t>
      </w:r>
    </w:p>
    <w:p w:rsidR="00997F70" w:rsidRPr="00224906" w:rsidRDefault="00617CF7" w:rsidP="007F519C">
      <w:pPr>
        <w:pStyle w:val="Normalnumber"/>
        <w:numPr>
          <w:ilvl w:val="0"/>
          <w:numId w:val="9"/>
        </w:numPr>
        <w:tabs>
          <w:tab w:val="clear" w:pos="4082"/>
        </w:tabs>
        <w:ind w:left="1253"/>
        <w:rPr>
          <w:lang w:val="en-US"/>
        </w:rPr>
      </w:pPr>
      <w:r w:rsidRPr="00224906">
        <w:rPr>
          <w:lang w:val="en-US"/>
        </w:rPr>
        <w:t xml:space="preserve">Chemours </w:t>
      </w:r>
      <w:r w:rsidR="00997F70" w:rsidRPr="00224906">
        <w:rPr>
          <w:lang w:val="en-US"/>
        </w:rPr>
        <w:t>has introduced a brand name, Capstone®, for a series of alternative products for various applications based on short-chain fluorotelomers, mainly involving C</w:t>
      </w:r>
      <w:r w:rsidR="00997F70" w:rsidRPr="00224906">
        <w:rPr>
          <w:vertAlign w:val="subscript"/>
          <w:lang w:val="en-US"/>
        </w:rPr>
        <w:t>6</w:t>
      </w:r>
      <w:r w:rsidR="00997F70" w:rsidRPr="00224906">
        <w:rPr>
          <w:lang w:val="en-US"/>
        </w:rPr>
        <w:t xml:space="preserve"> chemistry. Other Companies such as Daikin, Asahi and Clariant (and maybe others) have introduced short-chain fluorotelomers as well.</w:t>
      </w:r>
    </w:p>
    <w:p w:rsidR="00997F70" w:rsidRPr="00224906" w:rsidRDefault="00997F70" w:rsidP="007F519C">
      <w:pPr>
        <w:pStyle w:val="Normalnumber"/>
        <w:numPr>
          <w:ilvl w:val="0"/>
          <w:numId w:val="9"/>
        </w:numPr>
        <w:tabs>
          <w:tab w:val="clear" w:pos="4082"/>
        </w:tabs>
        <w:ind w:left="1253"/>
        <w:rPr>
          <w:lang w:val="en-US"/>
        </w:rPr>
      </w:pPr>
      <w:r w:rsidRPr="00224906">
        <w:rPr>
          <w:lang w:val="en-US"/>
        </w:rPr>
        <w:t>Rudolph Group has introduced BIONIC-FINISH®ECO as a fluorocarbon-free, water-repellent treatment for textiles</w:t>
      </w:r>
      <w:r w:rsidR="0038160E" w:rsidRPr="00224906">
        <w:rPr>
          <w:lang w:val="en-GB"/>
        </w:rPr>
        <w:t>.</w:t>
      </w:r>
      <w:r w:rsidRPr="00224906">
        <w:rPr>
          <w:rStyle w:val="DipnotBavurusu"/>
        </w:rPr>
        <w:footnoteReference w:id="178"/>
      </w:r>
      <w:r w:rsidRPr="00224906">
        <w:rPr>
          <w:lang w:val="en-US"/>
        </w:rPr>
        <w:t xml:space="preserve"> BIONIC-FINISH®ECO is composed of a hydrocarbon matrix forming star-shaped, hyper-branched polymers, or dendrimers.</w:t>
      </w:r>
      <w:r w:rsidRPr="00224906">
        <w:rPr>
          <w:vertAlign w:val="superscript"/>
        </w:rPr>
        <w:footnoteReference w:id="179"/>
      </w:r>
      <w:r w:rsidRPr="00224906">
        <w:rPr>
          <w:lang w:val="en-US"/>
        </w:rPr>
        <w:t xml:space="preserve"> The exact identity of the chemical has not been provided by the company.</w:t>
      </w:r>
    </w:p>
    <w:p w:rsidR="001346AD" w:rsidRPr="00224906" w:rsidRDefault="001346AD" w:rsidP="007F519C">
      <w:pPr>
        <w:numPr>
          <w:ilvl w:val="0"/>
          <w:numId w:val="9"/>
        </w:numPr>
        <w:rPr>
          <w:lang w:val="en-US"/>
        </w:rPr>
      </w:pPr>
      <w:r w:rsidRPr="00224906">
        <w:rPr>
          <w:lang w:val="en-US"/>
        </w:rPr>
        <w:t xml:space="preserve">There is a lack of information on the hazards associated with DWR </w:t>
      </w:r>
      <w:r w:rsidRPr="00224906">
        <w:t>hyper-branched polymers, or dendrimers</w:t>
      </w:r>
      <w:r w:rsidR="00E117A3" w:rsidRPr="00224906">
        <w:t>.</w:t>
      </w:r>
      <w:r w:rsidRPr="00224906">
        <w:rPr>
          <w:rStyle w:val="DipnotBavurusu"/>
        </w:rPr>
        <w:footnoteReference w:id="180"/>
      </w:r>
      <w:r w:rsidRPr="00224906">
        <w:rPr>
          <w:lang w:val="en-US"/>
        </w:rPr>
        <w:t xml:space="preserve"> </w:t>
      </w:r>
    </w:p>
    <w:p w:rsidR="007F51BD" w:rsidRPr="00224906" w:rsidRDefault="007F51BD" w:rsidP="007F519C">
      <w:pPr>
        <w:pStyle w:val="Normalnumber"/>
        <w:numPr>
          <w:ilvl w:val="0"/>
          <w:numId w:val="9"/>
        </w:numPr>
        <w:tabs>
          <w:tab w:val="clear" w:pos="4082"/>
        </w:tabs>
      </w:pPr>
      <w:r w:rsidRPr="00224906">
        <w:rPr>
          <w:lang w:val="en-US"/>
        </w:rPr>
        <w:t xml:space="preserve">Fluorinated finishes are a technology known to deliver durable and effective oil and water repellence and stain and oil release properties.  Historically, fluorinated polymers based on perfluorooctane sulfonyl electrochemical fluorination chemistry have been used.  PFOS was not directly used to treat textiles but used to be present at up to 2 </w:t>
      </w:r>
      <w:r w:rsidR="00BA43F6" w:rsidRPr="00224906">
        <w:rPr>
          <w:lang w:val="en-US"/>
        </w:rPr>
        <w:t xml:space="preserve">to 3 </w:t>
      </w:r>
      <w:r w:rsidRPr="00224906">
        <w:rPr>
          <w:lang w:val="en-US"/>
        </w:rPr>
        <w:t>wt% in products</w:t>
      </w:r>
      <w:r w:rsidR="00B92E32" w:rsidRPr="00224906">
        <w:rPr>
          <w:lang w:val="en-US"/>
        </w:rPr>
        <w:t>.</w:t>
      </w:r>
      <w:r w:rsidR="00BA43F6" w:rsidRPr="00224906">
        <w:rPr>
          <w:rStyle w:val="DipnotBavurusu"/>
        </w:rPr>
        <w:footnoteReference w:id="181"/>
      </w:r>
      <w:r w:rsidRPr="00224906">
        <w:rPr>
          <w:lang w:val="en-US"/>
        </w:rPr>
        <w:t xml:space="preserve">  </w:t>
      </w:r>
      <w:r w:rsidRPr="00224906">
        <w:t>In addition, fluorotelomer-based polymers have also been used</w:t>
      </w:r>
      <w:r w:rsidRPr="00224906">
        <w:rPr>
          <w:lang w:val="en-US"/>
        </w:rPr>
        <w:t>.</w:t>
      </w:r>
    </w:p>
    <w:p w:rsidR="007F51BD" w:rsidRPr="00224906" w:rsidRDefault="007F51BD" w:rsidP="007F519C">
      <w:pPr>
        <w:pStyle w:val="Normalnumber"/>
        <w:numPr>
          <w:ilvl w:val="0"/>
          <w:numId w:val="9"/>
        </w:numPr>
        <w:tabs>
          <w:tab w:val="clear" w:pos="4082"/>
        </w:tabs>
        <w:rPr>
          <w:lang w:val="en-US"/>
        </w:rPr>
      </w:pPr>
      <w:r w:rsidRPr="00224906">
        <w:rPr>
          <w:lang w:val="en-US"/>
        </w:rPr>
        <w:t>Major manufacturers in conjunction with global regulators have agreed to discontinue the manufacture of “long</w:t>
      </w:r>
      <w:r w:rsidRPr="00224906">
        <w:rPr>
          <w:lang w:val="en-US"/>
        </w:rPr>
        <w:noBreakHyphen/>
        <w:t xml:space="preserve">chain” fluorinated products and move to “short-chain” fluorinated products.  Novel short-chain fluorinated products,both short-chain fluorotelomer-based and perfluorobutane </w:t>
      </w:r>
      <w:r w:rsidRPr="00224906">
        <w:rPr>
          <w:lang w:val="en-US"/>
        </w:rPr>
        <w:lastRenderedPageBreak/>
        <w:t>sulfonyl-based, have been applied for manufacture, sale and use in carpets, textiles, leather, upholstery, apparel, and paper applications.Non-fluorinated alternative technologies such as hydrocarbon waxes and silicones can provide durable water repellence (DWR; aka hydrophobic properties) but do not provide oil repellence or soil and stain release.</w:t>
      </w:r>
    </w:p>
    <w:p w:rsidR="007F51BD" w:rsidRPr="00224906" w:rsidRDefault="007F51BD" w:rsidP="007F519C">
      <w:pPr>
        <w:pStyle w:val="Normalnumber"/>
        <w:numPr>
          <w:ilvl w:val="0"/>
          <w:numId w:val="9"/>
        </w:numPr>
        <w:tabs>
          <w:tab w:val="clear" w:pos="4082"/>
        </w:tabs>
        <w:rPr>
          <w:lang w:val="en-US"/>
        </w:rPr>
      </w:pPr>
      <w:r w:rsidRPr="00224906">
        <w:rPr>
          <w:lang w:val="en-GB"/>
        </w:rPr>
        <w:t>Hyperbranched hydrophobic polymers (</w:t>
      </w:r>
      <w:r w:rsidRPr="00224906">
        <w:rPr>
          <w:lang w:val="en-US"/>
        </w:rPr>
        <w:t>dendritic i, e. highly branched polymers</w:t>
      </w:r>
      <w:r w:rsidRPr="00224906">
        <w:rPr>
          <w:lang w:val="en-GB"/>
        </w:rPr>
        <w:t>) and specifically adjusted comb polymers as active components is one example of nonfluorinated alternative technologies that can</w:t>
      </w:r>
      <w:r w:rsidRPr="00224906">
        <w:rPr>
          <w:lang w:val="en-US"/>
        </w:rPr>
        <w:t xml:space="preserve"> provide superhydrophobic surfaces(but not provide oil repellency, soil and stain release), meaning contact angles larger than 150° that can be applied in coatings, textile, leather etc</w:t>
      </w:r>
      <w:r w:rsidRPr="00224906">
        <w:rPr>
          <w:rStyle w:val="DipnotBavurusu"/>
          <w:lang w:val="en-US"/>
        </w:rPr>
        <w:footnoteReference w:id="182"/>
      </w:r>
      <w:r w:rsidRPr="00224906">
        <w:rPr>
          <w:lang w:val="en-US"/>
        </w:rPr>
        <w:t>. Dendrimers may be in the region of nano sized materials meaning features with an average diameter between 1 to 100 nm</w:t>
      </w:r>
      <w:r w:rsidR="00E76E11" w:rsidRPr="00224906">
        <w:rPr>
          <w:lang w:val="en-US"/>
        </w:rPr>
        <w:t>.</w:t>
      </w:r>
      <w:r w:rsidRPr="00224906">
        <w:rPr>
          <w:rStyle w:val="DipnotBavurusu"/>
          <w:lang w:val="en-US"/>
        </w:rPr>
        <w:footnoteReference w:id="183"/>
      </w:r>
    </w:p>
    <w:p w:rsidR="009F0C95" w:rsidRPr="00224906" w:rsidRDefault="009F0C95" w:rsidP="007F519C">
      <w:pPr>
        <w:numPr>
          <w:ilvl w:val="0"/>
          <w:numId w:val="9"/>
        </w:numPr>
        <w:autoSpaceDE w:val="0"/>
        <w:autoSpaceDN w:val="0"/>
        <w:adjustRightInd w:val="0"/>
        <w:rPr>
          <w:lang w:val="en-US"/>
        </w:rPr>
      </w:pPr>
      <w:r w:rsidRPr="00224906">
        <w:rPr>
          <w:lang w:val="en-US"/>
        </w:rPr>
        <w:t>There are considered five basic groups of organosiloxanes</w:t>
      </w:r>
      <w:r w:rsidR="00E90F5E" w:rsidRPr="00224906">
        <w:rPr>
          <w:lang w:val="en-US"/>
        </w:rPr>
        <w:t>,</w:t>
      </w:r>
      <w:r w:rsidRPr="00224906">
        <w:rPr>
          <w:lang w:val="en-US"/>
        </w:rPr>
        <w:t xml:space="preserve"> also known as silicones</w:t>
      </w:r>
      <w:r w:rsidR="00E90F5E" w:rsidRPr="00224906">
        <w:rPr>
          <w:lang w:val="en-US"/>
        </w:rPr>
        <w:t>,</w:t>
      </w:r>
      <w:r w:rsidRPr="00224906">
        <w:rPr>
          <w:lang w:val="en-US"/>
        </w:rPr>
        <w:t xml:space="preserve"> which are outlined here. 1) R2SiO)x are cyclic substances, in which R is usually a methyl group, but can also be hydrogen, vinyl group, phenyl group, or a trifluoropropyl (CF3CH2CH2–) group, and x = 3, 4, 5, 6, etc (D4, D5 and D6 fall into this group) and 2) R3SiO(SiR2O)nSiR3 are linear substances in which R is usually a methyl group, but can also be a phenyl group, and n = 0, 1, 2, 3, 4, etc</w:t>
      </w:r>
      <w:r w:rsidR="00E76E11" w:rsidRPr="00224906">
        <w:rPr>
          <w:lang w:val="en-US"/>
        </w:rPr>
        <w:t>.</w:t>
      </w:r>
      <w:r w:rsidR="00CC44A8" w:rsidRPr="00224906">
        <w:rPr>
          <w:rStyle w:val="DipnotBavurusu"/>
          <w:lang w:val="en-US"/>
        </w:rPr>
        <w:footnoteReference w:id="184"/>
      </w:r>
    </w:p>
    <w:p w:rsidR="00EF0AA3" w:rsidRPr="00224906" w:rsidRDefault="00CC44A8" w:rsidP="007F519C">
      <w:pPr>
        <w:pStyle w:val="Normalnumber"/>
        <w:numPr>
          <w:ilvl w:val="0"/>
          <w:numId w:val="9"/>
        </w:numPr>
        <w:tabs>
          <w:tab w:val="clear" w:pos="4082"/>
        </w:tabs>
        <w:rPr>
          <w:lang w:val="en-US"/>
        </w:rPr>
      </w:pPr>
      <w:r w:rsidRPr="00224906">
        <w:rPr>
          <w:lang w:val="en-US"/>
        </w:rPr>
        <w:t>The starting material for the manufacture of polydimethylsiloxanes (PDMS) is dimethyldichlorosilane</w:t>
      </w:r>
      <w:r w:rsidR="00E90F5E" w:rsidRPr="00224906">
        <w:rPr>
          <w:lang w:val="en-US"/>
        </w:rPr>
        <w:t xml:space="preserve"> derived from either </w:t>
      </w:r>
      <w:r w:rsidR="00C712CF" w:rsidRPr="00224906">
        <w:rPr>
          <w:lang w:val="en-US"/>
        </w:rPr>
        <w:t xml:space="preserve">the </w:t>
      </w:r>
      <w:r w:rsidR="00C712CF" w:rsidRPr="00224906">
        <w:rPr>
          <w:rFonts w:eastAsia="Calibri"/>
          <w:lang w:val="it-IT"/>
        </w:rPr>
        <w:t xml:space="preserve">manufacturing </w:t>
      </w:r>
      <w:r w:rsidR="00E90F5E" w:rsidRPr="00224906">
        <w:rPr>
          <w:lang w:val="en-US"/>
        </w:rPr>
        <w:t>cyclic or linear siloxanes</w:t>
      </w:r>
      <w:r w:rsidR="00C712CF" w:rsidRPr="00224906">
        <w:rPr>
          <w:rFonts w:eastAsia="Calibri"/>
          <w:lang w:val="it-IT"/>
        </w:rPr>
        <w:t xml:space="preserve"> intermediates</w:t>
      </w:r>
      <w:r w:rsidRPr="00224906">
        <w:rPr>
          <w:lang w:val="en-US"/>
        </w:rPr>
        <w:t>. The first step in the process is hydrolysis to form cyclic siloxanes and/or linear siloxanols.</w:t>
      </w:r>
      <w:r w:rsidR="009F0C95" w:rsidRPr="00224906">
        <w:rPr>
          <w:lang w:val="en-US"/>
        </w:rPr>
        <w:t xml:space="preserve">  Such polymers could contain residual amounts of </w:t>
      </w:r>
      <w:r w:rsidRPr="00224906">
        <w:rPr>
          <w:lang w:val="en-US"/>
        </w:rPr>
        <w:t xml:space="preserve">monomeric </w:t>
      </w:r>
      <w:r w:rsidR="009F0C95" w:rsidRPr="00224906">
        <w:rPr>
          <w:lang w:val="en-US"/>
        </w:rPr>
        <w:t xml:space="preserve">cyclic siloxanes such as D4, D5 or D6 </w:t>
      </w:r>
      <w:r w:rsidR="00483C11" w:rsidRPr="00224906">
        <w:rPr>
          <w:lang w:val="en-US"/>
        </w:rPr>
        <w:t xml:space="preserve">and oligomeric siloxanes </w:t>
      </w:r>
      <w:r w:rsidR="009F0C95" w:rsidRPr="00224906">
        <w:rPr>
          <w:lang w:val="en-US"/>
        </w:rPr>
        <w:t>and, in some cases, could possibly break down to form small amounts of these cyclic siloxanes</w:t>
      </w:r>
      <w:r w:rsidR="00483C11" w:rsidRPr="00224906">
        <w:rPr>
          <w:lang w:val="en-US"/>
        </w:rPr>
        <w:t xml:space="preserve">. </w:t>
      </w:r>
    </w:p>
    <w:p w:rsidR="009F0C95" w:rsidRPr="00224906" w:rsidRDefault="00EF0AA3" w:rsidP="007F519C">
      <w:pPr>
        <w:numPr>
          <w:ilvl w:val="0"/>
          <w:numId w:val="9"/>
        </w:numPr>
        <w:autoSpaceDE w:val="0"/>
        <w:autoSpaceDN w:val="0"/>
        <w:adjustRightInd w:val="0"/>
      </w:pPr>
      <w:r w:rsidRPr="00224906">
        <w:rPr>
          <w:lang w:val="en-US"/>
        </w:rPr>
        <w:t>The non-intermediate industrial uses of PDMS are numerous. Industrial uses include antifoams, softness and wetting agents in textile manufacturing, components of polishes and other surface-treatment formulations, lubricants, mould-release agents, paper coatings, and as dielectric fluids and heat-transfer liquids. PDMS is also used in consumer applications such as personal, household and automotive care products.</w:t>
      </w:r>
      <w:r w:rsidR="00CC44A8" w:rsidRPr="00224906">
        <w:rPr>
          <w:lang w:val="en-US"/>
        </w:rPr>
        <w:t xml:space="preserve"> </w:t>
      </w:r>
      <w:r w:rsidRPr="00224906">
        <w:rPr>
          <w:lang w:val="en-US"/>
        </w:rPr>
        <w:t>H</w:t>
      </w:r>
      <w:r w:rsidR="00CC44A8" w:rsidRPr="00224906">
        <w:rPr>
          <w:lang w:val="en-US"/>
        </w:rPr>
        <w:t>igh molecular weight PDMS are used as water repellents on textiles and leather.</w:t>
      </w:r>
      <w:r w:rsidR="00CC44A8" w:rsidRPr="00224906">
        <w:rPr>
          <w:rStyle w:val="DipnotBavurusu"/>
          <w:lang w:val="en-US"/>
        </w:rPr>
        <w:footnoteReference w:id="185"/>
      </w:r>
      <w:r w:rsidR="00CC44A8" w:rsidRPr="00224906">
        <w:rPr>
          <w:lang w:val="en-US"/>
        </w:rPr>
        <w:t xml:space="preserve"> </w:t>
      </w:r>
    </w:p>
    <w:p w:rsidR="00C03BC7" w:rsidRPr="00224906" w:rsidRDefault="00C03BC7" w:rsidP="007F519C">
      <w:pPr>
        <w:pStyle w:val="Normalnumber"/>
        <w:numPr>
          <w:ilvl w:val="0"/>
          <w:numId w:val="0"/>
        </w:numPr>
        <w:tabs>
          <w:tab w:val="clear" w:pos="4082"/>
        </w:tabs>
        <w:ind w:left="1247"/>
        <w:rPr>
          <w:b/>
        </w:rPr>
      </w:pPr>
      <w:r w:rsidRPr="00224906">
        <w:rPr>
          <w:b/>
          <w:lang w:val="fr-CH"/>
        </w:rPr>
        <w:t>Technical feasibility and efficacy</w:t>
      </w:r>
    </w:p>
    <w:p w:rsidR="00C03BC7" w:rsidRPr="00224906" w:rsidRDefault="00C03BC7" w:rsidP="007F519C">
      <w:pPr>
        <w:pStyle w:val="Normalnumber"/>
        <w:numPr>
          <w:ilvl w:val="0"/>
          <w:numId w:val="9"/>
        </w:numPr>
        <w:tabs>
          <w:tab w:val="clear" w:pos="4082"/>
        </w:tabs>
        <w:rPr>
          <w:lang w:val="en-US"/>
        </w:rPr>
      </w:pPr>
      <w:r w:rsidRPr="00224906">
        <w:rPr>
          <w:lang w:val="en-US"/>
        </w:rPr>
        <w:t>PFOS-related chemicals are no longer used on carpets. The specific identities of replacements or substitutes for PFOS,</w:t>
      </w:r>
      <w:r w:rsidR="001F336A" w:rsidRPr="00224906">
        <w:rPr>
          <w:lang w:val="en-US"/>
        </w:rPr>
        <w:t xml:space="preserve"> </w:t>
      </w:r>
      <w:r w:rsidRPr="00224906">
        <w:rPr>
          <w:lang w:val="en-US"/>
        </w:rPr>
        <w:t>PFOS-related chemicals and mixtures have been claimed as CBI to the extent they have been disclosed to the U.S. government. Generally speaking, however, these substances and mixtures have included short-chain PFAS and various fluorinated telomers.</w:t>
      </w:r>
    </w:p>
    <w:p w:rsidR="00C03BC7" w:rsidRPr="00224906" w:rsidRDefault="00C03BC7" w:rsidP="007F519C">
      <w:pPr>
        <w:pStyle w:val="Normalnumber"/>
        <w:numPr>
          <w:ilvl w:val="0"/>
          <w:numId w:val="9"/>
        </w:numPr>
        <w:tabs>
          <w:tab w:val="clear" w:pos="4082"/>
        </w:tabs>
        <w:rPr>
          <w:lang w:val="en-US"/>
        </w:rPr>
      </w:pPr>
      <w:r w:rsidRPr="00224906">
        <w:rPr>
          <w:lang w:val="en-US"/>
        </w:rPr>
        <w:t xml:space="preserve">Perfluorohexane sulfonyl fluoride (PFHxSF) and its derivatives exist on the Chinese market and are commercialized with a production volume of 20 </w:t>
      </w:r>
      <w:r w:rsidR="00225CE2">
        <w:rPr>
          <w:lang w:val="en-US"/>
        </w:rPr>
        <w:t>tonnes</w:t>
      </w:r>
      <w:r w:rsidRPr="00224906">
        <w:rPr>
          <w:lang w:val="en-US"/>
        </w:rPr>
        <w:t xml:space="preserve"> per year.</w:t>
      </w:r>
    </w:p>
    <w:p w:rsidR="00C03BC7" w:rsidRPr="00224906" w:rsidRDefault="00C03BC7" w:rsidP="007F519C">
      <w:pPr>
        <w:pStyle w:val="Normalnumber"/>
        <w:numPr>
          <w:ilvl w:val="0"/>
          <w:numId w:val="9"/>
        </w:numPr>
        <w:tabs>
          <w:tab w:val="clear" w:pos="4082"/>
        </w:tabs>
        <w:rPr>
          <w:lang w:val="en-US"/>
        </w:rPr>
      </w:pPr>
      <w:r w:rsidRPr="00224906">
        <w:rPr>
          <w:lang w:val="en-US"/>
        </w:rPr>
        <w:t>Perfluorohexane sulfonyl fluoride (PFHxSF) and its derivatives, which are not feasible alternatives to PFOS, are used as textile f</w:t>
      </w:r>
      <w:r w:rsidR="00ED65C9" w:rsidRPr="00224906">
        <w:rPr>
          <w:lang w:val="en-US"/>
        </w:rPr>
        <w:t>inishing agents with waterproof</w:t>
      </w:r>
      <w:r w:rsidRPr="00224906">
        <w:rPr>
          <w:lang w:val="en-US"/>
        </w:rPr>
        <w:t>, anti-fouling effect equals with that of PFOS, but its grease-proof is lower than that of PFOS.</w:t>
      </w:r>
    </w:p>
    <w:p w:rsidR="00C03BC7" w:rsidRPr="00224906" w:rsidRDefault="00C03BC7" w:rsidP="007F519C">
      <w:pPr>
        <w:pStyle w:val="Normalnumber"/>
        <w:numPr>
          <w:ilvl w:val="0"/>
          <w:numId w:val="0"/>
        </w:numPr>
        <w:tabs>
          <w:tab w:val="clear" w:pos="4082"/>
        </w:tabs>
        <w:ind w:left="1247"/>
        <w:rPr>
          <w:b/>
          <w:lang w:val="en-US"/>
        </w:rPr>
      </w:pPr>
      <w:r w:rsidRPr="00224906">
        <w:rPr>
          <w:b/>
          <w:lang w:val="en-US"/>
        </w:rPr>
        <w:t>Health and environmental effects including toxicological and ecotoxicological information</w:t>
      </w:r>
    </w:p>
    <w:p w:rsidR="00C03BC7" w:rsidRPr="00224906" w:rsidRDefault="00C03BC7" w:rsidP="007F519C">
      <w:pPr>
        <w:pStyle w:val="Normalnumber"/>
        <w:numPr>
          <w:ilvl w:val="0"/>
          <w:numId w:val="9"/>
        </w:numPr>
        <w:tabs>
          <w:tab w:val="clear" w:pos="4082"/>
        </w:tabs>
        <w:rPr>
          <w:lang w:val="en-US"/>
        </w:rPr>
      </w:pPr>
      <w:r w:rsidRPr="00224906">
        <w:rPr>
          <w:lang w:val="en-US"/>
        </w:rPr>
        <w:t>Currently in China, which is an important producer of one of the alternatives, there is no third party assessment of the health and environmental impact for perfluorohexane sulfonyl fluoride (PFHxSF) and its derivatives. However PFHxS and related substances are considered by OECD as long-chain perfluorinated chemicals (LCPFCs) which are not feasible as alternatives to PFOS due to their similar environmental hazards.</w:t>
      </w:r>
    </w:p>
    <w:p w:rsidR="00C03BC7" w:rsidRPr="00224906" w:rsidRDefault="00C03BC7" w:rsidP="007F519C">
      <w:pPr>
        <w:pStyle w:val="Normalnumber"/>
        <w:numPr>
          <w:ilvl w:val="0"/>
          <w:numId w:val="9"/>
        </w:numPr>
        <w:tabs>
          <w:tab w:val="clear" w:pos="4082"/>
        </w:tabs>
        <w:rPr>
          <w:lang w:val="en-US"/>
        </w:rPr>
      </w:pPr>
      <w:r w:rsidRPr="00224906">
        <w:rPr>
          <w:lang w:val="en-US"/>
        </w:rPr>
        <w:t xml:space="preserve">The OECD Working Party on Manufactured Nanomaterials is trying to address the gap in </w:t>
      </w:r>
      <w:r w:rsidR="003A5617" w:rsidRPr="00224906">
        <w:rPr>
          <w:lang w:val="en-US"/>
        </w:rPr>
        <w:t xml:space="preserve">publically available </w:t>
      </w:r>
      <w:r w:rsidRPr="00224906">
        <w:rPr>
          <w:lang w:val="en-US"/>
        </w:rPr>
        <w:t xml:space="preserve">safety information about different kinds of nanomaterials produced by man </w:t>
      </w:r>
      <w:r w:rsidR="00A212A7" w:rsidRPr="00224906">
        <w:rPr>
          <w:lang w:val="en-US"/>
        </w:rPr>
        <w:t xml:space="preserve">that do not </w:t>
      </w:r>
      <w:r w:rsidRPr="00224906">
        <w:rPr>
          <w:lang w:val="en-US"/>
        </w:rPr>
        <w:t xml:space="preserve"> naturally occur in nature. This include dendrimers, since there is a range of interesting applications soon to enter or already in the market or under development with dendrimers that include non-fluorine based coating operations on textile and leather.</w:t>
      </w:r>
    </w:p>
    <w:p w:rsidR="00C03BC7" w:rsidRPr="00224906" w:rsidRDefault="00C03BC7" w:rsidP="007F519C">
      <w:pPr>
        <w:pStyle w:val="Normalnumber"/>
        <w:numPr>
          <w:ilvl w:val="0"/>
          <w:numId w:val="9"/>
        </w:numPr>
        <w:tabs>
          <w:tab w:val="clear" w:pos="4082"/>
        </w:tabs>
        <w:rPr>
          <w:lang w:val="en-US"/>
        </w:rPr>
      </w:pPr>
      <w:r w:rsidRPr="00224906">
        <w:rPr>
          <w:lang w:val="en-US"/>
        </w:rPr>
        <w:lastRenderedPageBreak/>
        <w:t>Cytotoxicity studies have shown dendrimers able to cross cell membranes (useful for transfection) with toxicities depending on the molecule composition, particularly the type of functional groups and charges at the dendritic surface. It is a mistake to consider dendrimers as simple polymers. Once in the body the effects and translocation to secondary organs are practically unknown for dendrimers.</w:t>
      </w:r>
      <w:r w:rsidRPr="00224906">
        <w:rPr>
          <w:rStyle w:val="DipnotBavurusu"/>
          <w:lang w:val="en-US"/>
        </w:rPr>
        <w:footnoteReference w:id="186"/>
      </w:r>
    </w:p>
    <w:p w:rsidR="00C03BC7" w:rsidRPr="009B0D23" w:rsidRDefault="00C03BC7" w:rsidP="007F519C">
      <w:pPr>
        <w:pStyle w:val="Normalnumber"/>
        <w:numPr>
          <w:ilvl w:val="0"/>
          <w:numId w:val="0"/>
        </w:numPr>
        <w:tabs>
          <w:tab w:val="clear" w:pos="4082"/>
        </w:tabs>
        <w:ind w:left="1247"/>
        <w:rPr>
          <w:b/>
          <w:lang w:val="en-US"/>
        </w:rPr>
      </w:pPr>
      <w:r w:rsidRPr="00224906">
        <w:rPr>
          <w:b/>
          <w:lang w:val="en-US"/>
        </w:rPr>
        <w:t>Cost-effectiveness</w:t>
      </w:r>
    </w:p>
    <w:p w:rsidR="00B76F1D" w:rsidRPr="00B76F1D" w:rsidRDefault="009A6B57" w:rsidP="009B0D23">
      <w:pPr>
        <w:pStyle w:val="Normalnumber"/>
        <w:keepNext/>
        <w:numPr>
          <w:ilvl w:val="0"/>
          <w:numId w:val="9"/>
        </w:numPr>
        <w:tabs>
          <w:tab w:val="clear" w:pos="4082"/>
        </w:tabs>
        <w:rPr>
          <w:b/>
          <w:lang w:val="en-US"/>
        </w:rPr>
      </w:pPr>
      <w:r w:rsidRPr="00224906">
        <w:rPr>
          <w:lang w:val="en-US"/>
        </w:rPr>
        <w:t xml:space="preserve">Perfluorohexane sulfonyl fluoride (PFHxSF) and its derivatives, which are not feasible alternatives </w:t>
      </w:r>
      <w:r w:rsidR="00B76F1D">
        <w:rPr>
          <w:lang w:val="en-US"/>
        </w:rPr>
        <w:t xml:space="preserve">to PFOS, </w:t>
      </w:r>
      <w:r w:rsidR="00E508D7" w:rsidRPr="00E508D7">
        <w:rPr>
          <w:lang w:val="en-US"/>
        </w:rPr>
        <w:t>used to cost</w:t>
      </w:r>
      <w:r w:rsidRPr="00224906">
        <w:rPr>
          <w:lang w:val="en-US"/>
        </w:rPr>
        <w:t xml:space="preserve"> </w:t>
      </w:r>
      <w:r w:rsidR="00E508D7" w:rsidRPr="00E508D7">
        <w:rPr>
          <w:lang w:val="en-US"/>
        </w:rPr>
        <w:t>are</w:t>
      </w:r>
      <w:r w:rsidRPr="00224906">
        <w:rPr>
          <w:lang w:val="en-US"/>
        </w:rPr>
        <w:t xml:space="preserve"> 10% </w:t>
      </w:r>
      <w:r w:rsidR="00E508D7" w:rsidRPr="00E508D7">
        <w:rPr>
          <w:lang w:val="en-US"/>
        </w:rPr>
        <w:t>higher</w:t>
      </w:r>
      <w:r w:rsidRPr="00224906">
        <w:rPr>
          <w:lang w:val="en-US"/>
        </w:rPr>
        <w:t xml:space="preserve"> </w:t>
      </w:r>
      <w:r w:rsidR="00E508D7" w:rsidRPr="00E508D7">
        <w:rPr>
          <w:lang w:val="en-US"/>
        </w:rPr>
        <w:t>more in 2012</w:t>
      </w:r>
      <w:r w:rsidRPr="00224906">
        <w:rPr>
          <w:lang w:val="en-US"/>
        </w:rPr>
        <w:t xml:space="preserve"> in China than the prices of products containing PFOS.</w:t>
      </w:r>
      <w:r w:rsidRPr="00224906">
        <w:rPr>
          <w:rStyle w:val="DipnotBavurusu"/>
          <w:lang w:val="en-US"/>
        </w:rPr>
        <w:footnoteReference w:id="187"/>
      </w:r>
      <w:r w:rsidRPr="00224906">
        <w:rPr>
          <w:lang w:val="en-US"/>
        </w:rPr>
        <w:t xml:space="preserve"> The current cost situation is not clear. </w:t>
      </w:r>
    </w:p>
    <w:p w:rsidR="00C03BC7" w:rsidRPr="009B0D23" w:rsidRDefault="00C03BC7" w:rsidP="00B76F1D">
      <w:pPr>
        <w:pStyle w:val="Normalnumber"/>
        <w:keepNext/>
        <w:numPr>
          <w:ilvl w:val="0"/>
          <w:numId w:val="0"/>
        </w:numPr>
        <w:tabs>
          <w:tab w:val="clear" w:pos="4082"/>
        </w:tabs>
        <w:ind w:left="1247"/>
        <w:rPr>
          <w:b/>
          <w:lang w:val="en-US"/>
        </w:rPr>
      </w:pPr>
      <w:r w:rsidRPr="00224906">
        <w:rPr>
          <w:b/>
          <w:lang w:val="en-US"/>
        </w:rPr>
        <w:t>Availability, accessibility, socio-economic consideration</w:t>
      </w:r>
    </w:p>
    <w:p w:rsidR="00C03BC7" w:rsidRPr="00224906" w:rsidRDefault="00C03BC7" w:rsidP="007F519C">
      <w:pPr>
        <w:pStyle w:val="Normalnumber"/>
        <w:numPr>
          <w:ilvl w:val="0"/>
          <w:numId w:val="9"/>
        </w:numPr>
        <w:tabs>
          <w:tab w:val="clear" w:pos="4082"/>
        </w:tabs>
      </w:pPr>
      <w:r w:rsidRPr="00224906">
        <w:rPr>
          <w:rFonts w:eastAsia="SimSun"/>
          <w:lang w:val="en-US" w:eastAsia="zh-CN"/>
        </w:rPr>
        <w:t>Perfluorohexane sulfonyl fluoride (PFHxSF), which are not feasible alternatives to PFOS are with current knowledge produced and available on the Chinese market. There is no information of availability on other markets.</w:t>
      </w:r>
    </w:p>
    <w:p w:rsidR="00253EB8" w:rsidRDefault="00774D57">
      <w:pPr>
        <w:pStyle w:val="AralkYok"/>
        <w:numPr>
          <w:ilvl w:val="0"/>
          <w:numId w:val="9"/>
        </w:numPr>
        <w:rPr>
          <w:lang w:val="en-US"/>
        </w:rPr>
      </w:pPr>
      <w:r w:rsidRPr="00224906">
        <w:rPr>
          <w:lang w:val="en-US"/>
        </w:rPr>
        <w:t xml:space="preserve">Perfluorohexane sulfonyl fluoride (PFHxSF) and its derivatives exist on the Chinese market and are commercialized with a production volume of 20 </w:t>
      </w:r>
      <w:r w:rsidR="00225CE2">
        <w:rPr>
          <w:lang w:val="en-US"/>
        </w:rPr>
        <w:t>tonnes</w:t>
      </w:r>
      <w:r w:rsidRPr="00224906">
        <w:rPr>
          <w:lang w:val="en-US"/>
        </w:rPr>
        <w:t xml:space="preserve"> per year. </w:t>
      </w:r>
      <w:r w:rsidR="00C03BC7" w:rsidRPr="00224906">
        <w:rPr>
          <w:lang w:val="en-US"/>
        </w:rPr>
        <w:t xml:space="preserve">Domestic production capacity in China is up to 50 </w:t>
      </w:r>
      <w:r w:rsidR="00225CE2">
        <w:rPr>
          <w:lang w:val="en-US"/>
        </w:rPr>
        <w:t>tonnes</w:t>
      </w:r>
      <w:r w:rsidR="00C03BC7" w:rsidRPr="00224906">
        <w:rPr>
          <w:lang w:val="en-US"/>
        </w:rPr>
        <w:t xml:space="preserve"> per year.  Another five companies have begun to study ifperfluorohexane sulfonyl fluoride and its derivatives can be used for other areas. It is expected that the total capacity can reach the same levels as PFOS.</w:t>
      </w:r>
      <w:r w:rsidR="00985B5C" w:rsidRPr="00224906">
        <w:rPr>
          <w:rStyle w:val="DipnotBavurusu"/>
          <w:lang w:val="en-US"/>
        </w:rPr>
        <w:footnoteReference w:id="188"/>
      </w:r>
    </w:p>
    <w:p w:rsidR="00997F70" w:rsidRPr="00224906" w:rsidRDefault="00997F70" w:rsidP="007F519C">
      <w:pPr>
        <w:pStyle w:val="CH2"/>
      </w:pPr>
      <w:bookmarkStart w:id="48" w:name="_Toc251317347"/>
      <w:bookmarkStart w:id="49" w:name="_Toc273437212"/>
      <w:r w:rsidRPr="00224906">
        <w:tab/>
      </w:r>
      <w:bookmarkStart w:id="50" w:name="_Toc450575193"/>
      <w:r w:rsidR="00090F1A" w:rsidRPr="00224906">
        <w:t>L</w:t>
      </w:r>
      <w:r w:rsidRPr="00224906">
        <w:t>.</w:t>
      </w:r>
      <w:r w:rsidRPr="00224906">
        <w:tab/>
      </w:r>
      <w:bookmarkEnd w:id="48"/>
      <w:bookmarkEnd w:id="49"/>
      <w:r w:rsidR="00DB24B0" w:rsidRPr="00224906">
        <w:t>Uses not exempted: p</w:t>
      </w:r>
      <w:r w:rsidR="00283F11" w:rsidRPr="00224906">
        <w:t>aper and packaging</w:t>
      </w:r>
      <w:bookmarkEnd w:id="50"/>
    </w:p>
    <w:p w:rsidR="00A94D65" w:rsidRPr="00224906" w:rsidRDefault="00A94D65" w:rsidP="007F519C">
      <w:pPr>
        <w:pStyle w:val="Normalnumber"/>
        <w:numPr>
          <w:ilvl w:val="0"/>
          <w:numId w:val="9"/>
        </w:numPr>
        <w:tabs>
          <w:tab w:val="clear" w:pos="4082"/>
        </w:tabs>
        <w:rPr>
          <w:lang w:val="en-US"/>
        </w:rPr>
      </w:pPr>
      <w:r w:rsidRPr="00224906">
        <w:rPr>
          <w:lang w:val="en-US"/>
        </w:rPr>
        <w:t xml:space="preserve">Paper and packaging </w:t>
      </w:r>
      <w:r w:rsidR="00DB24B0" w:rsidRPr="00224906">
        <w:rPr>
          <w:lang w:val="en-US"/>
        </w:rPr>
        <w:t>wer</w:t>
      </w:r>
      <w:r w:rsidR="004B0543" w:rsidRPr="00224906">
        <w:rPr>
          <w:lang w:val="en-US"/>
        </w:rPr>
        <w:t>e</w:t>
      </w:r>
      <w:r w:rsidRPr="00224906">
        <w:rPr>
          <w:lang w:val="en-US"/>
        </w:rPr>
        <w:t xml:space="preserve"> listed as a specific exemption for the production and use of PFOS, its salts and PFOSF in Annex B. Currently there are no parties registered for specific exemptions for paper and packaging</w:t>
      </w:r>
      <w:r w:rsidR="004B0543" w:rsidRPr="00224906">
        <w:rPr>
          <w:lang w:val="en-US"/>
        </w:rPr>
        <w:t xml:space="preserve"> and rubber and plastics</w:t>
      </w:r>
      <w:r w:rsidRPr="00224906">
        <w:rPr>
          <w:lang w:val="en-US"/>
        </w:rPr>
        <w:t xml:space="preserve">.  At its seventh meeting, the Conference of the Parties, by decision SC-7/1, noted that as there were no longer any parties registered for the specific exemption for </w:t>
      </w:r>
      <w:r w:rsidR="004B0543" w:rsidRPr="00224906">
        <w:rPr>
          <w:lang w:val="en-US"/>
        </w:rPr>
        <w:t>those uses</w:t>
      </w:r>
      <w:r w:rsidRPr="00224906">
        <w:rPr>
          <w:lang w:val="en-US"/>
        </w:rPr>
        <w:t xml:space="preserve">, no new registrations may be made with respect to </w:t>
      </w:r>
      <w:r w:rsidR="004B0543" w:rsidRPr="00224906">
        <w:rPr>
          <w:lang w:val="en-US"/>
        </w:rPr>
        <w:t>them</w:t>
      </w:r>
      <w:r w:rsidRPr="00224906">
        <w:rPr>
          <w:lang w:val="en-US"/>
        </w:rPr>
        <w:t xml:space="preserve">. </w:t>
      </w:r>
      <w:r w:rsidR="00463213" w:rsidRPr="00224906">
        <w:rPr>
          <w:lang w:val="en-US"/>
        </w:rPr>
        <w:t xml:space="preserve">Those uses are considered </w:t>
      </w:r>
      <w:r w:rsidR="005D3E7B" w:rsidRPr="00224906">
        <w:rPr>
          <w:lang w:val="en-US"/>
        </w:rPr>
        <w:t xml:space="preserve">as </w:t>
      </w:r>
      <w:r w:rsidR="00463213" w:rsidRPr="00224906">
        <w:rPr>
          <w:lang w:val="en-US"/>
        </w:rPr>
        <w:t xml:space="preserve">open applications </w:t>
      </w:r>
      <w:r w:rsidR="005D3E7B" w:rsidRPr="00224906">
        <w:rPr>
          <w:lang w:val="en-US"/>
        </w:rPr>
        <w:t>according to</w:t>
      </w:r>
      <w:r w:rsidR="00463213" w:rsidRPr="00224906">
        <w:rPr>
          <w:lang w:val="en-US"/>
        </w:rPr>
        <w:t xml:space="preserve"> document </w:t>
      </w:r>
      <w:r w:rsidR="005D3E7B" w:rsidRPr="00224906">
        <w:rPr>
          <w:lang w:val="en-US"/>
        </w:rPr>
        <w:t>UNEP/POPS/</w:t>
      </w:r>
      <w:r w:rsidR="00463213" w:rsidRPr="00224906">
        <w:rPr>
          <w:lang w:val="en-US"/>
        </w:rPr>
        <w:t>POPRC.7/INF/22/Rev</w:t>
      </w:r>
      <w:r w:rsidR="00CF1073" w:rsidRPr="00224906">
        <w:rPr>
          <w:lang w:val="en-US"/>
        </w:rPr>
        <w:t>.</w:t>
      </w:r>
      <w:r w:rsidR="005D3E7B" w:rsidRPr="00224906">
        <w:rPr>
          <w:lang w:val="en-US"/>
        </w:rPr>
        <w:t>1</w:t>
      </w:r>
      <w:r w:rsidRPr="00224906">
        <w:rPr>
          <w:lang w:val="en-US"/>
        </w:rPr>
        <w:t>.</w:t>
      </w:r>
    </w:p>
    <w:p w:rsidR="00997F70" w:rsidRPr="00224906" w:rsidRDefault="00997F70" w:rsidP="007F519C">
      <w:pPr>
        <w:pStyle w:val="Normalnumber"/>
        <w:numPr>
          <w:ilvl w:val="0"/>
          <w:numId w:val="9"/>
        </w:numPr>
        <w:tabs>
          <w:tab w:val="clear" w:pos="4082"/>
        </w:tabs>
        <w:rPr>
          <w:lang w:val="en-US"/>
        </w:rPr>
      </w:pPr>
      <w:r w:rsidRPr="00224906">
        <w:rPr>
          <w:lang w:val="en-US"/>
        </w:rPr>
        <w:t xml:space="preserve">Fluorinated chemicals are used in the paper industry to produce waterproof and greaseproof paper. </w:t>
      </w:r>
      <w:r w:rsidR="00FE5A7A" w:rsidRPr="00224906">
        <w:rPr>
          <w:lang w:val="en-US"/>
        </w:rPr>
        <w:t xml:space="preserve">Concentration of </w:t>
      </w:r>
      <w:r w:rsidRPr="00224906">
        <w:rPr>
          <w:lang w:val="en-US"/>
        </w:rPr>
        <w:t>1.0–1.5% of fluorochemical, based on the dry weight of the fibres, is typically used</w:t>
      </w:r>
      <w:r w:rsidR="00ED527B" w:rsidRPr="00224906">
        <w:rPr>
          <w:lang w:val="en-US"/>
        </w:rPr>
        <w:t>.</w:t>
      </w:r>
      <w:r w:rsidR="00AA6C04" w:rsidRPr="00224906">
        <w:rPr>
          <w:rStyle w:val="DipnotBavurusu"/>
        </w:rPr>
        <w:footnoteReference w:id="189"/>
      </w:r>
      <w:r w:rsidRPr="00224906">
        <w:rPr>
          <w:lang w:val="en-US"/>
        </w:rPr>
        <w:t xml:space="preserve"> Following are the main suppliers </w:t>
      </w:r>
      <w:r w:rsidR="00FE5A7A" w:rsidRPr="00224906">
        <w:rPr>
          <w:lang w:val="en-US"/>
        </w:rPr>
        <w:t xml:space="preserve">and brand names </w:t>
      </w:r>
      <w:r w:rsidRPr="00224906">
        <w:rPr>
          <w:lang w:val="en-US"/>
        </w:rPr>
        <w:t xml:space="preserve">of fluorochemicals in the paper industry: </w:t>
      </w:r>
    </w:p>
    <w:p w:rsidR="00997F70" w:rsidRPr="00224906" w:rsidRDefault="00B45514" w:rsidP="007F519C">
      <w:pPr>
        <w:pStyle w:val="Normalnumber"/>
        <w:numPr>
          <w:ilvl w:val="1"/>
          <w:numId w:val="9"/>
        </w:numPr>
        <w:tabs>
          <w:tab w:val="clear" w:pos="4082"/>
        </w:tabs>
      </w:pPr>
      <w:r w:rsidRPr="00224906">
        <w:t>Archroma</w:t>
      </w:r>
      <w:r w:rsidR="00997F70" w:rsidRPr="00224906">
        <w:tab/>
      </w:r>
      <w:r w:rsidR="00997F70" w:rsidRPr="00224906">
        <w:tab/>
      </w:r>
      <w:r w:rsidRPr="00224906">
        <w:t>Cartaguard(r)</w:t>
      </w:r>
      <w:r w:rsidR="00997F70" w:rsidRPr="00224906">
        <w:sym w:font="Symbol" w:char="F0D2"/>
      </w:r>
      <w:r w:rsidR="003C5B7C" w:rsidRPr="00224906">
        <w:rPr>
          <w:lang w:val="fr-CH"/>
        </w:rPr>
        <w:t>;</w:t>
      </w:r>
    </w:p>
    <w:p w:rsidR="00997F70" w:rsidRPr="00224906" w:rsidRDefault="00B45514" w:rsidP="007F519C">
      <w:pPr>
        <w:pStyle w:val="Normalnumber"/>
        <w:numPr>
          <w:ilvl w:val="1"/>
          <w:numId w:val="9"/>
        </w:numPr>
        <w:tabs>
          <w:tab w:val="clear" w:pos="4082"/>
        </w:tabs>
      </w:pPr>
      <w:r w:rsidRPr="00224906">
        <w:t>Chemours</w:t>
      </w:r>
      <w:r w:rsidR="00997F70" w:rsidRPr="00224906">
        <w:tab/>
      </w:r>
      <w:r w:rsidR="00997F70" w:rsidRPr="00224906">
        <w:tab/>
        <w:t>Capstone®</w:t>
      </w:r>
      <w:r w:rsidR="003C5B7C" w:rsidRPr="00224906">
        <w:rPr>
          <w:lang w:val="fr-CH"/>
        </w:rPr>
        <w:t>;</w:t>
      </w:r>
    </w:p>
    <w:p w:rsidR="00997F70" w:rsidRPr="00224906" w:rsidRDefault="0009247C" w:rsidP="007F519C">
      <w:pPr>
        <w:pStyle w:val="Normalnumber"/>
        <w:numPr>
          <w:ilvl w:val="1"/>
          <w:numId w:val="9"/>
        </w:numPr>
        <w:tabs>
          <w:tab w:val="clear" w:pos="4082"/>
        </w:tabs>
      </w:pPr>
      <w:r w:rsidRPr="00224906">
        <w:t>Daikin</w:t>
      </w:r>
      <w:r w:rsidRPr="00224906">
        <w:rPr>
          <w:lang w:val="en-GB"/>
        </w:rPr>
        <w:tab/>
      </w:r>
      <w:r w:rsidRPr="00224906">
        <w:rPr>
          <w:lang w:val="en-GB"/>
        </w:rPr>
        <w:tab/>
      </w:r>
      <w:r w:rsidRPr="00224906">
        <w:rPr>
          <w:lang w:val="en-GB"/>
        </w:rPr>
        <w:tab/>
      </w:r>
      <w:r w:rsidR="00997F70" w:rsidRPr="00224906">
        <w:rPr>
          <w:lang w:val="en-US"/>
        </w:rPr>
        <w:t>Unidyne®</w:t>
      </w:r>
      <w:r w:rsidR="003C5B7C" w:rsidRPr="00224906">
        <w:rPr>
          <w:lang w:val="en-US"/>
        </w:rPr>
        <w:t>;</w:t>
      </w:r>
    </w:p>
    <w:p w:rsidR="00997F70" w:rsidRPr="00224906" w:rsidRDefault="00997F70" w:rsidP="007F519C">
      <w:pPr>
        <w:pStyle w:val="Normalnumber"/>
        <w:numPr>
          <w:ilvl w:val="1"/>
          <w:numId w:val="9"/>
        </w:numPr>
        <w:tabs>
          <w:tab w:val="clear" w:pos="4082"/>
        </w:tabs>
      </w:pPr>
      <w:r w:rsidRPr="00224906">
        <w:t>Asahi</w:t>
      </w:r>
      <w:r w:rsidR="0009247C" w:rsidRPr="00224906">
        <w:rPr>
          <w:lang w:val="en-GB"/>
        </w:rPr>
        <w:tab/>
      </w:r>
      <w:r w:rsidR="0009247C" w:rsidRPr="00224906">
        <w:rPr>
          <w:lang w:val="en-GB"/>
        </w:rPr>
        <w:tab/>
      </w:r>
      <w:r w:rsidR="0009247C" w:rsidRPr="00224906">
        <w:rPr>
          <w:lang w:val="en-GB"/>
        </w:rPr>
        <w:tab/>
      </w:r>
      <w:r w:rsidRPr="00224906">
        <w:rPr>
          <w:lang w:val="en-US"/>
        </w:rPr>
        <w:t>Asahigard®</w:t>
      </w:r>
      <w:r w:rsidR="003C5B7C" w:rsidRPr="00224906">
        <w:rPr>
          <w:lang w:val="en-US"/>
        </w:rPr>
        <w:t>;</w:t>
      </w:r>
    </w:p>
    <w:p w:rsidR="00997F70" w:rsidRPr="00224906" w:rsidRDefault="00997F70" w:rsidP="007F519C">
      <w:pPr>
        <w:pStyle w:val="Normalnumber"/>
        <w:numPr>
          <w:ilvl w:val="1"/>
          <w:numId w:val="9"/>
        </w:numPr>
        <w:tabs>
          <w:tab w:val="clear" w:pos="4082"/>
        </w:tabs>
      </w:pPr>
      <w:r w:rsidRPr="00224906">
        <w:t>Solvay</w:t>
      </w:r>
      <w:r w:rsidR="0009247C" w:rsidRPr="00224906">
        <w:rPr>
          <w:lang w:val="en-GB"/>
        </w:rPr>
        <w:tab/>
      </w:r>
      <w:r w:rsidR="0009247C" w:rsidRPr="00224906">
        <w:rPr>
          <w:lang w:val="en-GB"/>
        </w:rPr>
        <w:tab/>
      </w:r>
      <w:r w:rsidR="0009247C" w:rsidRPr="00224906">
        <w:rPr>
          <w:lang w:val="en-GB"/>
        </w:rPr>
        <w:tab/>
      </w:r>
      <w:r w:rsidRPr="00224906">
        <w:rPr>
          <w:lang w:val="en-US"/>
        </w:rPr>
        <w:t>Solvera®</w:t>
      </w:r>
      <w:r w:rsidR="003C5B7C" w:rsidRPr="00224906">
        <w:rPr>
          <w:lang w:val="en-US"/>
        </w:rPr>
        <w:t>;</w:t>
      </w:r>
    </w:p>
    <w:p w:rsidR="00997F70" w:rsidRPr="00224906" w:rsidRDefault="0009247C" w:rsidP="007F519C">
      <w:pPr>
        <w:pStyle w:val="Normalnumber"/>
        <w:numPr>
          <w:ilvl w:val="1"/>
          <w:numId w:val="9"/>
        </w:numPr>
        <w:tabs>
          <w:tab w:val="clear" w:pos="4082"/>
        </w:tabs>
      </w:pPr>
      <w:r w:rsidRPr="00224906">
        <w:rPr>
          <w:lang w:val="en-US"/>
        </w:rPr>
        <w:t>Rudolf Chemie</w:t>
      </w:r>
      <w:r w:rsidRPr="00224906">
        <w:rPr>
          <w:lang w:val="en-US"/>
        </w:rPr>
        <w:tab/>
      </w:r>
      <w:r w:rsidR="00997F70" w:rsidRPr="00224906">
        <w:rPr>
          <w:lang w:val="en-US"/>
        </w:rPr>
        <w:t>Ruco-guard®</w:t>
      </w:r>
      <w:r w:rsidR="003C5B7C" w:rsidRPr="00224906">
        <w:rPr>
          <w:lang w:val="en-US"/>
        </w:rPr>
        <w:t>.</w:t>
      </w:r>
    </w:p>
    <w:p w:rsidR="00997F70" w:rsidRPr="00224906" w:rsidRDefault="00997F70" w:rsidP="007F519C">
      <w:pPr>
        <w:pStyle w:val="Normalnumber"/>
        <w:numPr>
          <w:ilvl w:val="0"/>
          <w:numId w:val="9"/>
        </w:numPr>
        <w:tabs>
          <w:tab w:val="clear" w:pos="4082"/>
        </w:tabs>
        <w:rPr>
          <w:lang w:val="en-US"/>
        </w:rPr>
      </w:pPr>
      <w:r w:rsidRPr="00224906">
        <w:rPr>
          <w:lang w:val="en-US"/>
        </w:rPr>
        <w:t xml:space="preserve">PFOS derivatives have been used both in food contact applications such as plates, food containers, popcorn bags, pizza boxes and wraps and in non-food contact applications such as folding cartons, containers, carbonless forms and masking papers. Paper protection by PFOS derivatives has been achieved by using one of the following: </w:t>
      </w:r>
    </w:p>
    <w:p w:rsidR="00997F70" w:rsidRPr="00224906" w:rsidRDefault="00997F70" w:rsidP="007F519C">
      <w:pPr>
        <w:pStyle w:val="Normalnumber"/>
        <w:numPr>
          <w:ilvl w:val="1"/>
          <w:numId w:val="9"/>
        </w:numPr>
        <w:tabs>
          <w:tab w:val="clear" w:pos="4082"/>
        </w:tabs>
        <w:rPr>
          <w:lang w:val="en-US"/>
        </w:rPr>
      </w:pPr>
      <w:r w:rsidRPr="00224906">
        <w:rPr>
          <w:lang w:val="en-US"/>
        </w:rPr>
        <w:t>Mono-, di- or triphosphate esters of N-ethyl perfluorooctane sulfonamidoethanol (EtFOSE)</w:t>
      </w:r>
      <w:r w:rsidR="003C5B7C" w:rsidRPr="00224906">
        <w:rPr>
          <w:lang w:val="en-GB"/>
        </w:rPr>
        <w:t>;</w:t>
      </w:r>
    </w:p>
    <w:p w:rsidR="00997F70" w:rsidRPr="00224906" w:rsidRDefault="00997F70" w:rsidP="007F519C">
      <w:pPr>
        <w:pStyle w:val="Normalnumber"/>
        <w:numPr>
          <w:ilvl w:val="1"/>
          <w:numId w:val="9"/>
        </w:numPr>
        <w:tabs>
          <w:tab w:val="clear" w:pos="4082"/>
        </w:tabs>
        <w:rPr>
          <w:lang w:val="en-US"/>
        </w:rPr>
      </w:pPr>
      <w:r w:rsidRPr="00224906">
        <w:rPr>
          <w:lang w:val="en-US"/>
        </w:rPr>
        <w:t>N-Methyl perfluorooctane sulfonamidoethanol acrylate polymers</w:t>
      </w:r>
      <w:r w:rsidR="003C5B7C" w:rsidRPr="00224906">
        <w:rPr>
          <w:lang w:val="en-GB"/>
        </w:rPr>
        <w:t>.</w:t>
      </w:r>
    </w:p>
    <w:p w:rsidR="0038342B" w:rsidRPr="00224906" w:rsidRDefault="0038342B" w:rsidP="007F519C">
      <w:pPr>
        <w:pStyle w:val="Normalnumber"/>
        <w:numPr>
          <w:ilvl w:val="0"/>
          <w:numId w:val="9"/>
        </w:numPr>
        <w:tabs>
          <w:tab w:val="clear" w:pos="4082"/>
        </w:tabs>
        <w:rPr>
          <w:lang w:val="en-US"/>
        </w:rPr>
      </w:pPr>
      <w:r w:rsidRPr="00224906">
        <w:rPr>
          <w:lang w:val="en-US"/>
        </w:rPr>
        <w:t>Fluorinated surfactants have been evaluated for p</w:t>
      </w:r>
      <w:r w:rsidR="00D301F4">
        <w:rPr>
          <w:lang w:val="en-US"/>
        </w:rPr>
        <w:t>aper uses since the early 1960s</w:t>
      </w:r>
      <w:r w:rsidRPr="00224906">
        <w:rPr>
          <w:lang w:val="en-US"/>
        </w:rPr>
        <w:t xml:space="preserve">. Perfluorooctyl sulfonamido ethanol-based phosphates were the first substances used to provide grease repellence to food contact papers. Fluorotelomer thiol-based phosphates and polymers followed. Currently polyflouroalkyl phosphonic acids (PAPs) are used in food-contact paper products and as eveling and wetting agents. Since paper fibers and phosphate-based fluorinated surfactants are both anionic, </w:t>
      </w:r>
      <w:r w:rsidRPr="00224906">
        <w:rPr>
          <w:lang w:val="en-US"/>
        </w:rPr>
        <w:lastRenderedPageBreak/>
        <w:t>cationic bridge molecules need to be used in order to ensure the electrostatic adsorption of the surfactant onto the paper fiber. These surfactants are added to paper through the wet end press where cellulosic fibers are mixed with paper additives before entering the paper forming table of a paper machine. This treatment provides excellent coverage of the fiber with the surfactant and results in good folding resistance. An alternative treatment method involves application of a grease repellent at the size press and film press stage which consists of impregnating the formed paper sheet with a surface treatment. Fluorinated phosphate surfactants are not preferred for this mode of paper treatment. In this latter case, fluorinated polymers are used instead of surfactants. In terms of oil and water repellency, it is well recognized in the paper industry that phosphate-based fluorinated surfactants provide good oil repellency but have limited water repellency. Acrylate polymers with fluorinated side chains derived from sulfonamido alcohols and fluorotelomer alcohols are the most widely used polymers because they deliver oil, grease, and water repellence. Most recently, perfluoropolyether-based phosphates and polymers have become widely used treatments for food cont</w:t>
      </w:r>
      <w:r w:rsidR="007F519C" w:rsidRPr="00224906">
        <w:rPr>
          <w:lang w:val="en-US"/>
        </w:rPr>
        <w:t>act paper and paper packaging</w:t>
      </w:r>
      <w:r w:rsidRPr="00224906">
        <w:rPr>
          <w:lang w:val="en-US"/>
        </w:rPr>
        <w:t>.</w:t>
      </w:r>
      <w:r w:rsidR="007F519C" w:rsidRPr="00224906">
        <w:rPr>
          <w:rStyle w:val="DipnotBavurusu"/>
        </w:rPr>
        <w:footnoteReference w:id="190"/>
      </w:r>
    </w:p>
    <w:p w:rsidR="00857925" w:rsidRPr="00224906" w:rsidRDefault="00997F70" w:rsidP="00857925">
      <w:pPr>
        <w:pStyle w:val="Normalnumber"/>
        <w:numPr>
          <w:ilvl w:val="0"/>
          <w:numId w:val="9"/>
        </w:numPr>
        <w:tabs>
          <w:tab w:val="clear" w:pos="4082"/>
        </w:tabs>
        <w:rPr>
          <w:lang w:val="en-US"/>
        </w:rPr>
      </w:pPr>
      <w:r w:rsidRPr="00224906">
        <w:rPr>
          <w:lang w:val="en-US"/>
        </w:rPr>
        <w:t>Before 2000</w:t>
      </w:r>
      <w:r w:rsidR="00FE5A7A" w:rsidRPr="00224906">
        <w:rPr>
          <w:lang w:val="en-US"/>
        </w:rPr>
        <w:t>,</w:t>
      </w:r>
      <w:r w:rsidRPr="00224906">
        <w:rPr>
          <w:lang w:val="en-US"/>
        </w:rPr>
        <w:t xml:space="preserve"> about 32% of the total use of PFOS in the European Union was for paper coating; the use of PFOS for this purpose is no longer allowed and PFOS has been replaced mainly by other fluorinated chemicals.</w:t>
      </w:r>
      <w:r w:rsidR="00857925" w:rsidRPr="00224906">
        <w:rPr>
          <w:lang w:val="en-US"/>
        </w:rPr>
        <w:t xml:space="preserve"> The United States revoked approval of three perfluorofinated substances/substace categories for use in Food Contact Materials effective January 4, 2016 to include: Diethanolamine salts of mono- and bis (1 H, 1 H, 2 H, 2 H perfluoroalkyl) phosphates where the alkyl group is even-numbered in the range C8-C18 and the salts have a fluorine content of 52.4 percent t</w:t>
      </w:r>
      <w:r w:rsidR="00E508D7" w:rsidRPr="00E508D7">
        <w:rPr>
          <w:lang w:val="en-US"/>
        </w:rPr>
        <w:t xml:space="preserve">o 54.4 percent as determined on a solids basis; Pentanoic acid, 4,4-bis [(gamma-omega-perfluoro-C8-20-alkyl)thio] derivatives, compounds with diethanolamine (CAS </w:t>
      </w:r>
      <w:r w:rsidR="00D301F4">
        <w:rPr>
          <w:lang w:val="en-US"/>
        </w:rPr>
        <w:t>No:</w:t>
      </w:r>
      <w:r w:rsidR="00E508D7" w:rsidRPr="00E508D7">
        <w:rPr>
          <w:lang w:val="en-US"/>
        </w:rPr>
        <w:t xml:space="preserve"> 71608-61-2); and 3. Perfluoroalkyl substituted phosphate ester acids, ammonium salts formed by the reaction of 2,2-bis[([gamma], [omega]-perfluoro C4-20 alkylthio) methyl]-1,3-propanediol, polyphosphoric acid and ammonium hydroxide</w:t>
      </w:r>
      <w:r w:rsidR="00D301F4">
        <w:rPr>
          <w:lang w:val="en-US"/>
        </w:rPr>
        <w:t>.</w:t>
      </w:r>
      <w:r w:rsidR="00857925" w:rsidRPr="00224906">
        <w:rPr>
          <w:rStyle w:val="DipnotBavurusu"/>
          <w:lang w:val="en-US"/>
        </w:rPr>
        <w:footnoteReference w:id="191"/>
      </w:r>
    </w:p>
    <w:p w:rsidR="00997F70" w:rsidRPr="00224906" w:rsidRDefault="00997F70" w:rsidP="007F519C">
      <w:pPr>
        <w:pStyle w:val="Normalnumber"/>
        <w:numPr>
          <w:ilvl w:val="0"/>
          <w:numId w:val="9"/>
        </w:numPr>
        <w:tabs>
          <w:tab w:val="clear" w:pos="4082"/>
        </w:tabs>
        <w:rPr>
          <w:lang w:val="en-US"/>
        </w:rPr>
      </w:pPr>
      <w:r w:rsidRPr="00224906">
        <w:rPr>
          <w:lang w:val="en-US"/>
        </w:rPr>
        <w:t>The known alternative surfactants for impregnation of paper and cardboard for use in packaging are short-chain telomer-based substances and</w:t>
      </w:r>
      <w:r w:rsidR="00C86A2A" w:rsidRPr="00224906">
        <w:rPr>
          <w:lang w:val="en-US"/>
        </w:rPr>
        <w:t xml:space="preserve"> perfluoropolyethers (see</w:t>
      </w:r>
      <w:r w:rsidR="00C07E8A" w:rsidRPr="00224906">
        <w:rPr>
          <w:lang w:val="en-US"/>
        </w:rPr>
        <w:t xml:space="preserve"> appendix 2</w:t>
      </w:r>
      <w:r w:rsidRPr="00224906">
        <w:rPr>
          <w:lang w:val="en-US"/>
        </w:rPr>
        <w:t>), and poly(dimethyl siloxane).</w:t>
      </w:r>
    </w:p>
    <w:p w:rsidR="00997F70" w:rsidRPr="00224906" w:rsidRDefault="00997F70" w:rsidP="007F519C">
      <w:pPr>
        <w:pStyle w:val="Normalnumber"/>
        <w:numPr>
          <w:ilvl w:val="0"/>
          <w:numId w:val="9"/>
        </w:numPr>
        <w:tabs>
          <w:tab w:val="clear" w:pos="4082"/>
        </w:tabs>
        <w:rPr>
          <w:lang w:val="en-US"/>
        </w:rPr>
      </w:pPr>
      <w:r w:rsidRPr="00224906">
        <w:rPr>
          <w:lang w:val="en-US"/>
        </w:rPr>
        <w:t>Grease-proof paper did exist before PFOS technology was introduced to the market, and other technologies can do the work. In a survey conducted by the Norwegian Food Safety Authority in 2006, it was concluded that no fluorinated substances were used in fast-food packaging in Norway. The Norwegian paper producer Nordic Paper is using mechanical processes to produce, without using any persistent chemical, extra-dense paper that inhibits leakage of grease through the paper.</w:t>
      </w:r>
      <w:r w:rsidRPr="00224906">
        <w:rPr>
          <w:rStyle w:val="DipnotBavurusu"/>
          <w:rFonts w:eastAsia="Calibri"/>
        </w:rPr>
        <w:footnoteReference w:id="192"/>
      </w:r>
    </w:p>
    <w:p w:rsidR="0038342B" w:rsidRPr="00224906" w:rsidRDefault="0038342B" w:rsidP="007F519C">
      <w:pPr>
        <w:pStyle w:val="CH2"/>
      </w:pPr>
      <w:r w:rsidRPr="00224906">
        <w:tab/>
      </w:r>
      <w:bookmarkStart w:id="51" w:name="_Toc450575194"/>
      <w:r w:rsidR="00090F1A" w:rsidRPr="00224906">
        <w:t>M</w:t>
      </w:r>
      <w:r w:rsidRPr="00224906">
        <w:t>.</w:t>
      </w:r>
      <w:r w:rsidRPr="00224906">
        <w:tab/>
      </w:r>
      <w:r w:rsidR="00DB24B0" w:rsidRPr="00224906">
        <w:t>Uses not exempted: c</w:t>
      </w:r>
      <w:r w:rsidR="005B3D0C" w:rsidRPr="00224906">
        <w:rPr>
          <w:lang w:val="en-US"/>
        </w:rPr>
        <w:t>oating</w:t>
      </w:r>
      <w:r w:rsidR="00294304" w:rsidRPr="00224906">
        <w:rPr>
          <w:lang w:val="en-US"/>
        </w:rPr>
        <w:t>s</w:t>
      </w:r>
      <w:r w:rsidR="005B3D0C" w:rsidRPr="00224906">
        <w:rPr>
          <w:lang w:val="en-US"/>
        </w:rPr>
        <w:t xml:space="preserve"> and coating additivies</w:t>
      </w:r>
      <w:bookmarkEnd w:id="51"/>
    </w:p>
    <w:p w:rsidR="00283F11" w:rsidRPr="00224906" w:rsidRDefault="0038342B" w:rsidP="007F519C">
      <w:pPr>
        <w:pStyle w:val="Normalnumber"/>
        <w:numPr>
          <w:ilvl w:val="0"/>
          <w:numId w:val="9"/>
        </w:numPr>
        <w:tabs>
          <w:tab w:val="clear" w:pos="4082"/>
        </w:tabs>
        <w:rPr>
          <w:lang w:val="en-US"/>
        </w:rPr>
      </w:pPr>
      <w:r w:rsidRPr="00224906">
        <w:rPr>
          <w:lang w:val="en-US"/>
        </w:rPr>
        <w:t>Coating</w:t>
      </w:r>
      <w:r w:rsidR="00294304" w:rsidRPr="00224906">
        <w:rPr>
          <w:lang w:val="en-US"/>
        </w:rPr>
        <w:t>s</w:t>
      </w:r>
      <w:r w:rsidRPr="00224906">
        <w:rPr>
          <w:lang w:val="en-US"/>
        </w:rPr>
        <w:t xml:space="preserve"> and coating additivies</w:t>
      </w:r>
      <w:r w:rsidR="005B3D0C" w:rsidRPr="00224906">
        <w:rPr>
          <w:lang w:val="en-US"/>
        </w:rPr>
        <w:t xml:space="preserve"> are listed as a specific exemption for the production and use of PFOS, its salts and PFOSF in Annex B. Currently there are no parties registered for specific exemptions for </w:t>
      </w:r>
      <w:r w:rsidR="00283F11" w:rsidRPr="00224906">
        <w:rPr>
          <w:lang w:val="en-US"/>
        </w:rPr>
        <w:t>coating</w:t>
      </w:r>
      <w:r w:rsidR="00294304" w:rsidRPr="00224906">
        <w:rPr>
          <w:lang w:val="en-US"/>
        </w:rPr>
        <w:t>s</w:t>
      </w:r>
      <w:r w:rsidR="00283F11" w:rsidRPr="00224906">
        <w:rPr>
          <w:lang w:val="en-US"/>
        </w:rPr>
        <w:t xml:space="preserve"> and coating additives</w:t>
      </w:r>
      <w:r w:rsidR="005B3D0C" w:rsidRPr="00224906">
        <w:rPr>
          <w:lang w:val="en-US"/>
        </w:rPr>
        <w:t xml:space="preserve">.  At its seventh meeting, the Conference of the Parties, by decision SC-7/1, noted that as there were no longer any parties registered for the specific exemption for this use, no new registrations may be made with respect to it. </w:t>
      </w:r>
      <w:r w:rsidR="00DE25A7" w:rsidRPr="00224906">
        <w:rPr>
          <w:lang w:val="en-US"/>
        </w:rPr>
        <w:t xml:space="preserve">This use is considered </w:t>
      </w:r>
      <w:r w:rsidR="00E027B6" w:rsidRPr="00224906">
        <w:rPr>
          <w:lang w:val="en-US"/>
        </w:rPr>
        <w:t xml:space="preserve">as </w:t>
      </w:r>
      <w:r w:rsidR="00DE25A7" w:rsidRPr="00224906">
        <w:rPr>
          <w:lang w:val="en-US"/>
        </w:rPr>
        <w:t xml:space="preserve">open applications </w:t>
      </w:r>
      <w:r w:rsidR="00E027B6" w:rsidRPr="00224906">
        <w:rPr>
          <w:lang w:val="en-US"/>
        </w:rPr>
        <w:t>according to</w:t>
      </w:r>
      <w:r w:rsidR="00DE25A7" w:rsidRPr="00224906">
        <w:rPr>
          <w:lang w:val="en-US"/>
        </w:rPr>
        <w:t xml:space="preserve"> document </w:t>
      </w:r>
      <w:r w:rsidR="00E027B6" w:rsidRPr="00224906">
        <w:rPr>
          <w:lang w:val="en-US"/>
        </w:rPr>
        <w:t>UNEP/POPS/</w:t>
      </w:r>
      <w:r w:rsidR="00DE25A7" w:rsidRPr="00224906">
        <w:rPr>
          <w:lang w:val="en-US"/>
        </w:rPr>
        <w:t>POPRC.7/INF/22/Rev</w:t>
      </w:r>
      <w:r w:rsidR="00CF1073" w:rsidRPr="00224906">
        <w:rPr>
          <w:lang w:val="en-US"/>
        </w:rPr>
        <w:t>.</w:t>
      </w:r>
      <w:r w:rsidR="00DE25A7" w:rsidRPr="00224906">
        <w:rPr>
          <w:lang w:val="en-US"/>
        </w:rPr>
        <w:t>1</w:t>
      </w:r>
      <w:r w:rsidR="00CF1073" w:rsidRPr="00224906">
        <w:rPr>
          <w:lang w:val="en-US"/>
        </w:rPr>
        <w:t>.</w:t>
      </w:r>
      <w:r w:rsidR="00DE25A7" w:rsidRPr="00224906">
        <w:rPr>
          <w:lang w:val="en-US"/>
        </w:rPr>
        <w:t xml:space="preserve"> </w:t>
      </w:r>
    </w:p>
    <w:p w:rsidR="0038342B" w:rsidRPr="00224906" w:rsidRDefault="0038342B" w:rsidP="007F519C">
      <w:pPr>
        <w:pStyle w:val="Normalnumber"/>
        <w:numPr>
          <w:ilvl w:val="0"/>
          <w:numId w:val="9"/>
        </w:numPr>
        <w:tabs>
          <w:tab w:val="clear" w:pos="4082"/>
        </w:tabs>
      </w:pPr>
      <w:r w:rsidRPr="00224906">
        <w:rPr>
          <w:lang w:val="en-US"/>
        </w:rPr>
        <w:t>PFOS derivatives have had several uses in coating, paint and varnishes to reduce surface tension</w:t>
      </w:r>
      <w:r w:rsidR="00E027B6" w:rsidRPr="00224906">
        <w:rPr>
          <w:lang w:val="en-US"/>
        </w:rPr>
        <w:t>,</w:t>
      </w:r>
      <w:r w:rsidRPr="00224906">
        <w:rPr>
          <w:lang w:val="en-US"/>
        </w:rPr>
        <w:t xml:space="preserve"> for example, for substrate wetting, for leveling, as dispersing agents and for improving gloss and antistatic properties. PFOS derivatives can be used as additives in dyes and ink, as pigment grinding aids and as agents to combat pigment flotation problems. </w:t>
      </w:r>
      <w:r w:rsidRPr="00224906">
        <w:t>The concentrations used were below 0.01% (w/w).</w:t>
      </w:r>
    </w:p>
    <w:p w:rsidR="00AF3FC1" w:rsidRPr="00224906" w:rsidRDefault="00AF3FC1" w:rsidP="007F519C">
      <w:pPr>
        <w:pStyle w:val="Normalnumber"/>
        <w:numPr>
          <w:ilvl w:val="0"/>
          <w:numId w:val="9"/>
        </w:numPr>
        <w:tabs>
          <w:tab w:val="clear" w:pos="4082"/>
        </w:tabs>
        <w:rPr>
          <w:lang w:val="en-US"/>
        </w:rPr>
      </w:pPr>
      <w:r w:rsidRPr="00224906">
        <w:rPr>
          <w:lang w:val="en-US"/>
        </w:rPr>
        <w:t xml:space="preserve">The inclusion of fluorinated surfactants in ink jet compositions has led to better processing through modern printers and excellent image quality on porous or non-porous media. Fluorinated surfactants improved surface wetting during the screen printing of carbon black inks onto Polymer Electrolyte Membrane (PEM) fuel cell electrodes. In addition, fluorinated surfactants improved the </w:t>
      </w:r>
      <w:r w:rsidRPr="00224906">
        <w:rPr>
          <w:lang w:val="en-US"/>
        </w:rPr>
        <w:lastRenderedPageBreak/>
        <w:t>cold-water swelling and internal bond strength of wood particleboard bonded with urea–formaldehyde (UF) adhesive resins due to reduced interfacial tension of the resins an</w:t>
      </w:r>
      <w:r w:rsidR="007F519C" w:rsidRPr="00224906">
        <w:rPr>
          <w:lang w:val="en-US"/>
        </w:rPr>
        <w:t>d improved substrate wetting</w:t>
      </w:r>
      <w:r w:rsidRPr="00224906">
        <w:rPr>
          <w:lang w:val="en-US"/>
        </w:rPr>
        <w:t>.</w:t>
      </w:r>
      <w:r w:rsidR="007F519C" w:rsidRPr="00224906">
        <w:rPr>
          <w:rStyle w:val="DipnotBavurusu"/>
        </w:rPr>
        <w:footnoteReference w:id="193"/>
      </w:r>
    </w:p>
    <w:p w:rsidR="00AF3FC1" w:rsidRPr="00224906" w:rsidRDefault="00AF3FC1" w:rsidP="007F519C">
      <w:pPr>
        <w:pStyle w:val="Normalnumber"/>
        <w:numPr>
          <w:ilvl w:val="0"/>
          <w:numId w:val="9"/>
        </w:numPr>
        <w:tabs>
          <w:tab w:val="clear" w:pos="4082"/>
        </w:tabs>
        <w:rPr>
          <w:lang w:val="en-US"/>
        </w:rPr>
      </w:pPr>
      <w:r w:rsidRPr="00224906">
        <w:rPr>
          <w:lang w:val="en-US"/>
        </w:rPr>
        <w:t>Hyperbranched hydrophobic polymers (dendritic i, e. highly branched polymers) and specifically adjusted comb polymers as active components is one example of nonfluorinated alternative technologies that can provide superhydrophobic surfaces(but not provide oil repellency, soil and stain release), meaning contact angles larger than 150° that can be applied in coatings, textile, leather etc . Dendrimers may be in the region of nano sized materials meaning features with an avera</w:t>
      </w:r>
      <w:r w:rsidR="00ED65C9" w:rsidRPr="00224906">
        <w:rPr>
          <w:lang w:val="en-US"/>
        </w:rPr>
        <w:t>ge diameter between 1 to 100 nm</w:t>
      </w:r>
      <w:r w:rsidRPr="00224906">
        <w:rPr>
          <w:lang w:val="en-US"/>
        </w:rPr>
        <w:t>.</w:t>
      </w:r>
    </w:p>
    <w:p w:rsidR="00AF3FC1" w:rsidRPr="00224906" w:rsidRDefault="00AF3FC1" w:rsidP="007F519C">
      <w:pPr>
        <w:pStyle w:val="Normalnumber"/>
        <w:numPr>
          <w:ilvl w:val="0"/>
          <w:numId w:val="9"/>
        </w:numPr>
        <w:tabs>
          <w:tab w:val="clear" w:pos="4082"/>
        </w:tabs>
        <w:rPr>
          <w:lang w:val="en-US"/>
        </w:rPr>
      </w:pPr>
      <w:r w:rsidRPr="00224906">
        <w:rPr>
          <w:lang w:val="en-US"/>
        </w:rPr>
        <w:t>Propylated naphthalenes and biphenyls, a group of di-aromatic hydrocarbons, can be used as water-repelling agents for different applications such as corrosion protection systems, marine paints, resins, printing inks, coatings and electrical, electronic and mechanical applications.</w:t>
      </w:r>
      <w:r w:rsidR="007F519C" w:rsidRPr="00224906">
        <w:rPr>
          <w:rStyle w:val="DipnotBavurusu"/>
        </w:rPr>
        <w:footnoteReference w:id="194"/>
      </w:r>
    </w:p>
    <w:p w:rsidR="0038342B" w:rsidRPr="00224906" w:rsidRDefault="0038342B" w:rsidP="007F519C">
      <w:pPr>
        <w:pStyle w:val="Normalnumber"/>
        <w:numPr>
          <w:ilvl w:val="0"/>
          <w:numId w:val="9"/>
        </w:numPr>
        <w:tabs>
          <w:tab w:val="clear" w:pos="4082"/>
        </w:tabs>
        <w:rPr>
          <w:lang w:val="en-US"/>
        </w:rPr>
      </w:pPr>
      <w:r w:rsidRPr="00224906">
        <w:rPr>
          <w:lang w:val="en-US"/>
        </w:rPr>
        <w:t>The possible alternatives identified for use in paints and varnishes are surfactants based on the following:</w:t>
      </w:r>
    </w:p>
    <w:p w:rsidR="0038342B" w:rsidRPr="00224906" w:rsidRDefault="0038342B" w:rsidP="007F519C">
      <w:pPr>
        <w:pStyle w:val="Normalnumber"/>
        <w:numPr>
          <w:ilvl w:val="1"/>
          <w:numId w:val="9"/>
        </w:numPr>
        <w:tabs>
          <w:tab w:val="clear" w:pos="4082"/>
        </w:tabs>
        <w:rPr>
          <w:lang w:val="en-US"/>
        </w:rPr>
      </w:pPr>
      <w:r w:rsidRPr="00224906">
        <w:rPr>
          <w:lang w:val="en-US"/>
        </w:rPr>
        <w:t>Short chain fluorotelomer-based surfactants (e.g. Capstone® products)</w:t>
      </w:r>
      <w:r w:rsidRPr="00224906">
        <w:rPr>
          <w:lang w:val="en-GB"/>
        </w:rPr>
        <w:t>;</w:t>
      </w:r>
      <w:r w:rsidRPr="00224906">
        <w:rPr>
          <w:rStyle w:val="DipnotBavurusu"/>
        </w:rPr>
        <w:footnoteReference w:id="195"/>
      </w:r>
    </w:p>
    <w:p w:rsidR="0038342B" w:rsidRPr="00224906" w:rsidRDefault="0038342B" w:rsidP="007F519C">
      <w:pPr>
        <w:pStyle w:val="Normalnumber"/>
        <w:numPr>
          <w:ilvl w:val="1"/>
          <w:numId w:val="9"/>
        </w:numPr>
        <w:tabs>
          <w:tab w:val="clear" w:pos="4082"/>
        </w:tabs>
        <w:rPr>
          <w:lang w:val="en-US"/>
        </w:rPr>
      </w:pPr>
      <w:r w:rsidRPr="00224906">
        <w:rPr>
          <w:lang w:val="en-US"/>
        </w:rPr>
        <w:t>C4-compounds based on perfluorobutane sulfonate, especially in the area of electronic coating</w:t>
      </w:r>
      <w:r w:rsidRPr="00224906">
        <w:rPr>
          <w:lang w:val="en-GB"/>
        </w:rPr>
        <w:t>;</w:t>
      </w:r>
    </w:p>
    <w:p w:rsidR="0038342B" w:rsidRPr="00224906" w:rsidRDefault="0038342B" w:rsidP="007F519C">
      <w:pPr>
        <w:pStyle w:val="Normalnumber"/>
        <w:numPr>
          <w:ilvl w:val="1"/>
          <w:numId w:val="9"/>
        </w:numPr>
        <w:tabs>
          <w:tab w:val="clear" w:pos="4082"/>
        </w:tabs>
      </w:pPr>
      <w:r w:rsidRPr="00224906">
        <w:t>Fluorinated polyethers (PolyFox</w:t>
      </w:r>
      <w:r w:rsidRPr="00224906">
        <w:rPr>
          <w:lang w:val="en-US"/>
        </w:rPr>
        <w:t>®</w:t>
      </w:r>
      <w:r w:rsidRPr="00224906">
        <w:t>)</w:t>
      </w:r>
      <w:r w:rsidRPr="00224906">
        <w:rPr>
          <w:lang w:val="fr-CH"/>
        </w:rPr>
        <w:t>;</w:t>
      </w:r>
    </w:p>
    <w:p w:rsidR="0038342B" w:rsidRPr="00224906" w:rsidRDefault="0038342B" w:rsidP="007F519C">
      <w:pPr>
        <w:pStyle w:val="Normalnumber"/>
        <w:numPr>
          <w:ilvl w:val="1"/>
          <w:numId w:val="9"/>
        </w:numPr>
        <w:tabs>
          <w:tab w:val="clear" w:pos="4082"/>
        </w:tabs>
        <w:rPr>
          <w:lang w:val="en-US"/>
        </w:rPr>
      </w:pPr>
      <w:r w:rsidRPr="00224906">
        <w:rPr>
          <w:lang w:val="en-US"/>
        </w:rPr>
        <w:t>Sulfosuccinates, for example the sodium salt of di-(2-ethylhexyl) sulfosuccinate dissolved in ethanol and water, which is used as an alternative in wood primers and printing inks</w:t>
      </w:r>
      <w:r w:rsidRPr="00224906">
        <w:rPr>
          <w:lang w:val="en-GB"/>
        </w:rPr>
        <w:t>;</w:t>
      </w:r>
    </w:p>
    <w:p w:rsidR="0038342B" w:rsidRPr="00224906" w:rsidRDefault="0038342B" w:rsidP="007F519C">
      <w:pPr>
        <w:pStyle w:val="Normalnumber"/>
        <w:numPr>
          <w:ilvl w:val="1"/>
          <w:numId w:val="9"/>
        </w:numPr>
        <w:tabs>
          <w:tab w:val="clear" w:pos="4082"/>
        </w:tabs>
        <w:rPr>
          <w:lang w:val="en-US"/>
        </w:rPr>
      </w:pPr>
      <w:r w:rsidRPr="00224906">
        <w:rPr>
          <w:lang w:val="en-US"/>
        </w:rPr>
        <w:t>Silicone polymers, such as polyether-modified polydimethyl siloxane, mixed with di</w:t>
      </w:r>
      <w:r w:rsidRPr="00224906">
        <w:rPr>
          <w:lang w:val="en-US"/>
        </w:rPr>
        <w:noBreakHyphen/>
        <w:t>(2-ethylhexyl) sulfosuccinate in ethanol and water (WorléeAdd®)</w:t>
      </w:r>
      <w:r w:rsidRPr="00224906">
        <w:rPr>
          <w:lang w:val="en-GB"/>
        </w:rPr>
        <w:t>;</w:t>
      </w:r>
    </w:p>
    <w:p w:rsidR="0038342B" w:rsidRPr="00224906" w:rsidRDefault="0038342B" w:rsidP="007F519C">
      <w:pPr>
        <w:pStyle w:val="Normalnumber"/>
        <w:numPr>
          <w:ilvl w:val="1"/>
          <w:numId w:val="9"/>
        </w:numPr>
        <w:tabs>
          <w:tab w:val="clear" w:pos="4082"/>
        </w:tabs>
        <w:rPr>
          <w:lang w:val="en-US"/>
        </w:rPr>
      </w:pPr>
      <w:r w:rsidRPr="00224906">
        <w:rPr>
          <w:lang w:val="en-US"/>
        </w:rPr>
        <w:t>Propylated naphthalenes and propylated biphenyls, which can be used as water repelling agents for applications such as rust protection systems, marine paints, resins, printing inks and coatings in electrical applications</w:t>
      </w:r>
      <w:r w:rsidRPr="00224906">
        <w:rPr>
          <w:lang w:val="en-GB"/>
        </w:rPr>
        <w:t>;</w:t>
      </w:r>
    </w:p>
    <w:p w:rsidR="0038342B" w:rsidRPr="00224906" w:rsidRDefault="0038342B" w:rsidP="007F519C">
      <w:pPr>
        <w:pStyle w:val="Normalnumber"/>
        <w:numPr>
          <w:ilvl w:val="1"/>
          <w:numId w:val="9"/>
        </w:numPr>
        <w:tabs>
          <w:tab w:val="clear" w:pos="4082"/>
        </w:tabs>
        <w:rPr>
          <w:lang w:val="en-US"/>
        </w:rPr>
      </w:pPr>
      <w:r w:rsidRPr="00224906">
        <w:rPr>
          <w:lang w:val="en-US"/>
        </w:rPr>
        <w:t>Fatty alcohol polyglycol ether sulfate, sometimes together with a sulfosuccinate.</w:t>
      </w:r>
    </w:p>
    <w:p w:rsidR="00B76F1D" w:rsidRPr="000D4E01" w:rsidRDefault="0038342B" w:rsidP="00B76F1D">
      <w:pPr>
        <w:pStyle w:val="Normalnumber"/>
        <w:numPr>
          <w:ilvl w:val="0"/>
          <w:numId w:val="9"/>
        </w:numPr>
        <w:tabs>
          <w:tab w:val="clear" w:pos="4082"/>
        </w:tabs>
        <w:autoSpaceDE w:val="0"/>
        <w:autoSpaceDN w:val="0"/>
        <w:adjustRightInd w:val="0"/>
        <w:rPr>
          <w:lang w:val="en-US"/>
        </w:rPr>
      </w:pPr>
      <w:r w:rsidRPr="00B76F1D">
        <w:rPr>
          <w:lang w:val="en-US"/>
        </w:rPr>
        <w:t>Information from suppliers in the paint and varnish industry suggests that fluorosurfactants are in general much more expensive than other alternative surfactants.</w:t>
      </w:r>
      <w:r w:rsidRPr="00224906">
        <w:rPr>
          <w:vertAlign w:val="superscript"/>
        </w:rPr>
        <w:footnoteReference w:id="196"/>
      </w:r>
      <w:r w:rsidRPr="00224906">
        <w:rPr>
          <w:lang w:val="en-GB"/>
        </w:rPr>
        <w:t xml:space="preserve"> </w:t>
      </w:r>
      <w:r w:rsidR="00754844">
        <w:rPr>
          <w:lang w:val="en-GB"/>
        </w:rPr>
        <w:t xml:space="preserve"> </w:t>
      </w:r>
      <w:r w:rsidRPr="00B76F1D">
        <w:rPr>
          <w:lang w:val="en-US"/>
        </w:rPr>
        <w:t>They are therefore used in paint and varnishes only in situations where very low surface tension is desired</w:t>
      </w:r>
      <w:r w:rsidRPr="00224906">
        <w:rPr>
          <w:lang w:val="en-GB"/>
        </w:rPr>
        <w:t xml:space="preserve"> </w:t>
      </w:r>
      <w:r w:rsidRPr="00B76F1D">
        <w:rPr>
          <w:lang w:val="en-US"/>
        </w:rPr>
        <w:t>and no other (non</w:t>
      </w:r>
      <w:r w:rsidRPr="00B76F1D">
        <w:rPr>
          <w:lang w:val="en-US"/>
        </w:rPr>
        <w:noBreakHyphen/>
        <w:t xml:space="preserve">fluorinated) alternatives can achieve it (e.g., in products where an extremely smooth surface is desired). </w:t>
      </w:r>
    </w:p>
    <w:p w:rsidR="00B76F1D" w:rsidRPr="00224906" w:rsidRDefault="00B76F1D" w:rsidP="00B76F1D">
      <w:pPr>
        <w:pStyle w:val="CH2"/>
      </w:pPr>
      <w:r w:rsidRPr="00224906">
        <w:tab/>
      </w:r>
      <w:bookmarkStart w:id="52" w:name="_Toc450575195"/>
      <w:r w:rsidRPr="00224906">
        <w:t>M.</w:t>
      </w:r>
      <w:r w:rsidRPr="00224906">
        <w:tab/>
      </w:r>
      <w:r w:rsidRPr="00B76F1D">
        <w:t>Uses not exempted: rubber and plastics</w:t>
      </w:r>
      <w:bookmarkEnd w:id="52"/>
    </w:p>
    <w:p w:rsidR="00B0417F" w:rsidRDefault="00B0417F" w:rsidP="00B0417F">
      <w:pPr>
        <w:pStyle w:val="Normalnumber"/>
        <w:numPr>
          <w:ilvl w:val="0"/>
          <w:numId w:val="9"/>
        </w:numPr>
        <w:tabs>
          <w:tab w:val="clear" w:pos="4082"/>
        </w:tabs>
        <w:rPr>
          <w:lang w:val="en-US"/>
        </w:rPr>
      </w:pPr>
      <w:r>
        <w:rPr>
          <w:lang w:val="en-US"/>
        </w:rPr>
        <w:t>R</w:t>
      </w:r>
      <w:r w:rsidRPr="00224906">
        <w:rPr>
          <w:lang w:val="en-US"/>
        </w:rPr>
        <w:t>ubber and plastics were listed as a specific exemption for the production and use of PFOS, its salts and PFOSF in Annex B. Currently there are no parties registered for specific exemptions for rubber and plastics.  At its seventh meeting, the Conference of the Parties, by decision SC-7/1, noted that as there were no longer any parties registered for the specific exemption for those uses, no new registrations may be made with respect to them. Those uses are considered as open applications according to document UNEP/POPS/POPRC.7/INF/22/Rev.1.</w:t>
      </w:r>
    </w:p>
    <w:p w:rsidR="00AE1E47" w:rsidRPr="00224906" w:rsidRDefault="00AE1E47" w:rsidP="00AE1E47">
      <w:pPr>
        <w:pStyle w:val="Normalnumber"/>
        <w:numPr>
          <w:ilvl w:val="0"/>
          <w:numId w:val="9"/>
        </w:numPr>
        <w:tabs>
          <w:tab w:val="clear" w:pos="4082"/>
        </w:tabs>
        <w:rPr>
          <w:sz w:val="22"/>
          <w:lang w:val="en-US"/>
        </w:rPr>
      </w:pPr>
      <w:r w:rsidRPr="00224906">
        <w:rPr>
          <w:lang w:val="en-US"/>
        </w:rPr>
        <w:t>Perfluorobutane sulphonate (PFBS) derivatives or various C</w:t>
      </w:r>
      <w:r w:rsidRPr="00224906">
        <w:rPr>
          <w:vertAlign w:val="subscript"/>
          <w:lang w:val="en-US"/>
        </w:rPr>
        <w:t>4</w:t>
      </w:r>
      <w:r w:rsidRPr="00224906">
        <w:rPr>
          <w:lang w:val="en-US"/>
        </w:rPr>
        <w:t xml:space="preserve">-perfluorocompounds are used as alternatives to PFOS in rubber </w:t>
      </w:r>
      <w:r w:rsidRPr="00224906">
        <w:rPr>
          <w:rStyle w:val="Normal-poolChar"/>
        </w:rPr>
        <w:t>moulding</w:t>
      </w:r>
      <w:r w:rsidRPr="00224906">
        <w:rPr>
          <w:lang w:val="en-US"/>
        </w:rPr>
        <w:t xml:space="preserve"> defoamers in electroplating and as additives in plastics.</w:t>
      </w:r>
      <w:r w:rsidRPr="00224906">
        <w:rPr>
          <w:rStyle w:val="DipnotBavurusu"/>
          <w:lang w:val="en-US"/>
        </w:rPr>
        <w:footnoteReference w:id="197"/>
      </w:r>
      <w:r w:rsidRPr="00224906">
        <w:rPr>
          <w:sz w:val="22"/>
          <w:lang w:val="en-US"/>
        </w:rPr>
        <w:t xml:space="preserve"> </w:t>
      </w:r>
    </w:p>
    <w:p w:rsidR="00997F70" w:rsidRPr="00224906" w:rsidRDefault="009F5744" w:rsidP="007F519C">
      <w:pPr>
        <w:pStyle w:val="CH2"/>
      </w:pPr>
      <w:bookmarkStart w:id="53" w:name="_Toc251317348"/>
      <w:bookmarkStart w:id="54" w:name="_Toc273437213"/>
      <w:r w:rsidRPr="00224906">
        <w:tab/>
      </w:r>
      <w:bookmarkStart w:id="55" w:name="_Toc450575196"/>
      <w:r w:rsidR="00B0417F">
        <w:t>O</w:t>
      </w:r>
      <w:r w:rsidR="00997F70" w:rsidRPr="00224906">
        <w:t xml:space="preserve">. </w:t>
      </w:r>
      <w:r w:rsidR="00997F70" w:rsidRPr="00224906">
        <w:tab/>
      </w:r>
      <w:bookmarkEnd w:id="53"/>
      <w:bookmarkEnd w:id="54"/>
      <w:r w:rsidR="0069781D" w:rsidRPr="00224906">
        <w:t>Other uses</w:t>
      </w:r>
      <w:r w:rsidR="00DB24B0" w:rsidRPr="00224906">
        <w:t xml:space="preserve"> not exempted</w:t>
      </w:r>
      <w:bookmarkEnd w:id="55"/>
    </w:p>
    <w:p w:rsidR="00997F70" w:rsidRDefault="00997F70" w:rsidP="007F519C">
      <w:pPr>
        <w:pStyle w:val="Normalnumber"/>
        <w:numPr>
          <w:ilvl w:val="0"/>
          <w:numId w:val="9"/>
        </w:numPr>
        <w:tabs>
          <w:tab w:val="clear" w:pos="4082"/>
        </w:tabs>
        <w:rPr>
          <w:lang w:val="en-US"/>
        </w:rPr>
      </w:pPr>
      <w:r w:rsidRPr="00224906">
        <w:rPr>
          <w:lang w:val="en-US"/>
        </w:rPr>
        <w:t xml:space="preserve">PFOS derivatives have historically been used as surfactants to lower surface tension and improve wetting and rinse-off in a variety of industrial and household cleaning products such as </w:t>
      </w:r>
      <w:r w:rsidRPr="00224906">
        <w:rPr>
          <w:lang w:val="en-US"/>
        </w:rPr>
        <w:lastRenderedPageBreak/>
        <w:t xml:space="preserve">automobile waxes, alkaline cleaners, denture cleaners and shampoos, floor polish, dishwashing liquids and car wash products. PFOS derivatives have also been used in carpet spot cleaners. </w:t>
      </w:r>
    </w:p>
    <w:p w:rsidR="00253EB8" w:rsidRDefault="00891F5C">
      <w:pPr>
        <w:numPr>
          <w:ilvl w:val="0"/>
          <w:numId w:val="9"/>
        </w:numPr>
        <w:rPr>
          <w:lang w:val="en-US"/>
        </w:rPr>
      </w:pPr>
      <w:r w:rsidRPr="00224906">
        <w:t>PFOS derivatives may be used as surfactants in the mining industry to enhance the amount of recovery of metals from the ores in copper and gold mines.</w:t>
      </w:r>
      <w:r w:rsidRPr="00891F5C">
        <w:rPr>
          <w:rFonts w:eastAsia="SimSun"/>
          <w:lang w:eastAsia="zh-CN"/>
        </w:rPr>
        <w:t xml:space="preserve"> </w:t>
      </w:r>
    </w:p>
    <w:p w:rsidR="00891F5C" w:rsidRPr="00224906" w:rsidRDefault="00891F5C" w:rsidP="00891F5C">
      <w:pPr>
        <w:numPr>
          <w:ilvl w:val="0"/>
          <w:numId w:val="9"/>
        </w:numPr>
        <w:rPr>
          <w:rFonts w:eastAsia="SimSun"/>
          <w:szCs w:val="22"/>
        </w:rPr>
      </w:pPr>
      <w:r w:rsidRPr="00224906">
        <w:rPr>
          <w:rFonts w:eastAsia="SimSun"/>
          <w:szCs w:val="22"/>
        </w:rPr>
        <w:t xml:space="preserve">Tetraethylammonium perfluorooctane sulfonate and potassium perfluorooctane sulfonate have also been used </w:t>
      </w:r>
      <w:r w:rsidR="00B76F1D">
        <w:rPr>
          <w:rFonts w:eastAsia="SimSun"/>
          <w:szCs w:val="22"/>
        </w:rPr>
        <w:t>as acid mist suppressing agents</w:t>
      </w:r>
      <w:r>
        <w:rPr>
          <w:rFonts w:eastAsia="SimSun"/>
          <w:szCs w:val="22"/>
        </w:rPr>
        <w:t>.</w:t>
      </w:r>
      <w:r w:rsidR="00B76F1D">
        <w:rPr>
          <w:rFonts w:eastAsia="SimSun"/>
          <w:szCs w:val="22"/>
        </w:rPr>
        <w:t xml:space="preserve"> </w:t>
      </w:r>
      <w:r w:rsidRPr="00224906">
        <w:rPr>
          <w:rFonts w:eastAsia="SimSun"/>
          <w:szCs w:val="22"/>
        </w:rPr>
        <w:t>There can be large-scale mining activities in developing countries, as well as mining operations of the artisanal-small scale type still using PFOS. Other activities also include quarrying operations by construction companies. Since the major challenge in many developing countries is addressing the problem of mercury and lead poisoning from artisanal small-scale gold mining, the use of PFOS has usually not been addressed.</w:t>
      </w:r>
      <w:r w:rsidRPr="00224906">
        <w:rPr>
          <w:rStyle w:val="DipnotBavurusu"/>
          <w:rFonts w:eastAsia="SimSun"/>
        </w:rPr>
        <w:footnoteReference w:id="198"/>
      </w:r>
    </w:p>
    <w:p w:rsidR="0069781D" w:rsidRPr="00224906" w:rsidRDefault="0069781D" w:rsidP="007F519C">
      <w:pPr>
        <w:pStyle w:val="Normalnumber"/>
        <w:numPr>
          <w:ilvl w:val="0"/>
          <w:numId w:val="9"/>
        </w:numPr>
        <w:tabs>
          <w:tab w:val="clear" w:pos="4082"/>
        </w:tabs>
        <w:rPr>
          <w:lang w:val="en-US"/>
        </w:rPr>
      </w:pPr>
      <w:r w:rsidRPr="00224906">
        <w:rPr>
          <w:lang w:val="en-US"/>
        </w:rPr>
        <w:t>Cleaning agents, waxes and polishes for cars and floors are not listed as any exemptions for PFOS, its salts and PFOSF in Annex B. This use is considered as an open application.</w:t>
      </w:r>
    </w:p>
    <w:p w:rsidR="00997F70" w:rsidRPr="00224906" w:rsidRDefault="00997F70" w:rsidP="007F519C">
      <w:pPr>
        <w:pStyle w:val="Normalnumber"/>
        <w:numPr>
          <w:ilvl w:val="0"/>
          <w:numId w:val="9"/>
        </w:numPr>
        <w:tabs>
          <w:tab w:val="clear" w:pos="4082"/>
        </w:tabs>
        <w:rPr>
          <w:lang w:val="en-US"/>
        </w:rPr>
      </w:pPr>
      <w:r w:rsidRPr="00224906">
        <w:rPr>
          <w:lang w:val="en-US"/>
        </w:rPr>
        <w:t>A PFOS derivative that was often used in cleaning agents, floor polishes and auto polishes is potassium N-ethyl-N-[(heptadecafluorooctyl)sulfonyl] glycinate (</w:t>
      </w:r>
      <w:r w:rsidR="00AE4AD2">
        <w:rPr>
          <w:lang w:val="en-US"/>
        </w:rPr>
        <w:t>CAS No:</w:t>
      </w:r>
      <w:r w:rsidRPr="00224906">
        <w:rPr>
          <w:lang w:val="en-US"/>
        </w:rPr>
        <w:t xml:space="preserve"> 2991-51-7). The concentration of that PFOS derivative</w:t>
      </w:r>
      <w:r w:rsidR="0009247C" w:rsidRPr="00224906">
        <w:rPr>
          <w:lang w:val="en-GB"/>
        </w:rPr>
        <w:t xml:space="preserve"> </w:t>
      </w:r>
      <w:r w:rsidRPr="00224906">
        <w:rPr>
          <w:lang w:val="en-US"/>
        </w:rPr>
        <w:t xml:space="preserve">in the final product was generally between 0.005% and 0.01% but might have been ten times as high. </w:t>
      </w:r>
    </w:p>
    <w:p w:rsidR="00997F70" w:rsidRPr="00224906" w:rsidRDefault="00997F70" w:rsidP="007F519C">
      <w:pPr>
        <w:pStyle w:val="Normalnumber"/>
        <w:numPr>
          <w:ilvl w:val="0"/>
          <w:numId w:val="9"/>
        </w:numPr>
        <w:tabs>
          <w:tab w:val="clear" w:pos="4082"/>
        </w:tabs>
        <w:rPr>
          <w:lang w:val="en-US"/>
        </w:rPr>
      </w:pPr>
      <w:r w:rsidRPr="00224906">
        <w:rPr>
          <w:lang w:val="en-US"/>
        </w:rPr>
        <w:t>The possible alternative chemicals identified for use in cleaning agents, waxes and floor polishes are:</w:t>
      </w:r>
    </w:p>
    <w:p w:rsidR="00997F70" w:rsidRPr="00224906" w:rsidRDefault="00997F70" w:rsidP="007F519C">
      <w:pPr>
        <w:pStyle w:val="Normalnumber"/>
        <w:numPr>
          <w:ilvl w:val="1"/>
          <w:numId w:val="9"/>
        </w:numPr>
        <w:tabs>
          <w:tab w:val="clear" w:pos="4082"/>
        </w:tabs>
        <w:rPr>
          <w:lang w:val="en-US"/>
        </w:rPr>
      </w:pPr>
      <w:r w:rsidRPr="00224906">
        <w:rPr>
          <w:lang w:val="en-US"/>
        </w:rPr>
        <w:t>Short chain telomer-based surfactants and polymers</w:t>
      </w:r>
      <w:r w:rsidR="003C5B7C" w:rsidRPr="00224906">
        <w:rPr>
          <w:lang w:val="en-GB"/>
        </w:rPr>
        <w:t>;</w:t>
      </w:r>
      <w:r w:rsidRPr="00224906">
        <w:rPr>
          <w:rStyle w:val="DipnotBavurusu"/>
        </w:rPr>
        <w:footnoteReference w:id="199"/>
      </w:r>
    </w:p>
    <w:p w:rsidR="00997F70" w:rsidRPr="00224906" w:rsidRDefault="00997F70" w:rsidP="007F519C">
      <w:pPr>
        <w:pStyle w:val="Normalnumber"/>
        <w:numPr>
          <w:ilvl w:val="1"/>
          <w:numId w:val="9"/>
        </w:numPr>
        <w:tabs>
          <w:tab w:val="clear" w:pos="4082"/>
        </w:tabs>
        <w:rPr>
          <w:lang w:val="en-US"/>
        </w:rPr>
      </w:pPr>
      <w:r w:rsidRPr="00224906">
        <w:rPr>
          <w:lang w:val="en-US"/>
        </w:rPr>
        <w:t>Various C4-perfluorinated compounds: Novec® (3M), for commercial and industrial cleaning, contains met</w:t>
      </w:r>
      <w:r w:rsidR="007A6ECD" w:rsidRPr="00224906">
        <w:rPr>
          <w:lang w:val="en-US"/>
        </w:rPr>
        <w:t>hyl nonafluorobutyl ether (</w:t>
      </w:r>
      <w:r w:rsidR="00AE4AD2">
        <w:rPr>
          <w:lang w:val="en-US"/>
        </w:rPr>
        <w:t>CAS No:</w:t>
      </w:r>
      <w:r w:rsidRPr="00224906">
        <w:rPr>
          <w:lang w:val="en-US"/>
        </w:rPr>
        <w:t xml:space="preserve"> 163702-07-6) and methyl</w:t>
      </w:r>
      <w:r w:rsidR="007A6ECD" w:rsidRPr="00224906">
        <w:rPr>
          <w:lang w:val="en-US"/>
        </w:rPr>
        <w:t xml:space="preserve"> nonafluoroisobutyl ether (</w:t>
      </w:r>
      <w:r w:rsidR="00AE4AD2">
        <w:rPr>
          <w:lang w:val="en-US"/>
        </w:rPr>
        <w:t>CAS No:</w:t>
      </w:r>
      <w:r w:rsidRPr="00224906">
        <w:rPr>
          <w:lang w:val="en-US"/>
        </w:rPr>
        <w:t xml:space="preserve"> 163702-08-7)</w:t>
      </w:r>
      <w:r w:rsidR="003C5B7C" w:rsidRPr="00224906">
        <w:rPr>
          <w:lang w:val="en-GB"/>
        </w:rPr>
        <w:t>;</w:t>
      </w:r>
    </w:p>
    <w:p w:rsidR="00997F70" w:rsidRPr="00224906" w:rsidRDefault="00997F70" w:rsidP="007F519C">
      <w:pPr>
        <w:pStyle w:val="Normalnumber"/>
        <w:numPr>
          <w:ilvl w:val="1"/>
          <w:numId w:val="9"/>
        </w:numPr>
        <w:tabs>
          <w:tab w:val="clear" w:pos="4082"/>
        </w:tabs>
        <w:rPr>
          <w:lang w:val="en-US"/>
        </w:rPr>
      </w:pPr>
      <w:r w:rsidRPr="00224906">
        <w:rPr>
          <w:lang w:val="en-US"/>
        </w:rPr>
        <w:t>Fluorinated polyethers: PolyFox® (OMNOVA Solutions Inc.), a line of fluorosurfactants that are polymers with a molecular weight greater than 1,000 based on ether links and with C2F5 or CF3 as the starting material.</w:t>
      </w:r>
    </w:p>
    <w:p w:rsidR="00997F70" w:rsidRDefault="00997F70" w:rsidP="007F519C">
      <w:pPr>
        <w:pStyle w:val="Normalnumber"/>
        <w:numPr>
          <w:ilvl w:val="0"/>
          <w:numId w:val="9"/>
        </w:numPr>
        <w:tabs>
          <w:tab w:val="clear" w:pos="4082"/>
        </w:tabs>
        <w:rPr>
          <w:lang w:val="en-US"/>
        </w:rPr>
      </w:pPr>
      <w:r w:rsidRPr="00224906">
        <w:rPr>
          <w:lang w:val="en-US"/>
        </w:rPr>
        <w:t xml:space="preserve">A shift to softer waxes that are more biodegradable or entirely biodegradable may completely eliminate the need for persistent polyfluorinated compounds. In these products, the fluorinated surfactants are replaced with non-ionic or anionic surfactants, which have good wetting properties. </w:t>
      </w:r>
    </w:p>
    <w:p w:rsidR="004D307A" w:rsidRPr="00224906" w:rsidRDefault="004D307A" w:rsidP="007F519C">
      <w:pPr>
        <w:pStyle w:val="Normalnumber"/>
        <w:numPr>
          <w:ilvl w:val="0"/>
          <w:numId w:val="9"/>
        </w:numPr>
        <w:tabs>
          <w:tab w:val="clear" w:pos="4082"/>
        </w:tabs>
        <w:rPr>
          <w:lang w:val="en-US"/>
        </w:rPr>
      </w:pPr>
      <w:r w:rsidRPr="00224906">
        <w:rPr>
          <w:lang w:val="en-US"/>
        </w:rPr>
        <w:t>Fluorotelomer silicones such as polyfluorooctyl triethoxy silane (1H,1H,2H,2H</w:t>
      </w:r>
      <w:r w:rsidRPr="00224906">
        <w:rPr>
          <w:lang w:val="en-US"/>
        </w:rPr>
        <w:noBreakHyphen/>
        <w:t>perfluorooctyl triethoxy silane, a NanoCover</w:t>
      </w:r>
      <w:r w:rsidRPr="00224906">
        <w:rPr>
          <w:sz w:val="18"/>
          <w:szCs w:val="18"/>
          <w:vertAlign w:val="superscript"/>
          <w:lang w:val="en-US"/>
        </w:rPr>
        <w:t>®</w:t>
      </w:r>
      <w:r w:rsidRPr="00224906">
        <w:rPr>
          <w:lang w:val="en-US"/>
        </w:rPr>
        <w:t xml:space="preserve"> product) used in a bathroom floor spray product. This and similar substances were banned in Denmark in April 2010 because of toxic effects on mouse lungs.</w:t>
      </w:r>
      <w:r w:rsidRPr="00224906">
        <w:rPr>
          <w:vertAlign w:val="superscript"/>
        </w:rPr>
        <w:footnoteReference w:id="200"/>
      </w:r>
    </w:p>
    <w:p w:rsidR="00997F70" w:rsidRPr="00224906" w:rsidRDefault="0069781D" w:rsidP="007F519C">
      <w:pPr>
        <w:pStyle w:val="Normalnumber"/>
        <w:numPr>
          <w:ilvl w:val="0"/>
          <w:numId w:val="9"/>
        </w:numPr>
        <w:tabs>
          <w:tab w:val="clear" w:pos="4082"/>
        </w:tabs>
        <w:rPr>
          <w:lang w:val="en-US"/>
        </w:rPr>
      </w:pPr>
      <w:r w:rsidRPr="00224906">
        <w:rPr>
          <w:lang w:val="en-US"/>
        </w:rPr>
        <w:t>Furthermore, a</w:t>
      </w:r>
      <w:r w:rsidR="00997F70" w:rsidRPr="00224906">
        <w:rPr>
          <w:lang w:val="en-US"/>
        </w:rPr>
        <w:t xml:space="preserve">ccording to information from the 2006 OECD survey less than 1 tonne of </w:t>
      </w:r>
      <w:r w:rsidR="00997F70" w:rsidRPr="00224906">
        <w:rPr>
          <w:i/>
          <w:lang w:val="en-US"/>
        </w:rPr>
        <w:t>N</w:t>
      </w:r>
      <w:r w:rsidR="00997F70" w:rsidRPr="00224906">
        <w:rPr>
          <w:lang w:val="en-US"/>
        </w:rPr>
        <w:noBreakHyphen/>
        <w:t>ethyl</w:t>
      </w:r>
      <w:r w:rsidR="00997F70" w:rsidRPr="00224906">
        <w:rPr>
          <w:lang w:val="en-US"/>
        </w:rPr>
        <w:noBreakHyphen/>
      </w:r>
      <w:r w:rsidR="00997F70" w:rsidRPr="00224906">
        <w:rPr>
          <w:i/>
          <w:lang w:val="en-US"/>
        </w:rPr>
        <w:t>N</w:t>
      </w:r>
      <w:r w:rsidR="00997F70" w:rsidRPr="00224906">
        <w:rPr>
          <w:lang w:val="en-US"/>
        </w:rPr>
        <w:noBreakHyphen/>
        <w:t>[3</w:t>
      </w:r>
      <w:r w:rsidR="00997F70" w:rsidRPr="00224906">
        <w:rPr>
          <w:lang w:val="en-US"/>
        </w:rPr>
        <w:noBreakHyphen/>
        <w:t>(trimethoxysilyl)propyl] pe</w:t>
      </w:r>
      <w:r w:rsidR="007A6ECD" w:rsidRPr="00224906">
        <w:rPr>
          <w:lang w:val="en-US"/>
        </w:rPr>
        <w:t>rfluorooctane sulfonamide (</w:t>
      </w:r>
      <w:r w:rsidR="00AE4AD2">
        <w:rPr>
          <w:lang w:val="en-US"/>
        </w:rPr>
        <w:t>CAS No:</w:t>
      </w:r>
      <w:r w:rsidR="00997F70" w:rsidRPr="00224906">
        <w:rPr>
          <w:lang w:val="en-US"/>
        </w:rPr>
        <w:t xml:space="preserve"> 61660-12-6) that is a silane, had been used as an additive in toner and printing inks. Low volumes of PFOS-related substances were also used in sealants and adhesive products.</w:t>
      </w:r>
    </w:p>
    <w:p w:rsidR="00997F70" w:rsidRPr="00224906" w:rsidRDefault="00C80CE8" w:rsidP="007F519C">
      <w:pPr>
        <w:jc w:val="center"/>
        <w:rPr>
          <w:sz w:val="18"/>
          <w:szCs w:val="18"/>
        </w:rPr>
      </w:pPr>
      <w:r>
        <w:rPr>
          <w:noProof/>
          <w:sz w:val="18"/>
          <w:szCs w:val="18"/>
          <w:lang w:eastAsia="en-GB"/>
        </w:rPr>
        <w:drawing>
          <wp:inline distT="0" distB="0" distL="0" distR="0">
            <wp:extent cx="2259817" cy="845389"/>
            <wp:effectExtent l="0" t="0" r="0" b="0"/>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2261870" cy="846157"/>
                    </a:xfrm>
                    <a:prstGeom prst="rect">
                      <a:avLst/>
                    </a:prstGeom>
                    <a:noFill/>
                  </pic:spPr>
                </pic:pic>
              </a:graphicData>
            </a:graphic>
          </wp:inline>
        </w:drawing>
      </w:r>
    </w:p>
    <w:p w:rsidR="00997F70" w:rsidRPr="00224906" w:rsidRDefault="00997F70" w:rsidP="007F519C">
      <w:pPr>
        <w:jc w:val="center"/>
        <w:outlineLvl w:val="0"/>
        <w:rPr>
          <w:sz w:val="18"/>
          <w:szCs w:val="18"/>
        </w:rPr>
      </w:pPr>
      <w:r w:rsidRPr="00224906">
        <w:rPr>
          <w:i/>
          <w:sz w:val="18"/>
          <w:szCs w:val="18"/>
        </w:rPr>
        <w:t>N</w:t>
      </w:r>
      <w:r w:rsidRPr="00224906">
        <w:rPr>
          <w:sz w:val="18"/>
          <w:szCs w:val="18"/>
        </w:rPr>
        <w:t>-Ethyl-</w:t>
      </w:r>
      <w:r w:rsidRPr="00224906">
        <w:rPr>
          <w:i/>
          <w:sz w:val="18"/>
          <w:szCs w:val="18"/>
        </w:rPr>
        <w:t>N</w:t>
      </w:r>
      <w:r w:rsidRPr="00224906">
        <w:rPr>
          <w:sz w:val="18"/>
          <w:szCs w:val="18"/>
        </w:rPr>
        <w:t>-[3-(trimethoxysilyl)propyl] perfluorooctane sulfonamide</w:t>
      </w:r>
    </w:p>
    <w:p w:rsidR="00997F70" w:rsidRPr="00224906" w:rsidRDefault="00997F70" w:rsidP="00DE67B2">
      <w:pPr>
        <w:pStyle w:val="CH2"/>
        <w:rPr>
          <w:lang w:val="en-US"/>
        </w:rPr>
      </w:pPr>
      <w:bookmarkStart w:id="56" w:name="_Toc273437225"/>
      <w:r w:rsidRPr="00224906">
        <w:tab/>
      </w:r>
      <w:bookmarkEnd w:id="56"/>
    </w:p>
    <w:p w:rsidR="00997F70" w:rsidRPr="00224906" w:rsidRDefault="00997F70" w:rsidP="007F519C">
      <w:pPr>
        <w:pStyle w:val="CH1"/>
        <w:pageBreakBefore/>
        <w:ind w:left="1253" w:right="288" w:hanging="1253"/>
      </w:pPr>
      <w:bookmarkStart w:id="57" w:name="_Toc251317360"/>
      <w:bookmarkStart w:id="58" w:name="_Toc273437226"/>
      <w:r w:rsidRPr="00224906">
        <w:lastRenderedPageBreak/>
        <w:tab/>
      </w:r>
      <w:bookmarkStart w:id="59" w:name="_Toc450575197"/>
      <w:r w:rsidRPr="00224906">
        <w:t>IV.</w:t>
      </w:r>
      <w:r w:rsidRPr="00224906">
        <w:tab/>
        <w:t>Properties of alternative substances</w:t>
      </w:r>
      <w:bookmarkEnd w:id="59"/>
      <w:r w:rsidRPr="00224906">
        <w:t xml:space="preserve"> </w:t>
      </w:r>
      <w:bookmarkEnd w:id="57"/>
      <w:bookmarkEnd w:id="58"/>
    </w:p>
    <w:p w:rsidR="00997F70" w:rsidRPr="00224906" w:rsidRDefault="00997F70" w:rsidP="007F519C">
      <w:pPr>
        <w:pStyle w:val="CH2"/>
      </w:pPr>
      <w:bookmarkStart w:id="60" w:name="_Toc273437227"/>
      <w:r w:rsidRPr="00224906">
        <w:tab/>
      </w:r>
      <w:bookmarkStart w:id="61" w:name="_Toc450575198"/>
      <w:r w:rsidRPr="00224906">
        <w:t>A.</w:t>
      </w:r>
      <w:r w:rsidRPr="00224906">
        <w:tab/>
        <w:t>Overview</w:t>
      </w:r>
      <w:bookmarkEnd w:id="60"/>
      <w:bookmarkEnd w:id="61"/>
    </w:p>
    <w:p w:rsidR="00997F70" w:rsidRPr="00224906" w:rsidRDefault="00997F70" w:rsidP="007F519C">
      <w:pPr>
        <w:pStyle w:val="Normalnumber"/>
        <w:numPr>
          <w:ilvl w:val="0"/>
          <w:numId w:val="9"/>
        </w:numPr>
        <w:tabs>
          <w:tab w:val="clear" w:pos="4082"/>
        </w:tabs>
        <w:rPr>
          <w:lang w:val="en-US"/>
        </w:rPr>
      </w:pPr>
      <w:r w:rsidRPr="00224906">
        <w:rPr>
          <w:lang w:val="en-US"/>
        </w:rPr>
        <w:t>This chapter contains a brief description of the environmental, safety and health properties of PFOS alternatives. For some of these alternatives, a general discussion of properties might be all that is possible owing to a lack of specific information. For each of the chemical groups discussed, a more comprehensive compilation of information</w:t>
      </w:r>
      <w:r w:rsidRPr="00224906">
        <w:rPr>
          <w:rFonts w:eastAsia="SimSun" w:cs="Arial"/>
          <w:kern w:val="2"/>
          <w:lang w:val="en-US" w:eastAsia="zh-CN"/>
        </w:rPr>
        <w:t xml:space="preserve"> was beyond the scope of the present study. </w:t>
      </w:r>
      <w:r w:rsidRPr="00224906">
        <w:rPr>
          <w:lang w:val="en-US"/>
        </w:rPr>
        <w:t>More detailed information on the properties of the alternatives is provided in the Technical paper on the identification and assessment of alternatives to PFOS in open applications</w:t>
      </w:r>
      <w:r w:rsidR="00612F29" w:rsidRPr="00224906">
        <w:rPr>
          <w:lang w:val="en-GB"/>
        </w:rPr>
        <w:t>.</w:t>
      </w:r>
      <w:r w:rsidRPr="00224906">
        <w:rPr>
          <w:rStyle w:val="DipnotBavurusu"/>
        </w:rPr>
        <w:footnoteReference w:id="201"/>
      </w:r>
      <w:r w:rsidRPr="00224906">
        <w:rPr>
          <w:rFonts w:eastAsia="SimSun" w:cs="Arial"/>
          <w:kern w:val="2"/>
          <w:lang w:val="en-US" w:eastAsia="zh-CN"/>
        </w:rPr>
        <w:t xml:space="preserve"> </w:t>
      </w:r>
    </w:p>
    <w:p w:rsidR="001B605A" w:rsidRPr="00224906" w:rsidRDefault="001B605A" w:rsidP="001B605A">
      <w:pPr>
        <w:pStyle w:val="Normalnumber"/>
        <w:numPr>
          <w:ilvl w:val="0"/>
          <w:numId w:val="9"/>
        </w:numPr>
        <w:tabs>
          <w:tab w:val="clear" w:pos="4082"/>
        </w:tabs>
        <w:rPr>
          <w:lang w:val="en-US"/>
        </w:rPr>
      </w:pPr>
      <w:r w:rsidRPr="00224906">
        <w:rPr>
          <w:lang w:val="en-US"/>
        </w:rPr>
        <w:t>The key to the performance of fluorosurfactants</w:t>
      </w:r>
      <w:r w:rsidRPr="00224906">
        <w:rPr>
          <w:lang w:val="en-GB"/>
        </w:rPr>
        <w:t xml:space="preserve"> </w:t>
      </w:r>
      <w:r w:rsidRPr="00224906">
        <w:rPr>
          <w:lang w:val="en-US"/>
        </w:rPr>
        <w:t xml:space="preserve">is extremely low surface tension. Because of environmental and health concerns, other surfactants could be used as alternatives where very low surface tension levels are not needed. </w:t>
      </w:r>
    </w:p>
    <w:p w:rsidR="00243942" w:rsidRPr="00224906" w:rsidRDefault="00997F70" w:rsidP="00224906">
      <w:pPr>
        <w:pStyle w:val="Normalnumber"/>
        <w:numPr>
          <w:ilvl w:val="0"/>
          <w:numId w:val="9"/>
        </w:numPr>
        <w:tabs>
          <w:tab w:val="clear" w:pos="4082"/>
        </w:tabs>
        <w:rPr>
          <w:lang w:val="en-US"/>
        </w:rPr>
      </w:pPr>
      <w:r w:rsidRPr="00224906">
        <w:rPr>
          <w:lang w:val="en-US"/>
        </w:rPr>
        <w:t>When production of PFOS ceased in the United States in 2002, other chemicals took their place in the US, but PFOS production rapidly increased in China</w:t>
      </w:r>
      <w:r w:rsidR="00612F29" w:rsidRPr="00224906">
        <w:rPr>
          <w:lang w:val="en-US"/>
        </w:rPr>
        <w:t>.</w:t>
      </w:r>
      <w:r w:rsidRPr="00224906">
        <w:rPr>
          <w:rStyle w:val="DipnotBavurusu"/>
          <w:lang w:val="en-US"/>
        </w:rPr>
        <w:footnoteReference w:id="202"/>
      </w:r>
      <w:r w:rsidRPr="00224906">
        <w:rPr>
          <w:lang w:val="en-US"/>
        </w:rPr>
        <w:t xml:space="preserve"> </w:t>
      </w:r>
      <w:r w:rsidR="00857925" w:rsidRPr="00224906">
        <w:rPr>
          <w:lang w:val="en-US"/>
        </w:rPr>
        <w:t>The first U.S. PFOS substitutes</w:t>
      </w:r>
      <w:r w:rsidRPr="00224906">
        <w:rPr>
          <w:lang w:val="en-US"/>
        </w:rPr>
        <w:t xml:space="preserve"> were mainly derivatives of perfluoroalkyl sulfonates with a shorter alkyl chain and </w:t>
      </w:r>
      <w:r w:rsidRPr="00224906">
        <w:rPr>
          <w:sz w:val="18"/>
          <w:szCs w:val="18"/>
          <w:lang w:val="en-US"/>
        </w:rPr>
        <w:t>C</w:t>
      </w:r>
      <w:r w:rsidRPr="00224906">
        <w:rPr>
          <w:sz w:val="18"/>
          <w:szCs w:val="18"/>
          <w:vertAlign w:val="subscript"/>
          <w:lang w:val="en-US"/>
        </w:rPr>
        <w:t>8</w:t>
      </w:r>
      <w:r w:rsidRPr="00224906">
        <w:rPr>
          <w:lang w:val="en-US"/>
        </w:rPr>
        <w:noBreakHyphen/>
      </w:r>
      <w:r w:rsidRPr="00224906">
        <w:rPr>
          <w:sz w:val="18"/>
          <w:szCs w:val="18"/>
          <w:lang w:val="en-US"/>
        </w:rPr>
        <w:t>based</w:t>
      </w:r>
      <w:r w:rsidRPr="00224906">
        <w:rPr>
          <w:lang w:val="en-US"/>
        </w:rPr>
        <w:t xml:space="preserve"> fluorotelomers.</w:t>
      </w:r>
    </w:p>
    <w:p w:rsidR="00997F70" w:rsidRPr="00DA22C0" w:rsidRDefault="00997F70" w:rsidP="007F519C">
      <w:pPr>
        <w:pStyle w:val="Normalnumber"/>
        <w:numPr>
          <w:ilvl w:val="0"/>
          <w:numId w:val="9"/>
        </w:numPr>
        <w:tabs>
          <w:tab w:val="clear" w:pos="4082"/>
        </w:tabs>
        <w:rPr>
          <w:lang w:val="en-US"/>
        </w:rPr>
      </w:pPr>
      <w:r w:rsidRPr="00224906">
        <w:rPr>
          <w:lang w:val="en-US"/>
        </w:rPr>
        <w:t xml:space="preserve"> Since 2006, the major manufacturers of C</w:t>
      </w:r>
      <w:r w:rsidRPr="00224906">
        <w:rPr>
          <w:vertAlign w:val="subscript"/>
          <w:lang w:val="en-US"/>
        </w:rPr>
        <w:t>8</w:t>
      </w:r>
      <w:r w:rsidRPr="00224906">
        <w:rPr>
          <w:lang w:val="en-US"/>
        </w:rPr>
        <w:t>-based telomers (</w:t>
      </w:r>
      <w:r w:rsidRPr="00224906">
        <w:rPr>
          <w:lang w:val="en-CA"/>
        </w:rPr>
        <w:t xml:space="preserve">8:2 fluorotelomers) </w:t>
      </w:r>
      <w:r w:rsidRPr="00224906">
        <w:rPr>
          <w:lang w:val="en-US"/>
        </w:rPr>
        <w:t>in the EU, Japan, and US have been working towards the elimination of C</w:t>
      </w:r>
      <w:r w:rsidRPr="00224906">
        <w:rPr>
          <w:vertAlign w:val="subscript"/>
          <w:lang w:val="en-US"/>
        </w:rPr>
        <w:t>8</w:t>
      </w:r>
      <w:r w:rsidRPr="00224906">
        <w:rPr>
          <w:lang w:val="en-US"/>
        </w:rPr>
        <w:t>-based and longer-chain-based PFCs by 2015, in accordance with the United States Environmental Protection Agency’s voluntary 2010/2015 PFOA Stewardship Program.</w:t>
      </w:r>
      <w:r w:rsidRPr="00224906">
        <w:rPr>
          <w:rStyle w:val="DipnotBavurusu"/>
          <w:rFonts w:eastAsia="Calibri"/>
        </w:rPr>
        <w:footnoteReference w:id="203"/>
      </w:r>
      <w:r w:rsidRPr="00224906">
        <w:rPr>
          <w:lang w:val="en-US"/>
        </w:rPr>
        <w:t xml:space="preserve"> Producers outside these regions are not included in the partnership. Currently, C</w:t>
      </w:r>
      <w:r w:rsidRPr="00224906">
        <w:rPr>
          <w:vertAlign w:val="subscript"/>
          <w:lang w:val="en-US"/>
        </w:rPr>
        <w:t>6</w:t>
      </w:r>
      <w:r w:rsidRPr="00224906">
        <w:rPr>
          <w:lang w:val="en-US"/>
        </w:rPr>
        <w:noBreakHyphen/>
        <w:t>fluorotelomers increasingly dominate the trade. Thus far it has been difficult for non-fluorinated alternatives to gain a firm foothold in the market, partly because of established supplier relationships and partly due to regulatory policies that permit continued use of fluorinated che</w:t>
      </w:r>
      <w:r w:rsidRPr="00DA22C0">
        <w:rPr>
          <w:lang w:val="en-US"/>
        </w:rPr>
        <w:t>micals in commerce</w:t>
      </w:r>
      <w:r w:rsidR="00243942" w:rsidRPr="00DA22C0">
        <w:rPr>
          <w:lang w:val="en-US"/>
        </w:rPr>
        <w:t>.</w:t>
      </w:r>
      <w:r w:rsidR="00243942" w:rsidRPr="00DA22C0">
        <w:rPr>
          <w:rStyle w:val="DipnotBavurusu"/>
          <w:rFonts w:eastAsia="Calibri"/>
        </w:rPr>
        <w:footnoteReference w:id="204"/>
      </w:r>
      <w:r w:rsidR="00243942" w:rsidRPr="00DA22C0">
        <w:rPr>
          <w:vertAlign w:val="superscript"/>
          <w:lang w:val="en-GB"/>
        </w:rPr>
        <w:t xml:space="preserve">, </w:t>
      </w:r>
      <w:r w:rsidR="00243942" w:rsidRPr="00DA22C0">
        <w:rPr>
          <w:rStyle w:val="DipnotBavurusu"/>
        </w:rPr>
        <w:footnoteReference w:id="205"/>
      </w:r>
      <w:r w:rsidR="00243942" w:rsidRPr="00DA22C0">
        <w:rPr>
          <w:vertAlign w:val="superscript"/>
          <w:lang w:val="en-GB"/>
        </w:rPr>
        <w:t>,</w:t>
      </w:r>
      <w:r w:rsidR="00A92A1E">
        <w:rPr>
          <w:vertAlign w:val="superscript"/>
          <w:lang w:val="en-GB"/>
        </w:rPr>
        <w:t xml:space="preserve"> </w:t>
      </w:r>
      <w:r w:rsidR="00243942" w:rsidRPr="00DA22C0">
        <w:rPr>
          <w:rStyle w:val="DipnotBavurusu"/>
          <w:lang w:val="en-GB"/>
        </w:rPr>
        <w:footnoteReference w:id="206"/>
      </w:r>
    </w:p>
    <w:p w:rsidR="00997F70" w:rsidRPr="00DA22C0" w:rsidRDefault="00DA22C0" w:rsidP="007F519C">
      <w:pPr>
        <w:pStyle w:val="Normalnumber"/>
        <w:numPr>
          <w:ilvl w:val="0"/>
          <w:numId w:val="9"/>
        </w:numPr>
        <w:tabs>
          <w:tab w:val="clear" w:pos="4082"/>
        </w:tabs>
        <w:rPr>
          <w:lang w:val="en-US"/>
        </w:rPr>
      </w:pPr>
      <w:r w:rsidRPr="00DA22C0">
        <w:rPr>
          <w:lang w:val="en-US"/>
        </w:rPr>
        <w:t>Appendix 4 is a non-exhausitve list of alternatives to the use of PFOS in some major open applications with trade names and company information where available.</w:t>
      </w:r>
    </w:p>
    <w:p w:rsidR="00997F70" w:rsidRPr="00224906" w:rsidRDefault="00997F70" w:rsidP="007F519C">
      <w:pPr>
        <w:pStyle w:val="CH2"/>
      </w:pPr>
      <w:bookmarkStart w:id="62" w:name="_Toc251317361"/>
      <w:bookmarkStart w:id="63" w:name="_Toc273437228"/>
      <w:r w:rsidRPr="00224906">
        <w:tab/>
      </w:r>
      <w:bookmarkStart w:id="64" w:name="_Toc450575199"/>
      <w:r w:rsidRPr="00224906">
        <w:t>B.</w:t>
      </w:r>
      <w:r w:rsidRPr="00224906">
        <w:tab/>
        <w:t>Shorter-chain perfluoroalkyl sulfonates</w:t>
      </w:r>
      <w:bookmarkEnd w:id="62"/>
      <w:bookmarkEnd w:id="63"/>
      <w:bookmarkEnd w:id="64"/>
    </w:p>
    <w:p w:rsidR="00997F70" w:rsidRPr="00224906" w:rsidRDefault="00997F70" w:rsidP="007F519C">
      <w:pPr>
        <w:pStyle w:val="Normalnumber"/>
        <w:numPr>
          <w:ilvl w:val="0"/>
          <w:numId w:val="9"/>
        </w:numPr>
        <w:tabs>
          <w:tab w:val="clear" w:pos="4082"/>
        </w:tabs>
        <w:rPr>
          <w:lang w:val="en-US"/>
        </w:rPr>
      </w:pPr>
      <w:r w:rsidRPr="00224906">
        <w:rPr>
          <w:lang w:val="en-US"/>
        </w:rPr>
        <w:t>After the phase-out of PFOS, 3M introduced a new generation of polymeric anionic fluorinated surfactants (Scotchgard</w:t>
      </w:r>
      <w:r w:rsidRPr="00224906">
        <w:rPr>
          <w:vertAlign w:val="superscript"/>
          <w:lang w:val="en-US"/>
        </w:rPr>
        <w:t>®</w:t>
      </w:r>
      <w:r w:rsidRPr="00224906">
        <w:rPr>
          <w:lang w:val="en-US"/>
        </w:rPr>
        <w:t xml:space="preserve"> and Novec</w:t>
      </w:r>
      <w:r w:rsidRPr="00224906">
        <w:rPr>
          <w:sz w:val="18"/>
          <w:szCs w:val="18"/>
          <w:vertAlign w:val="superscript"/>
          <w:lang w:val="en-US"/>
        </w:rPr>
        <w:t>®</w:t>
      </w:r>
      <w:r w:rsidRPr="00224906">
        <w:rPr>
          <w:lang w:val="en-US"/>
        </w:rPr>
        <w:t xml:space="preserve"> products), which are based on perfluorobutane sulfonates (PFBS; C</w:t>
      </w:r>
      <w:r w:rsidRPr="00224906">
        <w:rPr>
          <w:vertAlign w:val="subscript"/>
          <w:lang w:val="en-US"/>
        </w:rPr>
        <w:t>4</w:t>
      </w:r>
      <w:r w:rsidRPr="00224906">
        <w:rPr>
          <w:lang w:val="en-US"/>
        </w:rPr>
        <w:t>-chemistry):</w:t>
      </w:r>
    </w:p>
    <w:p w:rsidR="00997F70" w:rsidRDefault="002C6145" w:rsidP="007F519C">
      <w:pPr>
        <w:ind w:left="1248" w:firstLine="624"/>
      </w:pPr>
      <w:r w:rsidRPr="00224906">
        <w:rPr>
          <w:noProof/>
          <w:lang w:eastAsia="en-GB"/>
        </w:rPr>
        <w:drawing>
          <wp:inline distT="0" distB="0" distL="0" distR="0">
            <wp:extent cx="1292860" cy="756920"/>
            <wp:effectExtent l="0" t="0" r="0" b="0"/>
            <wp:docPr id="4"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20" cstate="print"/>
                    <a:srcRect/>
                    <a:stretch>
                      <a:fillRect/>
                    </a:stretch>
                  </pic:blipFill>
                  <pic:spPr bwMode="auto">
                    <a:xfrm>
                      <a:off x="0" y="0"/>
                      <a:ext cx="1292860" cy="756920"/>
                    </a:xfrm>
                    <a:prstGeom prst="rect">
                      <a:avLst/>
                    </a:prstGeom>
                    <a:noFill/>
                    <a:ln w="9525">
                      <a:noFill/>
                      <a:miter lim="800000"/>
                      <a:headEnd/>
                      <a:tailEnd/>
                    </a:ln>
                  </pic:spPr>
                </pic:pic>
              </a:graphicData>
            </a:graphic>
          </wp:inline>
        </w:drawing>
      </w:r>
    </w:p>
    <w:p w:rsidR="00997F70" w:rsidRPr="00224906" w:rsidRDefault="00997F70" w:rsidP="007F519C">
      <w:pPr>
        <w:pStyle w:val="Normalnumber"/>
        <w:numPr>
          <w:ilvl w:val="0"/>
          <w:numId w:val="9"/>
        </w:numPr>
        <w:tabs>
          <w:tab w:val="clear" w:pos="4082"/>
        </w:tabs>
        <w:rPr>
          <w:lang w:val="en-US"/>
        </w:rPr>
      </w:pPr>
      <w:r w:rsidRPr="00224906">
        <w:rPr>
          <w:lang w:val="en-US"/>
        </w:rPr>
        <w:t xml:space="preserve">These compounds are claimed to have a low dynamic surface tension or rather a rapid surface migration, which is important in high-speed coating processes and low-viscosity systems. Generally these surfactants have a lower surface tension than hydrocarbon and silicone surfactants. They can also be used in smaller amounts than hydrocarbon surfactants. The compounds are said to influence the adhesion of the second-layer coating less than silicon or conventional fluorinated surfactants. </w:t>
      </w:r>
    </w:p>
    <w:p w:rsidR="00997F70" w:rsidRPr="00224906" w:rsidRDefault="00997F70" w:rsidP="007F519C">
      <w:pPr>
        <w:pStyle w:val="Normalnumber"/>
        <w:numPr>
          <w:ilvl w:val="0"/>
          <w:numId w:val="9"/>
        </w:numPr>
        <w:tabs>
          <w:tab w:val="clear" w:pos="4082"/>
        </w:tabs>
        <w:rPr>
          <w:lang w:val="en-US"/>
        </w:rPr>
      </w:pPr>
      <w:r w:rsidRPr="00224906">
        <w:rPr>
          <w:lang w:val="en-US"/>
        </w:rPr>
        <w:t xml:space="preserve">These short-chain alternatives could provide the surfactant function in various applications including the paint and coatings industry; stain-repellent impregnation of textiles, leather and carpets; in electronic coating; in industrial commercial cleaning; and in cleaners for solder flux residue. </w:t>
      </w:r>
    </w:p>
    <w:p w:rsidR="00997F70" w:rsidRPr="00224906" w:rsidRDefault="00997F70" w:rsidP="007F519C">
      <w:pPr>
        <w:pStyle w:val="Normalnumber"/>
        <w:numPr>
          <w:ilvl w:val="0"/>
          <w:numId w:val="9"/>
        </w:numPr>
        <w:tabs>
          <w:tab w:val="clear" w:pos="4082"/>
        </w:tabs>
        <w:rPr>
          <w:lang w:val="en-US"/>
        </w:rPr>
      </w:pPr>
      <w:r w:rsidRPr="00224906">
        <w:rPr>
          <w:lang w:val="en-US"/>
        </w:rPr>
        <w:t xml:space="preserve">According to information from the 2006 OECD survey, 50–160 tonnes of potassium perfluorobutane sulfonate and 40–60 tonnes of perfluorobutane sulfonyl fluoride were produced in </w:t>
      </w:r>
      <w:r w:rsidRPr="00224906">
        <w:rPr>
          <w:lang w:val="en-US"/>
        </w:rPr>
        <w:lastRenderedPageBreak/>
        <w:t>2005 as intermediates for the production of catalysts, flame retardants, additives in plastics, industrial coatings, mist suppression systems, rubber molding defoamers for electroplating and the like.</w:t>
      </w:r>
    </w:p>
    <w:p w:rsidR="00997F70" w:rsidRPr="00224906" w:rsidRDefault="00997F70" w:rsidP="007F519C">
      <w:pPr>
        <w:pStyle w:val="CH3"/>
      </w:pPr>
      <w:r w:rsidRPr="00224906">
        <w:tab/>
        <w:t>1.</w:t>
      </w:r>
      <w:r w:rsidRPr="00224906">
        <w:tab/>
        <w:t>Health effects of shorter-chain perfluoroalkyl sulfonates</w:t>
      </w:r>
    </w:p>
    <w:p w:rsidR="00997F70" w:rsidRPr="00224906" w:rsidRDefault="00997F70" w:rsidP="007F519C">
      <w:pPr>
        <w:pStyle w:val="Normalnumber"/>
        <w:numPr>
          <w:ilvl w:val="0"/>
          <w:numId w:val="9"/>
        </w:numPr>
        <w:tabs>
          <w:tab w:val="clear" w:pos="4082"/>
        </w:tabs>
        <w:rPr>
          <w:lang w:val="en-US"/>
        </w:rPr>
      </w:pPr>
      <w:r w:rsidRPr="00224906">
        <w:rPr>
          <w:lang w:val="en-US"/>
        </w:rPr>
        <w:t xml:space="preserve">Information about PFBS, its potassium salt (PFBSK) and  PFHxS (C6) is available. </w:t>
      </w:r>
      <w:r w:rsidR="003D4496" w:rsidRPr="00224906">
        <w:rPr>
          <w:lang w:val="en-US"/>
        </w:rPr>
        <w:t xml:space="preserve">Toxicity </w:t>
      </w:r>
      <w:r w:rsidRPr="00224906">
        <w:rPr>
          <w:lang w:val="en-US"/>
        </w:rPr>
        <w:t xml:space="preserve">studies are available. However a variety of impacts of C6-C4 substances have been observed in peer-reviewed studies </w:t>
      </w:r>
      <w:r w:rsidR="001E065D" w:rsidRPr="00224906">
        <w:rPr>
          <w:lang w:val="en-US"/>
        </w:rPr>
        <w:t xml:space="preserve">association with </w:t>
      </w:r>
      <w:r w:rsidRPr="00224906">
        <w:rPr>
          <w:lang w:val="en-US"/>
        </w:rPr>
        <w:t>attention deficit hyperactivity disorder</w:t>
      </w:r>
      <w:r w:rsidR="008A6238" w:rsidRPr="00224906">
        <w:rPr>
          <w:lang w:val="en-US"/>
        </w:rPr>
        <w:t xml:space="preserve"> (ADHD)</w:t>
      </w:r>
      <w:r w:rsidRPr="00224906">
        <w:rPr>
          <w:lang w:val="en-US"/>
        </w:rPr>
        <w:t xml:space="preserve"> in children, negative impacts on development in animals, and modulation of immune system response. The substances have also been detected in cord blood, adult blood, house dust, sea mammals and in the Arctic.</w:t>
      </w:r>
      <w:r w:rsidRPr="00224906">
        <w:rPr>
          <w:rStyle w:val="DipnotBavurusu"/>
        </w:rPr>
        <w:footnoteReference w:id="207"/>
      </w:r>
      <w:r w:rsidRPr="00224906">
        <w:rPr>
          <w:lang w:val="en-US"/>
        </w:rPr>
        <w:t xml:space="preserve">  </w:t>
      </w:r>
    </w:p>
    <w:p w:rsidR="00997F70" w:rsidRPr="00224906" w:rsidRDefault="00997F70" w:rsidP="007F519C">
      <w:pPr>
        <w:pStyle w:val="Normalnumber"/>
        <w:numPr>
          <w:ilvl w:val="0"/>
          <w:numId w:val="9"/>
        </w:numPr>
        <w:tabs>
          <w:tab w:val="clear" w:pos="4082"/>
        </w:tabs>
        <w:rPr>
          <w:lang w:val="en-US"/>
        </w:rPr>
      </w:pPr>
      <w:r w:rsidRPr="00224906">
        <w:rPr>
          <w:lang w:val="en-US"/>
        </w:rPr>
        <w:t xml:space="preserve">It has been claimed that PFBS does not have the particularly serious toxic effects associated with PFOS and other long-chain analogues. A number of peer </w:t>
      </w:r>
      <w:r w:rsidR="00C372BF" w:rsidRPr="00224906">
        <w:rPr>
          <w:lang w:val="en-US"/>
        </w:rPr>
        <w:t>reviewed</w:t>
      </w:r>
      <w:r w:rsidRPr="00224906">
        <w:rPr>
          <w:lang w:val="en-US"/>
        </w:rPr>
        <w:t xml:space="preserve"> studies have examined the potential toxicity and indications of human toxicity, immunotoxic properties in vitro, genotoxicity and neurotoxicity of </w:t>
      </w:r>
      <w:r w:rsidR="008A6238" w:rsidRPr="00224906">
        <w:rPr>
          <w:lang w:val="en-US"/>
        </w:rPr>
        <w:t xml:space="preserve">PFHxS </w:t>
      </w:r>
      <w:r w:rsidRPr="00224906">
        <w:rPr>
          <w:lang w:val="en-US"/>
        </w:rPr>
        <w:t>along with other PFCs</w:t>
      </w:r>
      <w:r w:rsidR="00C372BF" w:rsidRPr="00224906">
        <w:rPr>
          <w:lang w:val="en-GB"/>
        </w:rPr>
        <w:t>.</w:t>
      </w:r>
      <w:r w:rsidRPr="00224906">
        <w:rPr>
          <w:rStyle w:val="DipnotBavurusu"/>
        </w:rPr>
        <w:footnoteReference w:id="208"/>
      </w:r>
      <w:r w:rsidRPr="00224906">
        <w:rPr>
          <w:lang w:val="en-US"/>
        </w:rPr>
        <w:t xml:space="preserve">  However there are still </w:t>
      </w:r>
      <w:r w:rsidR="00822A86" w:rsidRPr="00224906">
        <w:rPr>
          <w:lang w:val="en-US"/>
        </w:rPr>
        <w:t xml:space="preserve">gaps in publically available </w:t>
      </w:r>
      <w:r w:rsidRPr="00224906">
        <w:rPr>
          <w:lang w:val="en-US"/>
        </w:rPr>
        <w:t>data</w:t>
      </w:r>
      <w:r w:rsidR="00C372BF" w:rsidRPr="00224906">
        <w:rPr>
          <w:lang w:val="en-US"/>
        </w:rPr>
        <w:t>.</w:t>
      </w:r>
      <w:r w:rsidRPr="00224906">
        <w:rPr>
          <w:rStyle w:val="DipnotBavurusu"/>
          <w:lang w:val="en-US"/>
        </w:rPr>
        <w:footnoteReference w:id="209"/>
      </w:r>
      <w:r w:rsidRPr="00224906">
        <w:rPr>
          <w:vertAlign w:val="superscript"/>
          <w:lang w:val="en-US"/>
        </w:rPr>
        <w:t>,</w:t>
      </w:r>
      <w:r w:rsidR="00E1034C">
        <w:rPr>
          <w:vertAlign w:val="superscript"/>
          <w:lang w:val="en-US"/>
        </w:rPr>
        <w:t xml:space="preserve"> </w:t>
      </w:r>
      <w:r w:rsidRPr="00224906">
        <w:rPr>
          <w:rStyle w:val="DipnotBavurusu"/>
          <w:lang w:val="en-US"/>
        </w:rPr>
        <w:footnoteReference w:id="210"/>
      </w:r>
      <w:r w:rsidRPr="00224906">
        <w:rPr>
          <w:lang w:val="en-US"/>
        </w:rPr>
        <w:t xml:space="preserve"> </w:t>
      </w:r>
    </w:p>
    <w:p w:rsidR="00997F70" w:rsidRPr="00224906" w:rsidRDefault="00997F70" w:rsidP="007F519C">
      <w:pPr>
        <w:pStyle w:val="Normalnumber"/>
        <w:numPr>
          <w:ilvl w:val="0"/>
          <w:numId w:val="9"/>
        </w:numPr>
        <w:tabs>
          <w:tab w:val="clear" w:pos="4082"/>
        </w:tabs>
        <w:rPr>
          <w:lang w:val="da-DK"/>
        </w:rPr>
      </w:pPr>
      <w:r w:rsidRPr="00224906">
        <w:rPr>
          <w:lang w:val="en-US"/>
        </w:rPr>
        <w:t>Elevated levels in humans of PFOS, PFOA, and PFNA beside PFHxS have been found in several peer reviewed studies</w:t>
      </w:r>
      <w:r w:rsidR="00C372BF" w:rsidRPr="00224906">
        <w:rPr>
          <w:lang w:val="en-GB"/>
        </w:rPr>
        <w:t>.</w:t>
      </w:r>
      <w:r w:rsidRPr="00224906">
        <w:rPr>
          <w:lang w:val="en-US"/>
        </w:rPr>
        <w:t xml:space="preserve"> </w:t>
      </w:r>
      <w:r w:rsidR="00C372BF" w:rsidRPr="00224906">
        <w:rPr>
          <w:lang w:val="en-GB"/>
        </w:rPr>
        <w:t xml:space="preserve"> </w:t>
      </w:r>
      <w:r w:rsidRPr="00224906">
        <w:rPr>
          <w:lang w:val="en-US"/>
        </w:rPr>
        <w:t xml:space="preserve">PFHxS is associated with elevated odds of high cholesterol in humans and deficit/hyperactivity disorder in children 12-15 years old. </w:t>
      </w:r>
      <w:r w:rsidRPr="00224906">
        <w:rPr>
          <w:lang w:val="da-DK"/>
        </w:rPr>
        <w:t>Increasing umbilical cord concentrations of PFHxS were associated with decreasing birth weight and decreasing birth length in humans.</w:t>
      </w:r>
      <w:r w:rsidRPr="00224906">
        <w:rPr>
          <w:rStyle w:val="DipnotBavurusu"/>
          <w:lang w:val="da-DK"/>
        </w:rPr>
        <w:footnoteReference w:id="211"/>
      </w:r>
    </w:p>
    <w:p w:rsidR="00997F70" w:rsidRPr="00224906" w:rsidRDefault="00997F70" w:rsidP="007F519C">
      <w:pPr>
        <w:pStyle w:val="CH3"/>
        <w:ind w:hanging="538"/>
      </w:pPr>
      <w:r w:rsidRPr="00224906">
        <w:t>2.</w:t>
      </w:r>
      <w:r w:rsidRPr="00224906">
        <w:tab/>
        <w:t>Environmental effects of shorter-chain perfluoroalkyl sulfonates</w:t>
      </w:r>
    </w:p>
    <w:p w:rsidR="00BA10C2" w:rsidRPr="00224906" w:rsidRDefault="00E508D7" w:rsidP="00224906">
      <w:pPr>
        <w:pStyle w:val="Normalnumber"/>
        <w:numPr>
          <w:ilvl w:val="0"/>
          <w:numId w:val="9"/>
        </w:numPr>
        <w:rPr>
          <w:lang w:val="en-US"/>
        </w:rPr>
      </w:pPr>
      <w:r w:rsidRPr="00E508D7">
        <w:rPr>
          <w:lang w:val="en-US"/>
        </w:rPr>
        <w:t>Perfluorobutane sulfonamide</w:t>
      </w:r>
      <w:r w:rsidR="00BA10C2" w:rsidRPr="00224906">
        <w:rPr>
          <w:lang w:val="en-US"/>
        </w:rPr>
        <w:t xml:space="preserve"> (FBSA), a precursor to PFBS </w:t>
      </w:r>
      <w:r w:rsidRPr="00E508D7">
        <w:rPr>
          <w:lang w:val="en-US"/>
        </w:rPr>
        <w:t xml:space="preserve">is shown to be a bioaccumulative contaminant in fish in Canada and possibly in The Netherlands. It is likely sourced from new alternative </w:t>
      </w:r>
      <w:r w:rsidRPr="00E508D7">
        <w:rPr>
          <w:rStyle w:val="highlight"/>
          <w:lang w:val="en-US"/>
        </w:rPr>
        <w:t>perfluorobutane</w:t>
      </w:r>
      <w:r w:rsidRPr="00E508D7">
        <w:rPr>
          <w:lang w:val="en-US"/>
        </w:rPr>
        <w:t>-based products, as well as other shorter chain perfluoroalkyl-based products</w:t>
      </w:r>
      <w:r w:rsidR="00DA22C0">
        <w:rPr>
          <w:lang w:val="en-US"/>
        </w:rPr>
        <w:t>.</w:t>
      </w:r>
      <w:r w:rsidR="00BA10C2" w:rsidRPr="00224906">
        <w:rPr>
          <w:rStyle w:val="DipnotBavurusu"/>
        </w:rPr>
        <w:footnoteReference w:id="212"/>
      </w:r>
    </w:p>
    <w:p w:rsidR="00BA10C2" w:rsidRDefault="00997F70" w:rsidP="00224906">
      <w:pPr>
        <w:pStyle w:val="Normalnumber"/>
        <w:numPr>
          <w:ilvl w:val="0"/>
          <w:numId w:val="9"/>
        </w:numPr>
        <w:rPr>
          <w:lang w:val="en-US"/>
        </w:rPr>
      </w:pPr>
      <w:r w:rsidRPr="00224906">
        <w:rPr>
          <w:lang w:val="en-US"/>
        </w:rPr>
        <w:t xml:space="preserve">PFBS is a strongly acidic and highly water-soluble and </w:t>
      </w:r>
      <w:r w:rsidR="00C372BF" w:rsidRPr="00224906">
        <w:rPr>
          <w:lang w:val="en-US"/>
        </w:rPr>
        <w:t>persistent</w:t>
      </w:r>
      <w:r w:rsidRPr="00224906">
        <w:rPr>
          <w:lang w:val="en-US"/>
        </w:rPr>
        <w:t xml:space="preserve"> substance which has a low vapour pressure and is poorly adsorbed to soils and sediments, and is therefore expected to remain in the water compartment on release into the environment. PFBS stays mostly in the water column as its water solubility is much higher than that of higher homologues. PFBS has been widely detected in water and has very low sorption</w:t>
      </w:r>
      <w:r w:rsidR="00C626B4" w:rsidRPr="00224906">
        <w:rPr>
          <w:lang w:val="en-US"/>
        </w:rPr>
        <w:t xml:space="preserve"> in sediment</w:t>
      </w:r>
      <w:r w:rsidR="00DA22C0">
        <w:rPr>
          <w:lang w:val="en-US"/>
        </w:rPr>
        <w:t>.</w:t>
      </w:r>
      <w:r w:rsidR="00C626B4" w:rsidRPr="00224906">
        <w:rPr>
          <w:rStyle w:val="DipnotBavurusu"/>
          <w:lang w:val="en-US"/>
        </w:rPr>
        <w:footnoteReference w:id="213"/>
      </w:r>
      <w:r w:rsidRPr="00224906">
        <w:rPr>
          <w:lang w:val="en-US"/>
        </w:rPr>
        <w:t xml:space="preserve"> PFBS is also found in municipal landfill leachates, drinking water and in the Arctic. </w:t>
      </w:r>
      <w:r w:rsidR="00BA10C2" w:rsidRPr="00224906">
        <w:rPr>
          <w:lang w:val="en-US"/>
        </w:rPr>
        <w:t xml:space="preserve">PFBS has a </w:t>
      </w:r>
      <w:r w:rsidR="00E508D7" w:rsidRPr="00E508D7">
        <w:rPr>
          <w:lang w:val="en-US"/>
        </w:rPr>
        <w:t>significantly increasing temporal shifting trends of PFOS to PFBS were observed in the dolphin liver samples. This pattern may be attributed to the substitution of PFOS by its alternative, PFBS</w:t>
      </w:r>
      <w:r w:rsidR="00DA22C0">
        <w:rPr>
          <w:lang w:val="en-US"/>
        </w:rPr>
        <w:t>.</w:t>
      </w:r>
      <w:r w:rsidR="00BA10C2" w:rsidRPr="00224906">
        <w:rPr>
          <w:rStyle w:val="DipnotBavurusu"/>
        </w:rPr>
        <w:footnoteReference w:id="214"/>
      </w:r>
      <w:r w:rsidR="00E508D7" w:rsidRPr="00E508D7">
        <w:rPr>
          <w:lang w:val="en-US"/>
        </w:rPr>
        <w:t xml:space="preserve"> </w:t>
      </w:r>
    </w:p>
    <w:p w:rsidR="00224906" w:rsidRPr="00224906" w:rsidRDefault="00224906" w:rsidP="00224906">
      <w:pPr>
        <w:pStyle w:val="Normalnumber"/>
        <w:numPr>
          <w:ilvl w:val="0"/>
          <w:numId w:val="9"/>
        </w:numPr>
        <w:rPr>
          <w:lang w:val="en-US"/>
        </w:rPr>
      </w:pPr>
      <w:r w:rsidRPr="00224906">
        <w:rPr>
          <w:lang w:val="en-US"/>
        </w:rPr>
        <w:t>PFBS has been found in indoor dust from homes and offices.</w:t>
      </w:r>
      <w:r w:rsidRPr="00224906">
        <w:rPr>
          <w:rStyle w:val="DipnotBavurusu"/>
          <w:lang w:val="en-US"/>
        </w:rPr>
        <w:footnoteReference w:id="215"/>
      </w:r>
      <w:r w:rsidRPr="00224906">
        <w:rPr>
          <w:lang w:val="en-US"/>
        </w:rPr>
        <w:t xml:space="preserve">  According to the information provided by Germany in 2011 and peer reviewed publications</w:t>
      </w:r>
      <w:r w:rsidRPr="00224906">
        <w:rPr>
          <w:lang w:val="en-GB"/>
        </w:rPr>
        <w:t>,</w:t>
      </w:r>
      <w:r w:rsidRPr="00224906">
        <w:rPr>
          <w:lang w:val="en-US"/>
        </w:rPr>
        <w:t xml:space="preserve"> due to the very limited ability of the </w:t>
      </w:r>
      <w:r w:rsidR="00E508D7" w:rsidRPr="00E508D7">
        <w:rPr>
          <w:lang w:val="en-US"/>
        </w:rPr>
        <w:t>PFAS with perfluorined chains less than 6 carbons</w:t>
      </w:r>
      <w:r w:rsidRPr="00224906" w:rsidDel="00435279">
        <w:rPr>
          <w:lang w:val="en-US"/>
        </w:rPr>
        <w:t xml:space="preserve"> </w:t>
      </w:r>
      <w:r w:rsidRPr="00224906">
        <w:rPr>
          <w:lang w:val="en-US"/>
        </w:rPr>
        <w:t>to adsorb, it is difficult to remove the chemicals from water.</w:t>
      </w:r>
      <w:r w:rsidRPr="00224906">
        <w:rPr>
          <w:rStyle w:val="DipnotBavurusu"/>
        </w:rPr>
        <w:footnoteReference w:id="216"/>
      </w:r>
      <w:r w:rsidRPr="00224906">
        <w:rPr>
          <w:lang w:val="en-US"/>
        </w:rPr>
        <w:t xml:space="preserve"> Until now, no commercial method is known. In water samples from rivers and certain groundwater, the short-chain PFCs can already be detected. PFHxS and other PFCs are found in polar bears and humans in the Arctic.</w:t>
      </w:r>
      <w:r w:rsidRPr="00224906">
        <w:rPr>
          <w:rStyle w:val="DipnotBavurusu"/>
          <w:lang w:val="en-US"/>
        </w:rPr>
        <w:footnoteReference w:id="217"/>
      </w:r>
      <w:r w:rsidRPr="00224906">
        <w:rPr>
          <w:vertAlign w:val="superscript"/>
          <w:lang w:val="en-US"/>
        </w:rPr>
        <w:t xml:space="preserve">, </w:t>
      </w:r>
      <w:r w:rsidRPr="00224906">
        <w:rPr>
          <w:rStyle w:val="DipnotBavurusu"/>
          <w:lang w:val="en-US"/>
        </w:rPr>
        <w:footnoteReference w:id="218"/>
      </w:r>
      <w:r w:rsidRPr="00224906">
        <w:rPr>
          <w:lang w:val="en-US"/>
        </w:rPr>
        <w:t xml:space="preserve">  </w:t>
      </w:r>
      <w:r w:rsidRPr="00224906">
        <w:rPr>
          <w:lang w:val="da-DK"/>
        </w:rPr>
        <w:t>Increasing levels of PFHxS have been found in samples from Beluga whales from Alaska between 1989 and 2006.</w:t>
      </w:r>
      <w:r w:rsidRPr="00224906">
        <w:rPr>
          <w:rStyle w:val="DipnotBavurusu"/>
          <w:lang w:val="da-DK"/>
        </w:rPr>
        <w:footnoteReference w:id="219"/>
      </w:r>
    </w:p>
    <w:p w:rsidR="00997F70" w:rsidRPr="00224906" w:rsidRDefault="00997F70" w:rsidP="007F519C">
      <w:pPr>
        <w:pStyle w:val="CH2"/>
      </w:pPr>
      <w:r w:rsidRPr="00224906">
        <w:lastRenderedPageBreak/>
        <w:tab/>
      </w:r>
      <w:bookmarkStart w:id="65" w:name="_Toc273437229"/>
      <w:bookmarkStart w:id="66" w:name="_Toc450575200"/>
      <w:r w:rsidRPr="00224906">
        <w:t>C.</w:t>
      </w:r>
      <w:r w:rsidRPr="00224906">
        <w:tab/>
        <w:t>Shorter-chain perfluoroalkyl ketones and ethers</w:t>
      </w:r>
      <w:bookmarkEnd w:id="65"/>
      <w:bookmarkEnd w:id="66"/>
    </w:p>
    <w:p w:rsidR="00997F70" w:rsidRPr="00224906" w:rsidRDefault="00997F70" w:rsidP="00224906">
      <w:pPr>
        <w:pStyle w:val="Normalnumber"/>
        <w:numPr>
          <w:ilvl w:val="0"/>
          <w:numId w:val="9"/>
        </w:numPr>
        <w:tabs>
          <w:tab w:val="clear" w:pos="4082"/>
        </w:tabs>
      </w:pPr>
      <w:r w:rsidRPr="00224906">
        <w:rPr>
          <w:lang w:val="en-US"/>
        </w:rPr>
        <w:t>According to 3M’s website, a C</w:t>
      </w:r>
      <w:r w:rsidRPr="00224906">
        <w:rPr>
          <w:vertAlign w:val="subscript"/>
          <w:lang w:val="en-US"/>
        </w:rPr>
        <w:t>6</w:t>
      </w:r>
      <w:r w:rsidRPr="00224906">
        <w:rPr>
          <w:lang w:val="en-US"/>
        </w:rPr>
        <w:t>-fluorinated compound, Novec</w:t>
      </w:r>
      <w:r w:rsidRPr="00224906">
        <w:sym w:font="Symbol" w:char="F0D4"/>
      </w:r>
      <w:r w:rsidRPr="00224906">
        <w:rPr>
          <w:lang w:val="en-US"/>
        </w:rPr>
        <w:t xml:space="preserve"> 1230, is used </w:t>
      </w:r>
      <w:r w:rsidRPr="00224906">
        <w:rPr>
          <w:rFonts w:cs="Arial"/>
          <w:lang w:val="en-US"/>
        </w:rPr>
        <w:t>as a gaseous fire suppression agent</w:t>
      </w:r>
      <w:r w:rsidRPr="00224906">
        <w:rPr>
          <w:lang w:val="en-US"/>
        </w:rPr>
        <w:t xml:space="preserve"> produced by that company. </w:t>
      </w:r>
      <w:r w:rsidRPr="00224906">
        <w:t>The compound is dodecafl</w:t>
      </w:r>
      <w:r w:rsidR="007A6ECD" w:rsidRPr="00224906">
        <w:t>uoro-2-methylpentan-3-one (</w:t>
      </w:r>
      <w:r w:rsidR="00AE4AD2">
        <w:t>CAS No:</w:t>
      </w:r>
      <w:r w:rsidRPr="00224906">
        <w:t xml:space="preserve"> 756-13-8):</w:t>
      </w:r>
    </w:p>
    <w:p w:rsidR="00997F70" w:rsidRPr="00224906" w:rsidRDefault="002C6145" w:rsidP="007F519C">
      <w:pPr>
        <w:ind w:left="1248" w:firstLine="624"/>
      </w:pPr>
      <w:r w:rsidRPr="00224906">
        <w:rPr>
          <w:noProof/>
          <w:lang w:eastAsia="en-GB"/>
        </w:rPr>
        <w:drawing>
          <wp:inline distT="0" distB="0" distL="0" distR="0">
            <wp:extent cx="1150620" cy="851535"/>
            <wp:effectExtent l="0" t="0" r="0" b="0"/>
            <wp:docPr id="5"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21" cstate="print"/>
                    <a:srcRect/>
                    <a:stretch>
                      <a:fillRect/>
                    </a:stretch>
                  </pic:blipFill>
                  <pic:spPr bwMode="auto">
                    <a:xfrm>
                      <a:off x="0" y="0"/>
                      <a:ext cx="1150620" cy="851535"/>
                    </a:xfrm>
                    <a:prstGeom prst="rect">
                      <a:avLst/>
                    </a:prstGeom>
                    <a:noFill/>
                    <a:ln w="9525">
                      <a:noFill/>
                      <a:miter lim="800000"/>
                      <a:headEnd/>
                      <a:tailEnd/>
                    </a:ln>
                  </pic:spPr>
                </pic:pic>
              </a:graphicData>
            </a:graphic>
          </wp:inline>
        </w:drawing>
      </w:r>
    </w:p>
    <w:p w:rsidR="00997F70" w:rsidRPr="00224906" w:rsidRDefault="00997F70" w:rsidP="007F519C">
      <w:pPr>
        <w:ind w:left="1248" w:firstLine="624"/>
        <w:outlineLvl w:val="0"/>
        <w:rPr>
          <w:lang w:val="en-US"/>
        </w:rPr>
      </w:pPr>
      <w:r w:rsidRPr="00224906">
        <w:t>Dodecafl</w:t>
      </w:r>
      <w:r w:rsidRPr="00224906">
        <w:rPr>
          <w:lang w:val="en-US"/>
        </w:rPr>
        <w:t>uoro-2-methylpentan-3-one</w:t>
      </w:r>
    </w:p>
    <w:p w:rsidR="00997F70" w:rsidRPr="00224906" w:rsidRDefault="00997F70" w:rsidP="00224906">
      <w:pPr>
        <w:pStyle w:val="Normalnumber"/>
        <w:numPr>
          <w:ilvl w:val="0"/>
          <w:numId w:val="9"/>
        </w:numPr>
        <w:tabs>
          <w:tab w:val="clear" w:pos="4082"/>
        </w:tabs>
        <w:rPr>
          <w:lang w:val="en-US"/>
        </w:rPr>
      </w:pPr>
      <w:r w:rsidRPr="00224906">
        <w:rPr>
          <w:lang w:val="en-US"/>
        </w:rPr>
        <w:t>3M also markets some C</w:t>
      </w:r>
      <w:r w:rsidRPr="00224906">
        <w:rPr>
          <w:vertAlign w:val="subscript"/>
          <w:lang w:val="en-US"/>
        </w:rPr>
        <w:t>4</w:t>
      </w:r>
      <w:r w:rsidRPr="00224906">
        <w:rPr>
          <w:lang w:val="en-US"/>
        </w:rPr>
        <w:t>-perfluorinated compounds for commercial and industrial cleaning under the trademark Novec</w:t>
      </w:r>
      <w:r w:rsidRPr="00224906">
        <w:rPr>
          <w:lang w:val="en-US"/>
        </w:rPr>
        <w:sym w:font="Symbol" w:char="F0D4"/>
      </w:r>
      <w:r w:rsidRPr="00224906">
        <w:rPr>
          <w:lang w:val="en-US"/>
        </w:rPr>
        <w:t>, such as methyl nonafluorobutyl ether (</w:t>
      </w:r>
      <w:r w:rsidR="00AE4AD2">
        <w:rPr>
          <w:lang w:val="en-US"/>
        </w:rPr>
        <w:t>CAS No:</w:t>
      </w:r>
      <w:r w:rsidRPr="00224906">
        <w:rPr>
          <w:lang w:val="en-US"/>
        </w:rPr>
        <w:t xml:space="preserve"> 163702-07-6) and methyl n</w:t>
      </w:r>
      <w:r w:rsidR="007A6ECD" w:rsidRPr="00224906">
        <w:rPr>
          <w:lang w:val="en-US"/>
        </w:rPr>
        <w:t>onafluoroisobutyl ether (</w:t>
      </w:r>
      <w:r w:rsidR="00AE4AD2">
        <w:rPr>
          <w:lang w:val="en-US"/>
        </w:rPr>
        <w:t>CAS No:</w:t>
      </w:r>
      <w:r w:rsidRPr="00224906">
        <w:rPr>
          <w:lang w:val="en-US"/>
        </w:rPr>
        <w:t xml:space="preserve"> 163702-08-7). </w:t>
      </w:r>
      <w:r w:rsidR="00C372BF" w:rsidRPr="00224906">
        <w:rPr>
          <w:lang w:val="en-GB"/>
        </w:rPr>
        <w:t xml:space="preserve"> </w:t>
      </w:r>
      <w:r w:rsidRPr="00224906">
        <w:rPr>
          <w:lang w:val="en-US"/>
        </w:rPr>
        <w:t>Here the methyl group is not fluorinated.</w:t>
      </w:r>
    </w:p>
    <w:p w:rsidR="00997F70" w:rsidRPr="00224906" w:rsidRDefault="002C6145" w:rsidP="007F519C">
      <w:pPr>
        <w:ind w:left="1248" w:firstLine="624"/>
      </w:pPr>
      <w:r w:rsidRPr="00224906">
        <w:rPr>
          <w:noProof/>
          <w:lang w:eastAsia="en-GB"/>
        </w:rPr>
        <w:drawing>
          <wp:inline distT="0" distB="0" distL="0" distR="0">
            <wp:extent cx="1592580" cy="788035"/>
            <wp:effectExtent l="0" t="0" r="0" b="0"/>
            <wp:docPr id="6"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pic:cNvPicPr>
                      <a:picLocks noChangeAspect="1" noChangeArrowheads="1"/>
                    </pic:cNvPicPr>
                  </pic:nvPicPr>
                  <pic:blipFill>
                    <a:blip r:embed="rId22" cstate="print"/>
                    <a:srcRect/>
                    <a:stretch>
                      <a:fillRect/>
                    </a:stretch>
                  </pic:blipFill>
                  <pic:spPr bwMode="auto">
                    <a:xfrm>
                      <a:off x="0" y="0"/>
                      <a:ext cx="1592580" cy="788035"/>
                    </a:xfrm>
                    <a:prstGeom prst="rect">
                      <a:avLst/>
                    </a:prstGeom>
                    <a:noFill/>
                    <a:ln w="9525">
                      <a:noFill/>
                      <a:miter lim="800000"/>
                      <a:headEnd/>
                      <a:tailEnd/>
                    </a:ln>
                  </pic:spPr>
                </pic:pic>
              </a:graphicData>
            </a:graphic>
          </wp:inline>
        </w:drawing>
      </w:r>
    </w:p>
    <w:p w:rsidR="00997F70" w:rsidRPr="00224906" w:rsidRDefault="00997F70" w:rsidP="007F519C">
      <w:pPr>
        <w:ind w:left="1248" w:firstLine="624"/>
        <w:outlineLvl w:val="0"/>
      </w:pPr>
      <w:r w:rsidRPr="00224906">
        <w:t>Methyl nonafluorobutyl ether</w:t>
      </w:r>
    </w:p>
    <w:p w:rsidR="00997F70" w:rsidRPr="00224906" w:rsidRDefault="00997F70" w:rsidP="007F519C">
      <w:pPr>
        <w:pStyle w:val="CH3"/>
      </w:pPr>
      <w:r w:rsidRPr="00224906">
        <w:tab/>
        <w:t>1.</w:t>
      </w:r>
      <w:r w:rsidRPr="00224906">
        <w:tab/>
        <w:t>Health effects of shorter-chain perfluoroalkyl ketones and ethers</w:t>
      </w:r>
    </w:p>
    <w:p w:rsidR="00997F70" w:rsidRPr="00224906" w:rsidRDefault="0036163C" w:rsidP="00224906">
      <w:pPr>
        <w:pStyle w:val="Normalnumber"/>
        <w:numPr>
          <w:ilvl w:val="0"/>
          <w:numId w:val="9"/>
        </w:numPr>
        <w:tabs>
          <w:tab w:val="clear" w:pos="4082"/>
        </w:tabs>
        <w:rPr>
          <w:lang w:val="en-US"/>
        </w:rPr>
      </w:pPr>
      <w:r w:rsidRPr="00224906">
        <w:rPr>
          <w:lang w:val="en-US"/>
        </w:rPr>
        <w:t>Published peer-reviewed data are lacking</w:t>
      </w:r>
      <w:r w:rsidR="00997F70" w:rsidRPr="00224906">
        <w:rPr>
          <w:lang w:val="en-US"/>
        </w:rPr>
        <w:t>.</w:t>
      </w:r>
    </w:p>
    <w:p w:rsidR="00997F70" w:rsidRPr="00224906" w:rsidRDefault="00997F70" w:rsidP="007F519C">
      <w:pPr>
        <w:pStyle w:val="CH3"/>
      </w:pPr>
      <w:r w:rsidRPr="00224906">
        <w:tab/>
        <w:t>2.</w:t>
      </w:r>
      <w:r w:rsidRPr="00224906">
        <w:tab/>
        <w:t>Environmental effects of shorter-chain perfluoroalkyl ketones and ethers</w:t>
      </w:r>
    </w:p>
    <w:p w:rsidR="00997F70" w:rsidRPr="00224906" w:rsidRDefault="00997F70" w:rsidP="00224906">
      <w:pPr>
        <w:pStyle w:val="Normalnumber"/>
        <w:numPr>
          <w:ilvl w:val="0"/>
          <w:numId w:val="9"/>
        </w:numPr>
        <w:tabs>
          <w:tab w:val="clear" w:pos="4082"/>
        </w:tabs>
        <w:rPr>
          <w:lang w:val="en-US"/>
        </w:rPr>
      </w:pPr>
      <w:r w:rsidRPr="00224906">
        <w:rPr>
          <w:lang w:val="en-US"/>
        </w:rPr>
        <w:t>Published peer-reviewed data are lacking.</w:t>
      </w:r>
    </w:p>
    <w:p w:rsidR="00997F70" w:rsidRPr="00224906" w:rsidRDefault="00997F70" w:rsidP="001D6ED2">
      <w:pPr>
        <w:pStyle w:val="CH2"/>
        <w:ind w:left="1253"/>
        <w:rPr>
          <w:lang w:val="en-US"/>
        </w:rPr>
      </w:pPr>
      <w:bookmarkStart w:id="67" w:name="_Toc269997831"/>
      <w:r w:rsidRPr="00224906">
        <w:tab/>
      </w:r>
      <w:bookmarkStart w:id="68" w:name="_Toc273437230"/>
      <w:bookmarkStart w:id="69" w:name="_Toc450575201"/>
      <w:r w:rsidRPr="00224906">
        <w:rPr>
          <w:lang w:val="en-US"/>
        </w:rPr>
        <w:t>D.</w:t>
      </w:r>
      <w:r w:rsidRPr="00224906">
        <w:rPr>
          <w:lang w:val="en-US"/>
        </w:rPr>
        <w:tab/>
        <w:t>Polyfluorodialkyl ether sulfonates</w:t>
      </w:r>
      <w:bookmarkEnd w:id="67"/>
      <w:bookmarkEnd w:id="68"/>
      <w:bookmarkEnd w:id="69"/>
    </w:p>
    <w:p w:rsidR="00997F70" w:rsidRPr="00224906" w:rsidRDefault="00997F70" w:rsidP="00224906">
      <w:pPr>
        <w:pStyle w:val="Normalnumber"/>
        <w:keepNext/>
        <w:numPr>
          <w:ilvl w:val="0"/>
          <w:numId w:val="9"/>
        </w:numPr>
        <w:tabs>
          <w:tab w:val="clear" w:pos="4082"/>
        </w:tabs>
        <w:spacing w:after="240"/>
        <w:ind w:left="1253"/>
        <w:rPr>
          <w:lang w:val="en-US"/>
        </w:rPr>
      </w:pPr>
      <w:r w:rsidRPr="00224906">
        <w:rPr>
          <w:lang w:val="en-US"/>
        </w:rPr>
        <w:t>In China F-53 (potassium 1,1,2,2-tetra</w:t>
      </w:r>
      <w:r w:rsidRPr="00224906">
        <w:rPr>
          <w:lang w:val="da-DK"/>
        </w:rPr>
        <w:t>fluoro-2-(perfluorohexyloxy)ethane sulfonate) and F</w:t>
      </w:r>
      <w:r w:rsidRPr="00224906">
        <w:rPr>
          <w:lang w:val="da-DK"/>
        </w:rPr>
        <w:noBreakHyphen/>
        <w:t>53B (potassium 2-(6-chloro-1,1,2,2,3,3,4,4,5,5,6,6-dode</w:t>
      </w:r>
      <w:r w:rsidRPr="00224906">
        <w:rPr>
          <w:lang w:val="en-US"/>
        </w:rPr>
        <w:t>cafluorohexyloxy)-1,1,2,2-tetrafluoroethane sulfonate) are available as PFOS alternatives for chrome plating.</w:t>
      </w:r>
      <w:r w:rsidRPr="00224906">
        <w:rPr>
          <w:vertAlign w:val="superscript"/>
        </w:rPr>
        <w:footnoteReference w:id="220"/>
      </w:r>
      <w:r w:rsidRPr="00224906">
        <w:rPr>
          <w:lang w:val="en-US"/>
        </w:rPr>
        <w:t xml:space="preserve"> </w:t>
      </w:r>
      <w:r w:rsidR="00C372BF" w:rsidRPr="00224906">
        <w:rPr>
          <w:lang w:val="en-GB"/>
        </w:rPr>
        <w:t xml:space="preserve"> </w:t>
      </w:r>
      <w:r w:rsidRPr="00224906">
        <w:rPr>
          <w:lang w:val="en-US"/>
        </w:rPr>
        <w:t>The structure formulas of F-53 and F-53B are, respectively:</w:t>
      </w:r>
    </w:p>
    <w:p w:rsidR="00997F70" w:rsidRPr="00224906" w:rsidRDefault="00997F70" w:rsidP="007F519C">
      <w:pPr>
        <w:pStyle w:val="Paralevel1"/>
      </w:pPr>
      <w:r w:rsidRPr="00224906">
        <w:tab/>
      </w:r>
      <w:r w:rsidRPr="00224906">
        <w:tab/>
      </w:r>
      <w:r w:rsidRPr="00224906">
        <w:tab/>
      </w:r>
      <w:r w:rsidR="002C6145" w:rsidRPr="00224906">
        <w:rPr>
          <w:noProof/>
          <w:lang w:eastAsia="en-GB"/>
        </w:rPr>
        <w:drawing>
          <wp:inline distT="0" distB="0" distL="0" distR="0">
            <wp:extent cx="1765935" cy="551815"/>
            <wp:effectExtent l="0" t="0" r="5715" b="0"/>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23" cstate="print"/>
                    <a:srcRect/>
                    <a:stretch>
                      <a:fillRect/>
                    </a:stretch>
                  </pic:blipFill>
                  <pic:spPr bwMode="auto">
                    <a:xfrm>
                      <a:off x="0" y="0"/>
                      <a:ext cx="1765935" cy="551815"/>
                    </a:xfrm>
                    <a:prstGeom prst="rect">
                      <a:avLst/>
                    </a:prstGeom>
                    <a:noFill/>
                    <a:ln w="9525">
                      <a:noFill/>
                      <a:miter lim="800000"/>
                      <a:headEnd/>
                      <a:tailEnd/>
                    </a:ln>
                  </pic:spPr>
                </pic:pic>
              </a:graphicData>
            </a:graphic>
          </wp:inline>
        </w:drawing>
      </w:r>
      <w:r w:rsidR="001D6ED2" w:rsidRPr="00224906">
        <w:tab/>
      </w:r>
      <w:r w:rsidR="002C6145" w:rsidRPr="00224906">
        <w:rPr>
          <w:noProof/>
          <w:lang w:eastAsia="en-GB"/>
        </w:rPr>
        <w:drawing>
          <wp:inline distT="0" distB="0" distL="0" distR="0">
            <wp:extent cx="1939290" cy="551815"/>
            <wp:effectExtent l="0" t="0" r="3810" b="0"/>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24" cstate="print"/>
                    <a:srcRect/>
                    <a:stretch>
                      <a:fillRect/>
                    </a:stretch>
                  </pic:blipFill>
                  <pic:spPr bwMode="auto">
                    <a:xfrm>
                      <a:off x="0" y="0"/>
                      <a:ext cx="1939290" cy="551815"/>
                    </a:xfrm>
                    <a:prstGeom prst="rect">
                      <a:avLst/>
                    </a:prstGeom>
                    <a:noFill/>
                    <a:ln w="9525">
                      <a:noFill/>
                      <a:miter lim="800000"/>
                      <a:headEnd/>
                      <a:tailEnd/>
                    </a:ln>
                  </pic:spPr>
                </pic:pic>
              </a:graphicData>
            </a:graphic>
          </wp:inline>
        </w:drawing>
      </w:r>
    </w:p>
    <w:p w:rsidR="00997F70" w:rsidRPr="00224906" w:rsidRDefault="00997F70" w:rsidP="007F519C">
      <w:pPr>
        <w:pStyle w:val="CH3"/>
      </w:pPr>
      <w:r w:rsidRPr="00224906">
        <w:tab/>
        <w:t>1.</w:t>
      </w:r>
      <w:r w:rsidRPr="00224906">
        <w:tab/>
        <w:t>Health effects of polyfluorodialkyl ether sulfonates</w:t>
      </w:r>
    </w:p>
    <w:p w:rsidR="00997F70" w:rsidRPr="00224906" w:rsidRDefault="00E508D7" w:rsidP="00224906">
      <w:pPr>
        <w:pStyle w:val="Normalnumber"/>
        <w:numPr>
          <w:ilvl w:val="0"/>
          <w:numId w:val="9"/>
        </w:numPr>
        <w:tabs>
          <w:tab w:val="clear" w:pos="4082"/>
        </w:tabs>
        <w:rPr>
          <w:lang w:val="en-US"/>
        </w:rPr>
      </w:pPr>
      <w:r w:rsidRPr="00E508D7">
        <w:rPr>
          <w:lang w:val="en-US"/>
        </w:rPr>
        <w:t>No publically available data are available.</w:t>
      </w:r>
    </w:p>
    <w:p w:rsidR="00997F70" w:rsidRPr="00224906" w:rsidRDefault="00997F70" w:rsidP="007F519C">
      <w:pPr>
        <w:pStyle w:val="CH3"/>
      </w:pPr>
      <w:r w:rsidRPr="00224906">
        <w:tab/>
        <w:t>2.</w:t>
      </w:r>
      <w:r w:rsidRPr="00224906">
        <w:tab/>
        <w:t>Environmental effects of polyfluorodialkyl ether sulfonates</w:t>
      </w:r>
    </w:p>
    <w:p w:rsidR="00997F70" w:rsidRPr="00224906" w:rsidRDefault="00145352" w:rsidP="00224906">
      <w:pPr>
        <w:pStyle w:val="Normalnumber"/>
        <w:numPr>
          <w:ilvl w:val="0"/>
          <w:numId w:val="9"/>
        </w:numPr>
        <w:tabs>
          <w:tab w:val="clear" w:pos="4082"/>
        </w:tabs>
        <w:rPr>
          <w:lang w:val="en-US"/>
        </w:rPr>
      </w:pPr>
      <w:r w:rsidRPr="00224906">
        <w:rPr>
          <w:lang w:val="en-US"/>
        </w:rPr>
        <w:t xml:space="preserve">No published peer-reviewed </w:t>
      </w:r>
      <w:r w:rsidR="00997F70" w:rsidRPr="00224906">
        <w:rPr>
          <w:lang w:val="en-US"/>
        </w:rPr>
        <w:t>data exist for persistence (half-lives) in water, sediment, soil and air, bioconcentration factors (BCFs).</w:t>
      </w:r>
      <w:r w:rsidR="00C372BF" w:rsidRPr="00224906">
        <w:rPr>
          <w:rStyle w:val="DipnotBavurusu"/>
        </w:rPr>
        <w:footnoteReference w:id="221"/>
      </w:r>
      <w:r w:rsidR="00C372BF" w:rsidRPr="00224906">
        <w:rPr>
          <w:lang w:val="en-US"/>
        </w:rPr>
        <w:t xml:space="preserve"> </w:t>
      </w:r>
      <w:r w:rsidR="00997F70" w:rsidRPr="00224906">
        <w:rPr>
          <w:lang w:val="en-US"/>
        </w:rPr>
        <w:t xml:space="preserve"> </w:t>
      </w:r>
    </w:p>
    <w:p w:rsidR="00997F70" w:rsidRPr="00224906" w:rsidRDefault="00997F70" w:rsidP="007F519C">
      <w:pPr>
        <w:pStyle w:val="CH2"/>
      </w:pPr>
      <w:bookmarkStart w:id="70" w:name="_Toc251317362"/>
      <w:bookmarkStart w:id="71" w:name="_Toc273437231"/>
      <w:r w:rsidRPr="00224906">
        <w:lastRenderedPageBreak/>
        <w:tab/>
      </w:r>
      <w:bookmarkStart w:id="72" w:name="_Toc450575202"/>
      <w:r w:rsidRPr="00224906">
        <w:t>E.</w:t>
      </w:r>
      <w:r w:rsidRPr="00224906">
        <w:tab/>
        <w:t>Fluorotelomers and fluorophosphates</w:t>
      </w:r>
      <w:bookmarkEnd w:id="70"/>
      <w:bookmarkEnd w:id="71"/>
      <w:bookmarkEnd w:id="72"/>
    </w:p>
    <w:p w:rsidR="00997F70" w:rsidRPr="00224906" w:rsidRDefault="00997F70" w:rsidP="00224906">
      <w:pPr>
        <w:pStyle w:val="Normalnumber"/>
        <w:numPr>
          <w:ilvl w:val="0"/>
          <w:numId w:val="9"/>
        </w:numPr>
        <w:tabs>
          <w:tab w:val="clear" w:pos="4082"/>
        </w:tabs>
        <w:rPr>
          <w:lang w:val="en-US"/>
        </w:rPr>
      </w:pPr>
      <w:r w:rsidRPr="00224906">
        <w:rPr>
          <w:lang w:val="en-US"/>
        </w:rPr>
        <w:t>In general, both long and short chain fluorotelomers have been the most common alternatives to PFOS compounds</w:t>
      </w:r>
      <w:r w:rsidR="00C372BF" w:rsidRPr="00224906">
        <w:rPr>
          <w:lang w:val="en-GB"/>
        </w:rPr>
        <w:t>.</w:t>
      </w:r>
      <w:r w:rsidRPr="00224906">
        <w:rPr>
          <w:rStyle w:val="DipnotBavurusu"/>
        </w:rPr>
        <w:footnoteReference w:id="222"/>
      </w:r>
      <w:r w:rsidRPr="00224906">
        <w:rPr>
          <w:lang w:val="en-US"/>
        </w:rPr>
        <w:t xml:space="preserve"> They are not fully fluorinated but contain more reactive hydrocarbon parts and functional groups. The perfluorinated tail, however, is similar to the tail of PFOS and is as persistent, and these chemicals are precursors of perfluorinated carboxylic acids (PFCAs). According to information from the 2006 OECD survey, more than 5,000 tonnes of PFCA precursors were produced and used in 2005.</w:t>
      </w:r>
    </w:p>
    <w:p w:rsidR="00997F70" w:rsidRPr="00224906" w:rsidRDefault="00997F70" w:rsidP="00224906">
      <w:pPr>
        <w:pStyle w:val="Normalnumber"/>
        <w:numPr>
          <w:ilvl w:val="0"/>
          <w:numId w:val="9"/>
        </w:numPr>
        <w:tabs>
          <w:tab w:val="clear" w:pos="4082"/>
        </w:tabs>
        <w:rPr>
          <w:lang w:val="en-US"/>
        </w:rPr>
      </w:pPr>
      <w:r w:rsidRPr="00224906">
        <w:rPr>
          <w:lang w:val="en-US"/>
        </w:rPr>
        <w:t>One of the basic structures is 8:2 fluorotelomer alcohol (8:2 FTOH), also named 1</w:t>
      </w:r>
      <w:r w:rsidRPr="00224906">
        <w:rPr>
          <w:i/>
          <w:iCs/>
          <w:lang w:val="en-US"/>
        </w:rPr>
        <w:t>H</w:t>
      </w:r>
      <w:r w:rsidRPr="00224906">
        <w:rPr>
          <w:lang w:val="en-US"/>
        </w:rPr>
        <w:t>,1</w:t>
      </w:r>
      <w:r w:rsidRPr="00224906">
        <w:rPr>
          <w:i/>
          <w:iCs/>
          <w:lang w:val="en-US"/>
        </w:rPr>
        <w:t>H</w:t>
      </w:r>
      <w:r w:rsidRPr="00224906">
        <w:rPr>
          <w:lang w:val="en-US"/>
        </w:rPr>
        <w:t>,2</w:t>
      </w:r>
      <w:r w:rsidRPr="00224906">
        <w:rPr>
          <w:i/>
          <w:iCs/>
          <w:lang w:val="en-US"/>
        </w:rPr>
        <w:t>H</w:t>
      </w:r>
      <w:r w:rsidRPr="00224906">
        <w:rPr>
          <w:lang w:val="en-US"/>
        </w:rPr>
        <w:t>,2</w:t>
      </w:r>
      <w:r w:rsidRPr="00224906">
        <w:rPr>
          <w:i/>
          <w:iCs/>
          <w:lang w:val="en-US"/>
        </w:rPr>
        <w:t>H</w:t>
      </w:r>
      <w:r w:rsidRPr="00224906">
        <w:rPr>
          <w:lang w:val="en-US"/>
        </w:rPr>
        <w:t>-perfluorodecanol; it has a C</w:t>
      </w:r>
      <w:r w:rsidRPr="00224906">
        <w:rPr>
          <w:vertAlign w:val="subscript"/>
          <w:lang w:val="en-US"/>
        </w:rPr>
        <w:t>8</w:t>
      </w:r>
      <w:r w:rsidRPr="00224906">
        <w:rPr>
          <w:lang w:val="en-US"/>
        </w:rPr>
        <w:t>-perfluorinated tail:</w:t>
      </w:r>
    </w:p>
    <w:p w:rsidR="00997F70" w:rsidRPr="00224906" w:rsidRDefault="00997F70" w:rsidP="007F519C">
      <w:pPr>
        <w:pStyle w:val="StyleParalevel1TimesNewRoman"/>
      </w:pPr>
      <w:r w:rsidRPr="00224906">
        <w:tab/>
      </w:r>
      <w:r w:rsidRPr="00224906">
        <w:tab/>
      </w:r>
      <w:r w:rsidRPr="00224906">
        <w:tab/>
      </w:r>
      <w:r w:rsidR="002C6145" w:rsidRPr="00224906">
        <w:rPr>
          <w:noProof/>
          <w:lang w:eastAsia="en-GB"/>
        </w:rPr>
        <w:drawing>
          <wp:inline distT="0" distB="0" distL="0" distR="0">
            <wp:extent cx="2522220" cy="614680"/>
            <wp:effectExtent l="0" t="0" r="0" b="0"/>
            <wp:docPr id="9"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pic:cNvPicPr>
                      <a:picLocks noChangeAspect="1" noChangeArrowheads="1"/>
                    </pic:cNvPicPr>
                  </pic:nvPicPr>
                  <pic:blipFill>
                    <a:blip r:embed="rId25" cstate="print"/>
                    <a:srcRect/>
                    <a:stretch>
                      <a:fillRect/>
                    </a:stretch>
                  </pic:blipFill>
                  <pic:spPr bwMode="auto">
                    <a:xfrm>
                      <a:off x="0" y="0"/>
                      <a:ext cx="2522220" cy="614680"/>
                    </a:xfrm>
                    <a:prstGeom prst="rect">
                      <a:avLst/>
                    </a:prstGeom>
                    <a:noFill/>
                    <a:ln w="9525">
                      <a:noFill/>
                      <a:miter lim="800000"/>
                      <a:headEnd/>
                      <a:tailEnd/>
                    </a:ln>
                  </pic:spPr>
                </pic:pic>
              </a:graphicData>
            </a:graphic>
          </wp:inline>
        </w:drawing>
      </w:r>
    </w:p>
    <w:p w:rsidR="00997F70" w:rsidRPr="00224906" w:rsidRDefault="00953CA4" w:rsidP="00224906">
      <w:pPr>
        <w:pStyle w:val="Normalnumber"/>
        <w:numPr>
          <w:ilvl w:val="0"/>
          <w:numId w:val="9"/>
        </w:numPr>
        <w:tabs>
          <w:tab w:val="clear" w:pos="4082"/>
        </w:tabs>
        <w:rPr>
          <w:lang w:val="en-US"/>
        </w:rPr>
      </w:pPr>
      <w:r w:rsidRPr="00224906">
        <w:rPr>
          <w:lang w:val="en-US"/>
        </w:rPr>
        <w:t xml:space="preserve">Chemours </w:t>
      </w:r>
      <w:r w:rsidR="00997F70" w:rsidRPr="00224906">
        <w:rPr>
          <w:lang w:val="en-US"/>
        </w:rPr>
        <w:t>specializes in fluorotelomers and markets a wide range of Zonyl</w:t>
      </w:r>
      <w:r w:rsidR="00997F70" w:rsidRPr="00224906">
        <w:rPr>
          <w:vertAlign w:val="superscript"/>
          <w:lang w:val="en-US"/>
        </w:rPr>
        <w:t>®</w:t>
      </w:r>
      <w:r w:rsidR="00997F70" w:rsidRPr="00224906">
        <w:rPr>
          <w:lang w:val="en-US"/>
        </w:rPr>
        <w:t xml:space="preserve"> products, generally associated with 8-2 alcohol-based products, and Capstone</w:t>
      </w:r>
      <w:r w:rsidR="00997F70" w:rsidRPr="00224906">
        <w:rPr>
          <w:vertAlign w:val="superscript"/>
          <w:lang w:val="en-US"/>
        </w:rPr>
        <w:t>®</w:t>
      </w:r>
      <w:r w:rsidR="00997F70" w:rsidRPr="00224906">
        <w:rPr>
          <w:lang w:val="en-US"/>
        </w:rPr>
        <w:t xml:space="preserve"> products, generally associated with 6:2</w:t>
      </w:r>
      <w:r w:rsidR="00997F70" w:rsidRPr="00224906">
        <w:rPr>
          <w:lang w:val="en-US"/>
        </w:rPr>
        <w:noBreakHyphen/>
        <w:t>fluorotelomer-based products.</w:t>
      </w:r>
    </w:p>
    <w:p w:rsidR="00997F70" w:rsidRPr="00224906" w:rsidRDefault="00997F70" w:rsidP="00224906">
      <w:pPr>
        <w:pStyle w:val="Normalnumber"/>
        <w:numPr>
          <w:ilvl w:val="0"/>
          <w:numId w:val="9"/>
        </w:numPr>
        <w:tabs>
          <w:tab w:val="clear" w:pos="4082"/>
        </w:tabs>
        <w:rPr>
          <w:lang w:val="en-US"/>
        </w:rPr>
      </w:pPr>
      <w:r w:rsidRPr="00224906">
        <w:rPr>
          <w:lang w:val="en-US"/>
        </w:rPr>
        <w:t>An acrylate of fluorotelomer with the name of 3,3,4,4,5,5,6,6,7,7,8,8,9,9,10,10,10-hept</w:t>
      </w:r>
      <w:r w:rsidR="007A6ECD" w:rsidRPr="00224906">
        <w:rPr>
          <w:lang w:val="en-US"/>
        </w:rPr>
        <w:t>adecafluorodecyl acrylate (</w:t>
      </w:r>
      <w:r w:rsidR="00AE4AD2">
        <w:rPr>
          <w:lang w:val="en-US"/>
        </w:rPr>
        <w:t>CAS No:</w:t>
      </w:r>
      <w:r w:rsidRPr="00224906">
        <w:rPr>
          <w:lang w:val="en-US"/>
        </w:rPr>
        <w:t xml:space="preserve"> 27905-45-9) has been marketed by </w:t>
      </w:r>
      <w:r w:rsidR="006132CA" w:rsidRPr="00224906">
        <w:rPr>
          <w:lang w:val="en-US"/>
        </w:rPr>
        <w:t xml:space="preserve">Chemours </w:t>
      </w:r>
      <w:r w:rsidRPr="00224906">
        <w:rPr>
          <w:lang w:val="en-US"/>
        </w:rPr>
        <w:t>as a telomer intermediate under the trade name of Zonyl</w:t>
      </w:r>
      <w:r w:rsidRPr="00224906">
        <w:rPr>
          <w:vertAlign w:val="superscript"/>
          <w:lang w:val="en-US"/>
        </w:rPr>
        <w:t>®</w:t>
      </w:r>
      <w:r w:rsidRPr="00224906">
        <w:rPr>
          <w:lang w:val="en-US"/>
        </w:rPr>
        <w:t xml:space="preserve"> TA-N:</w:t>
      </w:r>
    </w:p>
    <w:p w:rsidR="00997F70" w:rsidRPr="00224906" w:rsidRDefault="002C6145" w:rsidP="007F519C">
      <w:pPr>
        <w:ind w:firstLine="1620"/>
      </w:pPr>
      <w:r w:rsidRPr="00224906">
        <w:rPr>
          <w:noProof/>
          <w:lang w:eastAsia="en-GB"/>
        </w:rPr>
        <w:drawing>
          <wp:inline distT="0" distB="0" distL="0" distR="0">
            <wp:extent cx="2475230" cy="598805"/>
            <wp:effectExtent l="0" t="0" r="0" b="0"/>
            <wp:docPr id="10"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pic:cNvPicPr>
                      <a:picLocks noChangeAspect="1" noChangeArrowheads="1"/>
                    </pic:cNvPicPr>
                  </pic:nvPicPr>
                  <pic:blipFill>
                    <a:blip r:embed="rId26" cstate="print"/>
                    <a:srcRect/>
                    <a:stretch>
                      <a:fillRect/>
                    </a:stretch>
                  </pic:blipFill>
                  <pic:spPr bwMode="auto">
                    <a:xfrm>
                      <a:off x="0" y="0"/>
                      <a:ext cx="2475230" cy="598805"/>
                    </a:xfrm>
                    <a:prstGeom prst="rect">
                      <a:avLst/>
                    </a:prstGeom>
                    <a:noFill/>
                    <a:ln w="9525">
                      <a:noFill/>
                      <a:miter lim="800000"/>
                      <a:headEnd/>
                      <a:tailEnd/>
                    </a:ln>
                  </pic:spPr>
                </pic:pic>
              </a:graphicData>
            </a:graphic>
          </wp:inline>
        </w:drawing>
      </w:r>
    </w:p>
    <w:p w:rsidR="00997F70" w:rsidRPr="00224906" w:rsidRDefault="00997F70" w:rsidP="00224906">
      <w:pPr>
        <w:pStyle w:val="Normalnumber"/>
        <w:numPr>
          <w:ilvl w:val="0"/>
          <w:numId w:val="9"/>
        </w:numPr>
        <w:tabs>
          <w:tab w:val="clear" w:pos="4082"/>
        </w:tabs>
        <w:rPr>
          <w:lang w:val="en-US"/>
        </w:rPr>
      </w:pPr>
      <w:r w:rsidRPr="00224906">
        <w:rPr>
          <w:lang w:val="en-US"/>
        </w:rPr>
        <w:t xml:space="preserve">As was mentioned, these two chemicals are covered by the U.S. EPA’s 2010/15 PFOA Stewardship Program for voluntary phase-out by companies in Japan, EU, and US.While the shorter- and longer-chain telomers are not subject to the voluntary agreement, they are </w:t>
      </w:r>
      <w:r w:rsidR="00005F25" w:rsidRPr="00224906">
        <w:rPr>
          <w:lang w:val="en-US"/>
        </w:rPr>
        <w:t xml:space="preserve">mentioned </w:t>
      </w:r>
      <w:r w:rsidRPr="00224906">
        <w:rPr>
          <w:lang w:val="en-US"/>
        </w:rPr>
        <w:t>in the US by the United States Environmental Protection Agency action plan for long-chain PFCs.</w:t>
      </w:r>
      <w:r w:rsidRPr="00224906">
        <w:rPr>
          <w:rStyle w:val="DipnotBavurusu"/>
          <w:rFonts w:eastAsia="Calibri"/>
        </w:rPr>
        <w:footnoteReference w:id="223"/>
      </w:r>
    </w:p>
    <w:p w:rsidR="00997F70" w:rsidRPr="00224906" w:rsidRDefault="00997F70" w:rsidP="00224906">
      <w:pPr>
        <w:pStyle w:val="Normalnumber"/>
        <w:numPr>
          <w:ilvl w:val="0"/>
          <w:numId w:val="9"/>
        </w:numPr>
        <w:tabs>
          <w:tab w:val="clear" w:pos="4082"/>
        </w:tabs>
        <w:rPr>
          <w:lang w:val="en-US"/>
        </w:rPr>
      </w:pPr>
      <w:r w:rsidRPr="00224906">
        <w:rPr>
          <w:lang w:val="en-US"/>
        </w:rPr>
        <w:t>DuPont manufactures a range of fluorotelomers called DuPont</w:t>
      </w:r>
      <w:r w:rsidRPr="00224906">
        <w:rPr>
          <w:sz w:val="18"/>
          <w:szCs w:val="18"/>
          <w:vertAlign w:val="superscript"/>
          <w:lang w:val="en-US"/>
        </w:rPr>
        <w:t>®</w:t>
      </w:r>
      <w:r w:rsidRPr="00224906">
        <w:rPr>
          <w:lang w:val="en-US"/>
        </w:rPr>
        <w:t xml:space="preserve"> Forafac</w:t>
      </w:r>
      <w:r w:rsidRPr="00224906">
        <w:sym w:font="Symbol" w:char="F0D2"/>
      </w:r>
      <w:r w:rsidRPr="00224906">
        <w:rPr>
          <w:lang w:val="en-US"/>
        </w:rPr>
        <w:t xml:space="preserve"> products, with 65–95% C</w:t>
      </w:r>
      <w:r w:rsidRPr="00224906">
        <w:rPr>
          <w:vertAlign w:val="subscript"/>
          <w:lang w:val="en-US"/>
        </w:rPr>
        <w:t>6</w:t>
      </w:r>
      <w:r w:rsidRPr="00224906">
        <w:rPr>
          <w:lang w:val="en-US"/>
        </w:rPr>
        <w:t>-fluorinated amphoteric telomers based on perfluorohexyl ethyl sulfonamide, which are used in fire-fighting foam formulations.</w:t>
      </w:r>
      <w:r w:rsidRPr="00224906">
        <w:rPr>
          <w:vertAlign w:val="superscript"/>
        </w:rPr>
        <w:footnoteReference w:id="224"/>
      </w:r>
      <w:r w:rsidR="00C372BF" w:rsidRPr="00224906">
        <w:rPr>
          <w:lang w:val="en-GB"/>
        </w:rPr>
        <w:t xml:space="preserve">  </w:t>
      </w:r>
      <w:r w:rsidRPr="00224906">
        <w:rPr>
          <w:lang w:val="en-US"/>
        </w:rPr>
        <w:t>A possible structure formula for an amphoteric compound 1</w:t>
      </w:r>
      <w:r w:rsidRPr="00224906">
        <w:rPr>
          <w:i/>
          <w:lang w:val="en-US"/>
        </w:rPr>
        <w:t>H</w:t>
      </w:r>
      <w:r w:rsidRPr="00224906">
        <w:rPr>
          <w:lang w:val="en-US"/>
        </w:rPr>
        <w:t>, 1</w:t>
      </w:r>
      <w:r w:rsidRPr="00224906">
        <w:rPr>
          <w:i/>
          <w:lang w:val="en-US"/>
        </w:rPr>
        <w:t>H</w:t>
      </w:r>
      <w:r w:rsidRPr="00224906">
        <w:rPr>
          <w:lang w:val="en-US"/>
        </w:rPr>
        <w:t>, 2</w:t>
      </w:r>
      <w:r w:rsidRPr="00224906">
        <w:rPr>
          <w:i/>
          <w:lang w:val="en-US"/>
        </w:rPr>
        <w:t>H</w:t>
      </w:r>
      <w:r w:rsidRPr="00224906">
        <w:rPr>
          <w:lang w:val="en-US"/>
        </w:rPr>
        <w:t>, 2</w:t>
      </w:r>
      <w:r w:rsidRPr="00224906">
        <w:rPr>
          <w:i/>
          <w:lang w:val="en-US"/>
        </w:rPr>
        <w:t>H</w:t>
      </w:r>
      <w:r w:rsidRPr="00224906">
        <w:rPr>
          <w:lang w:val="en-US"/>
        </w:rPr>
        <w:t>-perfluorooctane sulfonamidopropyl carboxybetaine, which now replaces the analogous fully fluorinated perfluorooctane compound, is:</w:t>
      </w:r>
    </w:p>
    <w:p w:rsidR="00997F70" w:rsidRPr="00224906" w:rsidRDefault="002C6145" w:rsidP="007F519C">
      <w:pPr>
        <w:ind w:firstLine="1736"/>
      </w:pPr>
      <w:r w:rsidRPr="00224906">
        <w:rPr>
          <w:noProof/>
          <w:lang w:eastAsia="en-GB"/>
        </w:rPr>
        <w:lastRenderedPageBreak/>
        <w:drawing>
          <wp:inline distT="0" distB="0" distL="0" distR="0">
            <wp:extent cx="3200400" cy="741045"/>
            <wp:effectExtent l="0" t="0" r="0" b="0"/>
            <wp:docPr id="11"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pic:cNvPicPr>
                      <a:picLocks noChangeAspect="1" noChangeArrowheads="1"/>
                    </pic:cNvPicPr>
                  </pic:nvPicPr>
                  <pic:blipFill>
                    <a:blip r:embed="rId27" cstate="print"/>
                    <a:srcRect/>
                    <a:stretch>
                      <a:fillRect/>
                    </a:stretch>
                  </pic:blipFill>
                  <pic:spPr bwMode="auto">
                    <a:xfrm>
                      <a:off x="0" y="0"/>
                      <a:ext cx="3200400" cy="741045"/>
                    </a:xfrm>
                    <a:prstGeom prst="rect">
                      <a:avLst/>
                    </a:prstGeom>
                    <a:noFill/>
                    <a:ln w="9525">
                      <a:noFill/>
                      <a:miter lim="800000"/>
                      <a:headEnd/>
                      <a:tailEnd/>
                    </a:ln>
                  </pic:spPr>
                </pic:pic>
              </a:graphicData>
            </a:graphic>
          </wp:inline>
        </w:drawing>
      </w:r>
    </w:p>
    <w:p w:rsidR="00997F70" w:rsidRPr="00224906" w:rsidRDefault="00997F70" w:rsidP="00224906">
      <w:pPr>
        <w:pStyle w:val="Normalnumber"/>
        <w:numPr>
          <w:ilvl w:val="0"/>
          <w:numId w:val="9"/>
        </w:numPr>
        <w:tabs>
          <w:tab w:val="clear" w:pos="4082"/>
        </w:tabs>
      </w:pPr>
      <w:r w:rsidRPr="00224906">
        <w:rPr>
          <w:lang w:val="en-US"/>
        </w:rPr>
        <w:t>The polyfluoroalkyl phosphonic acids and phosphoric acids and their diesters (PAPs and diPAPs), used mainly in food packaging, have recently been discovered in the environment and in people.</w:t>
      </w:r>
      <w:r w:rsidRPr="00224906">
        <w:rPr>
          <w:vertAlign w:val="superscript"/>
        </w:rPr>
        <w:footnoteReference w:id="225"/>
      </w:r>
      <w:r w:rsidR="00A00959" w:rsidRPr="00224906">
        <w:rPr>
          <w:lang w:val="en-GB"/>
        </w:rPr>
        <w:t xml:space="preserve">  </w:t>
      </w:r>
      <w:r w:rsidRPr="00224906">
        <w:t xml:space="preserve">Here are examples of structure formulas: </w:t>
      </w:r>
    </w:p>
    <w:p w:rsidR="00997F70" w:rsidRPr="00224906" w:rsidRDefault="00997F70" w:rsidP="007F519C">
      <w:pPr>
        <w:pStyle w:val="StyleParalevel1TimesNewRoman"/>
      </w:pPr>
      <w:r w:rsidRPr="00224906">
        <w:tab/>
      </w:r>
      <w:r w:rsidRPr="00224906">
        <w:tab/>
      </w:r>
      <w:r w:rsidRPr="00224906">
        <w:tab/>
      </w:r>
      <w:r w:rsidR="002C6145" w:rsidRPr="00224906">
        <w:rPr>
          <w:noProof/>
          <w:lang w:eastAsia="en-GB"/>
        </w:rPr>
        <w:drawing>
          <wp:inline distT="0" distB="0" distL="0" distR="0">
            <wp:extent cx="1970405" cy="614680"/>
            <wp:effectExtent l="0" t="0" r="0" b="0"/>
            <wp:docPr id="12"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28" cstate="print"/>
                    <a:srcRect/>
                    <a:stretch>
                      <a:fillRect/>
                    </a:stretch>
                  </pic:blipFill>
                  <pic:spPr bwMode="auto">
                    <a:xfrm>
                      <a:off x="0" y="0"/>
                      <a:ext cx="1970405" cy="614680"/>
                    </a:xfrm>
                    <a:prstGeom prst="rect">
                      <a:avLst/>
                    </a:prstGeom>
                    <a:noFill/>
                    <a:ln w="9525">
                      <a:noFill/>
                      <a:miter lim="800000"/>
                      <a:headEnd/>
                      <a:tailEnd/>
                    </a:ln>
                  </pic:spPr>
                </pic:pic>
              </a:graphicData>
            </a:graphic>
          </wp:inline>
        </w:drawing>
      </w:r>
      <w:r w:rsidR="002C6145" w:rsidRPr="00224906">
        <w:rPr>
          <w:noProof/>
          <w:lang w:eastAsia="en-GB"/>
        </w:rPr>
        <w:drawing>
          <wp:inline distT="0" distB="0" distL="0" distR="0">
            <wp:extent cx="2491105" cy="678180"/>
            <wp:effectExtent l="0" t="0" r="0" b="0"/>
            <wp:docPr id="13"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
                    <pic:cNvPicPr>
                      <a:picLocks noChangeAspect="1" noChangeArrowheads="1"/>
                    </pic:cNvPicPr>
                  </pic:nvPicPr>
                  <pic:blipFill>
                    <a:blip r:embed="rId29" cstate="print"/>
                    <a:srcRect/>
                    <a:stretch>
                      <a:fillRect/>
                    </a:stretch>
                  </pic:blipFill>
                  <pic:spPr bwMode="auto">
                    <a:xfrm>
                      <a:off x="0" y="0"/>
                      <a:ext cx="2491105" cy="678180"/>
                    </a:xfrm>
                    <a:prstGeom prst="rect">
                      <a:avLst/>
                    </a:prstGeom>
                    <a:noFill/>
                    <a:ln w="9525">
                      <a:noFill/>
                      <a:miter lim="800000"/>
                      <a:headEnd/>
                      <a:tailEnd/>
                    </a:ln>
                  </pic:spPr>
                </pic:pic>
              </a:graphicData>
            </a:graphic>
          </wp:inline>
        </w:drawing>
      </w:r>
    </w:p>
    <w:p w:rsidR="00997F70" w:rsidRPr="00224906" w:rsidRDefault="00997F70" w:rsidP="007F519C">
      <w:pPr>
        <w:pStyle w:val="StyleParalevel1TimesNewRoman"/>
      </w:pPr>
      <w:r w:rsidRPr="00224906">
        <w:tab/>
      </w:r>
      <w:r w:rsidRPr="00224906">
        <w:tab/>
      </w:r>
      <w:r w:rsidR="00A00959" w:rsidRPr="00224906">
        <w:tab/>
      </w:r>
      <w:r w:rsidR="00A00959" w:rsidRPr="00224906">
        <w:tab/>
        <w:t>Perfluorooctyl phosphonate</w:t>
      </w:r>
      <w:r w:rsidR="00A00959" w:rsidRPr="00224906">
        <w:tab/>
      </w:r>
      <w:r w:rsidR="00A00959" w:rsidRPr="00224906">
        <w:tab/>
      </w:r>
      <w:r w:rsidR="00A00959" w:rsidRPr="00224906">
        <w:tab/>
      </w:r>
      <w:r w:rsidRPr="00224906">
        <w:t>8:2 PAP</w:t>
      </w:r>
    </w:p>
    <w:p w:rsidR="00997F70" w:rsidRPr="00224906" w:rsidRDefault="00997F70" w:rsidP="007F519C">
      <w:pPr>
        <w:pStyle w:val="StyleParalevel1TimesNewRoman"/>
      </w:pPr>
      <w:r w:rsidRPr="00224906">
        <w:tab/>
      </w:r>
      <w:r w:rsidRPr="00224906">
        <w:tab/>
      </w:r>
      <w:r w:rsidRPr="00224906">
        <w:tab/>
      </w:r>
      <w:r w:rsidR="002C6145" w:rsidRPr="00224906">
        <w:rPr>
          <w:noProof/>
          <w:lang w:eastAsia="en-GB"/>
        </w:rPr>
        <w:drawing>
          <wp:inline distT="0" distB="0" distL="0" distR="0">
            <wp:extent cx="4256405" cy="803910"/>
            <wp:effectExtent l="0" t="0" r="0" b="0"/>
            <wp:docPr id="14"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6"/>
                    <pic:cNvPicPr>
                      <a:picLocks noChangeAspect="1" noChangeArrowheads="1"/>
                    </pic:cNvPicPr>
                  </pic:nvPicPr>
                  <pic:blipFill>
                    <a:blip r:embed="rId30" cstate="print"/>
                    <a:srcRect/>
                    <a:stretch>
                      <a:fillRect/>
                    </a:stretch>
                  </pic:blipFill>
                  <pic:spPr bwMode="auto">
                    <a:xfrm>
                      <a:off x="0" y="0"/>
                      <a:ext cx="4256405" cy="803910"/>
                    </a:xfrm>
                    <a:prstGeom prst="rect">
                      <a:avLst/>
                    </a:prstGeom>
                    <a:noFill/>
                    <a:ln w="9525">
                      <a:noFill/>
                      <a:miter lim="800000"/>
                      <a:headEnd/>
                      <a:tailEnd/>
                    </a:ln>
                  </pic:spPr>
                </pic:pic>
              </a:graphicData>
            </a:graphic>
          </wp:inline>
        </w:drawing>
      </w:r>
    </w:p>
    <w:p w:rsidR="00997F70" w:rsidRPr="00224906" w:rsidRDefault="00997F70" w:rsidP="007F519C">
      <w:pPr>
        <w:pStyle w:val="StyleParalevel1TimesNewRoman"/>
      </w:pPr>
      <w:r w:rsidRPr="00224906">
        <w:tab/>
      </w:r>
      <w:r w:rsidRPr="00224906">
        <w:tab/>
      </w:r>
      <w:r w:rsidR="00A00959" w:rsidRPr="00224906">
        <w:tab/>
      </w:r>
      <w:r w:rsidR="00A00959" w:rsidRPr="00224906">
        <w:tab/>
      </w:r>
      <w:r w:rsidR="00A00959" w:rsidRPr="00224906">
        <w:tab/>
      </w:r>
      <w:r w:rsidR="00A00959" w:rsidRPr="00224906">
        <w:tab/>
      </w:r>
      <w:r w:rsidR="00A00959" w:rsidRPr="00224906">
        <w:tab/>
      </w:r>
      <w:r w:rsidR="00A00959" w:rsidRPr="00224906">
        <w:tab/>
      </w:r>
      <w:r w:rsidR="00A00959" w:rsidRPr="00224906">
        <w:tab/>
      </w:r>
      <w:r w:rsidR="00A00959" w:rsidRPr="00224906">
        <w:tab/>
      </w:r>
      <w:r w:rsidRPr="00224906">
        <w:t>8:2 diPAP</w:t>
      </w:r>
    </w:p>
    <w:p w:rsidR="00997F70" w:rsidRPr="00224906" w:rsidRDefault="00997F70" w:rsidP="00224906">
      <w:pPr>
        <w:pStyle w:val="Normalnumber"/>
        <w:numPr>
          <w:ilvl w:val="0"/>
          <w:numId w:val="9"/>
        </w:numPr>
        <w:tabs>
          <w:tab w:val="clear" w:pos="4082"/>
        </w:tabs>
        <w:rPr>
          <w:lang w:val="en-US"/>
        </w:rPr>
      </w:pPr>
      <w:r w:rsidRPr="00224906">
        <w:rPr>
          <w:lang w:val="en-US"/>
        </w:rPr>
        <w:t>DuPont markets more Zonyl products in this group, such as Zonyl</w:t>
      </w:r>
      <w:r w:rsidRPr="00224906">
        <w:rPr>
          <w:vertAlign w:val="superscript"/>
          <w:lang w:val="en-US"/>
        </w:rPr>
        <w:t>®</w:t>
      </w:r>
      <w:r w:rsidRPr="00224906">
        <w:rPr>
          <w:lang w:val="en-US"/>
        </w:rPr>
        <w:t xml:space="preserve"> 9027, a spot and dirt repellent, which is a telomer B </w:t>
      </w:r>
      <w:r w:rsidR="007A6ECD" w:rsidRPr="00224906">
        <w:rPr>
          <w:lang w:val="en-US"/>
        </w:rPr>
        <w:t>phosphate diethanolamine (</w:t>
      </w:r>
      <w:r w:rsidR="00AE4AD2">
        <w:rPr>
          <w:lang w:val="en-US"/>
        </w:rPr>
        <w:t>CAS No:</w:t>
      </w:r>
      <w:r w:rsidRPr="00224906">
        <w:rPr>
          <w:lang w:val="en-US"/>
        </w:rPr>
        <w:t xml:space="preserve"> 65530-63-4). </w:t>
      </w:r>
      <w:r w:rsidR="00BB3C35">
        <w:rPr>
          <w:lang w:val="en-US"/>
        </w:rPr>
        <w:t xml:space="preserve"> </w:t>
      </w:r>
      <w:r w:rsidRPr="00224906">
        <w:rPr>
          <w:lang w:val="en-US"/>
        </w:rPr>
        <w:t>Again, these chemicals are based on C</w:t>
      </w:r>
      <w:r w:rsidRPr="00224906">
        <w:rPr>
          <w:vertAlign w:val="subscript"/>
          <w:lang w:val="en-US"/>
        </w:rPr>
        <w:t>8</w:t>
      </w:r>
      <w:r w:rsidRPr="00224906">
        <w:rPr>
          <w:lang w:val="en-US"/>
        </w:rPr>
        <w:t>-fluorine chemistry and are to be voluntarily phased out in Japan, EU, and USby December 31, 2015</w:t>
      </w:r>
      <w:r w:rsidR="00A00959" w:rsidRPr="00224906">
        <w:rPr>
          <w:lang w:val="en-GB"/>
        </w:rPr>
        <w:t>.</w:t>
      </w:r>
      <w:r w:rsidRPr="00224906">
        <w:rPr>
          <w:rStyle w:val="DipnotBavurusu"/>
        </w:rPr>
        <w:footnoteReference w:id="226"/>
      </w:r>
      <w:r w:rsidR="00A00959" w:rsidRPr="00224906">
        <w:rPr>
          <w:lang w:val="en-GB"/>
        </w:rPr>
        <w:t xml:space="preserve"> </w:t>
      </w:r>
      <w:r w:rsidRPr="00224906">
        <w:rPr>
          <w:lang w:val="en-US"/>
        </w:rPr>
        <w:t xml:space="preserve"> Similar chemicals with shorter chain lengths may still be used. </w:t>
      </w:r>
    </w:p>
    <w:p w:rsidR="00A851BA" w:rsidRPr="00224906" w:rsidRDefault="00A851BA" w:rsidP="00224906">
      <w:pPr>
        <w:pStyle w:val="Normalnumber"/>
        <w:numPr>
          <w:ilvl w:val="0"/>
          <w:numId w:val="9"/>
        </w:numPr>
        <w:tabs>
          <w:tab w:val="clear" w:pos="4082"/>
        </w:tabs>
        <w:rPr>
          <w:lang w:val="en-US"/>
        </w:rPr>
      </w:pPr>
      <w:r w:rsidRPr="00224906">
        <w:rPr>
          <w:lang w:val="en-US"/>
        </w:rPr>
        <w:t>Some of the major producers of fluorochemicals in Japan, United States, and Europe have voluntarily agreed to work towards the elimination of PFOA and C</w:t>
      </w:r>
      <w:r w:rsidRPr="00224906">
        <w:rPr>
          <w:vertAlign w:val="subscript"/>
          <w:lang w:val="en-US"/>
        </w:rPr>
        <w:t>8</w:t>
      </w:r>
      <w:r w:rsidRPr="00224906">
        <w:rPr>
          <w:lang w:val="en-US"/>
        </w:rPr>
        <w:t>-perfluorotelomers</w:t>
      </w:r>
      <w:r w:rsidRPr="00224906">
        <w:rPr>
          <w:lang w:val="en-GB"/>
        </w:rPr>
        <w:t xml:space="preserve">, </w:t>
      </w:r>
      <w:r w:rsidRPr="00224906">
        <w:rPr>
          <w:lang w:val="en-US"/>
        </w:rPr>
        <w:t>a group of possible alternatives that degrade into PFOA</w:t>
      </w:r>
      <w:r w:rsidRPr="00224906">
        <w:rPr>
          <w:lang w:val="en-GB"/>
        </w:rPr>
        <w:t>,</w:t>
      </w:r>
      <w:r w:rsidRPr="00224906">
        <w:rPr>
          <w:lang w:val="en-US"/>
        </w:rPr>
        <w:t xml:space="preserve"> by 2015. However, the voluntary agreement does not include producers outside these regions and may not prevent other companies from starting or continuing to market long chain PFAS as alternatives to PFOS</w:t>
      </w:r>
      <w:r w:rsidR="00674AED" w:rsidRPr="00224906">
        <w:rPr>
          <w:lang w:val="en-US"/>
        </w:rPr>
        <w:t>.</w:t>
      </w:r>
    </w:p>
    <w:p w:rsidR="00997F70" w:rsidRPr="00224906" w:rsidRDefault="00997F70" w:rsidP="007F519C">
      <w:pPr>
        <w:pStyle w:val="CH3"/>
      </w:pPr>
      <w:r w:rsidRPr="00224906">
        <w:tab/>
        <w:t>1.</w:t>
      </w:r>
      <w:r w:rsidRPr="00224906">
        <w:tab/>
        <w:t>Health effects of fluorotelomers and fluorophosphates</w:t>
      </w:r>
    </w:p>
    <w:p w:rsidR="00997F70" w:rsidRPr="00224906" w:rsidRDefault="00997F70" w:rsidP="00224906">
      <w:pPr>
        <w:pStyle w:val="Normalnumber"/>
        <w:numPr>
          <w:ilvl w:val="0"/>
          <w:numId w:val="9"/>
        </w:numPr>
        <w:tabs>
          <w:tab w:val="clear" w:pos="4082"/>
        </w:tabs>
        <w:rPr>
          <w:lang w:val="en-US"/>
        </w:rPr>
      </w:pPr>
      <w:r w:rsidRPr="00224906">
        <w:rPr>
          <w:lang w:val="en-US"/>
        </w:rPr>
        <w:t xml:space="preserve">There is a lack of health data for the many specific and complex fluorotelomers used in practice. Some of their degradation products are known to have adverse health impacts. For example, PFOA is found in breast milk and has been shown to be tumorigenic and immunotoxic in laboratory animals. </w:t>
      </w:r>
      <w:r w:rsidRPr="00224906">
        <w:rPr>
          <w:lang w:val="da-DK"/>
        </w:rPr>
        <w:t>Higher concentrations of serum PFOA are associated with osteoarthritis in women.</w:t>
      </w:r>
      <w:r w:rsidRPr="00224906">
        <w:rPr>
          <w:vertAlign w:val="superscript"/>
          <w:lang w:val="da-DK"/>
        </w:rPr>
        <w:footnoteReference w:id="227"/>
      </w:r>
      <w:r w:rsidRPr="00224906">
        <w:rPr>
          <w:lang w:val="da-DK"/>
        </w:rPr>
        <w:t xml:space="preserve"> </w:t>
      </w:r>
      <w:r w:rsidR="00A00959" w:rsidRPr="00224906">
        <w:rPr>
          <w:lang w:val="da-DK"/>
        </w:rPr>
        <w:t xml:space="preserve"> </w:t>
      </w:r>
      <w:r w:rsidRPr="00224906">
        <w:rPr>
          <w:lang w:val="da-DK"/>
        </w:rPr>
        <w:t>In humans, in utero exposure to PFOA is associated with lower sperm concentration, lower total sperm count, higher levels of lutenizing hormone, and higher levels of follicle stimulating hormone.</w:t>
      </w:r>
      <w:r w:rsidRPr="00224906">
        <w:rPr>
          <w:vertAlign w:val="superscript"/>
          <w:lang w:val="da-DK"/>
        </w:rPr>
        <w:footnoteReference w:id="228"/>
      </w:r>
      <w:r w:rsidR="00A00959" w:rsidRPr="00224906">
        <w:rPr>
          <w:lang w:val="da-DK"/>
        </w:rPr>
        <w:t xml:space="preserve">  </w:t>
      </w:r>
      <w:r w:rsidRPr="00224906">
        <w:rPr>
          <w:lang w:val="da-DK"/>
        </w:rPr>
        <w:t>A study of placental transfer found a strong correlation between PFOA concentrations in pregnant women and the cord blood of their respective newborns.</w:t>
      </w:r>
      <w:r w:rsidRPr="00224906">
        <w:rPr>
          <w:vertAlign w:val="superscript"/>
          <w:lang w:val="da-DK"/>
        </w:rPr>
        <w:footnoteReference w:id="229"/>
      </w:r>
      <w:r w:rsidRPr="00224906">
        <w:rPr>
          <w:lang w:val="da-DK"/>
        </w:rPr>
        <w:t xml:space="preserve"> </w:t>
      </w:r>
      <w:r w:rsidR="00A00959" w:rsidRPr="00224906">
        <w:rPr>
          <w:lang w:val="da-DK"/>
        </w:rPr>
        <w:t xml:space="preserve"> </w:t>
      </w:r>
      <w:r w:rsidR="00A00959" w:rsidRPr="00224906">
        <w:rPr>
          <w:lang w:val="en-US"/>
        </w:rPr>
        <w:t>Japanese</w:t>
      </w:r>
      <w:r w:rsidRPr="00224906">
        <w:rPr>
          <w:lang w:val="en-US"/>
        </w:rPr>
        <w:t xml:space="preserve"> researchers have shown that PFOA can alter th</w:t>
      </w:r>
      <w:r w:rsidR="00A00959" w:rsidRPr="00224906">
        <w:rPr>
          <w:lang w:val="en-US"/>
        </w:rPr>
        <w:t>e expression of over 500 genes,</w:t>
      </w:r>
      <w:r w:rsidRPr="00224906">
        <w:rPr>
          <w:vertAlign w:val="superscript"/>
        </w:rPr>
        <w:footnoteReference w:id="230"/>
      </w:r>
      <w:r w:rsidRPr="00224906">
        <w:rPr>
          <w:lang w:val="en-US"/>
        </w:rPr>
        <w:t xml:space="preserve"> while </w:t>
      </w:r>
      <w:r w:rsidRPr="00224906">
        <w:rPr>
          <w:bCs/>
          <w:lang w:val="en-US"/>
        </w:rPr>
        <w:t xml:space="preserve">Chinese researchers investigating the </w:t>
      </w:r>
      <w:r w:rsidRPr="00224906">
        <w:rPr>
          <w:lang w:val="en-US"/>
        </w:rPr>
        <w:lastRenderedPageBreak/>
        <w:t xml:space="preserve">genotoxic potential of PFOA in human liver cells (hepatoma HepG2 cells) in culture </w:t>
      </w:r>
      <w:r w:rsidRPr="00224906">
        <w:rPr>
          <w:bCs/>
          <w:lang w:val="en-US"/>
        </w:rPr>
        <w:t xml:space="preserve">have demonstrated that </w:t>
      </w:r>
      <w:r w:rsidRPr="00224906">
        <w:rPr>
          <w:lang w:val="en-US"/>
        </w:rPr>
        <w:t>PFOA exerts genotoxic effects on these cells, probably through oxidative DNA damage.</w:t>
      </w:r>
      <w:r w:rsidRPr="00224906">
        <w:rPr>
          <w:vertAlign w:val="superscript"/>
        </w:rPr>
        <w:footnoteReference w:id="231"/>
      </w:r>
      <w:r w:rsidRPr="00224906">
        <w:rPr>
          <w:lang w:val="en-US"/>
        </w:rPr>
        <w:t xml:space="preserve"> </w:t>
      </w:r>
      <w:r w:rsidR="00A00959" w:rsidRPr="00224906">
        <w:rPr>
          <w:lang w:val="en-GB"/>
        </w:rPr>
        <w:t xml:space="preserve"> </w:t>
      </w:r>
      <w:r w:rsidRPr="00224906">
        <w:rPr>
          <w:lang w:val="en-US"/>
        </w:rPr>
        <w:t>Increasing toxicological or ecotoxicological information are becoming available for the degradation produts other than PFOA. In vitro studies demonstrate impaired reproduction and altered sex hormone levels.</w:t>
      </w:r>
      <w:r w:rsidRPr="00224906">
        <w:rPr>
          <w:vertAlign w:val="superscript"/>
        </w:rPr>
        <w:footnoteReference w:id="232"/>
      </w:r>
      <w:r w:rsidRPr="00224906">
        <w:rPr>
          <w:vertAlign w:val="superscript"/>
          <w:lang w:val="en-US"/>
        </w:rPr>
        <w:t xml:space="preserve">, </w:t>
      </w:r>
      <w:r w:rsidRPr="00224906">
        <w:rPr>
          <w:vertAlign w:val="superscript"/>
        </w:rPr>
        <w:footnoteReference w:id="233"/>
      </w:r>
      <w:r w:rsidRPr="00224906">
        <w:rPr>
          <w:vertAlign w:val="superscript"/>
          <w:lang w:val="en-US"/>
        </w:rPr>
        <w:t xml:space="preserve">  </w:t>
      </w:r>
      <w:r w:rsidRPr="00224906">
        <w:rPr>
          <w:lang w:val="en-US"/>
        </w:rPr>
        <w:t>They have been regularly detected in human blood, umbilical cord blood and breast milk</w:t>
      </w:r>
      <w:r w:rsidRPr="00224906" w:rsidDel="007D288B">
        <w:rPr>
          <w:lang w:val="en-US"/>
        </w:rPr>
        <w:t xml:space="preserve"> </w:t>
      </w:r>
      <w:r w:rsidRPr="00224906">
        <w:rPr>
          <w:lang w:val="en-US"/>
        </w:rPr>
        <w:t>and the data that exists suggest similar characteristics as previously observed with PFOA. They are also found in consumer products, offices, food packaging and food.</w:t>
      </w:r>
      <w:r w:rsidRPr="00224906">
        <w:rPr>
          <w:vertAlign w:val="superscript"/>
          <w:lang w:val="da-DK"/>
        </w:rPr>
        <w:footnoteReference w:id="234"/>
      </w:r>
      <w:r w:rsidRPr="00224906">
        <w:rPr>
          <w:vertAlign w:val="superscript"/>
          <w:lang w:val="en-US"/>
        </w:rPr>
        <w:t>,</w:t>
      </w:r>
      <w:r w:rsidR="00BB3C35">
        <w:rPr>
          <w:vertAlign w:val="superscript"/>
          <w:lang w:val="en-US"/>
        </w:rPr>
        <w:t xml:space="preserve"> </w:t>
      </w:r>
      <w:r w:rsidRPr="00224906">
        <w:rPr>
          <w:vertAlign w:val="superscript"/>
          <w:lang w:val="da-DK"/>
        </w:rPr>
        <w:footnoteReference w:id="235"/>
      </w:r>
      <w:r w:rsidRPr="00224906">
        <w:rPr>
          <w:vertAlign w:val="superscript"/>
          <w:lang w:val="en-US"/>
        </w:rPr>
        <w:t>,</w:t>
      </w:r>
      <w:r w:rsidR="00BB3C35">
        <w:rPr>
          <w:vertAlign w:val="superscript"/>
          <w:lang w:val="en-US"/>
        </w:rPr>
        <w:t xml:space="preserve"> </w:t>
      </w:r>
      <w:r w:rsidRPr="00224906">
        <w:rPr>
          <w:vertAlign w:val="superscript"/>
          <w:lang w:val="da-DK"/>
        </w:rPr>
        <w:footnoteReference w:id="236"/>
      </w:r>
      <w:r w:rsidRPr="00224906">
        <w:rPr>
          <w:vertAlign w:val="superscript"/>
          <w:lang w:val="en-US"/>
        </w:rPr>
        <w:t>,</w:t>
      </w:r>
      <w:r w:rsidR="00BB3C35">
        <w:rPr>
          <w:vertAlign w:val="superscript"/>
          <w:lang w:val="en-US"/>
        </w:rPr>
        <w:t xml:space="preserve"> </w:t>
      </w:r>
      <w:r w:rsidRPr="00224906">
        <w:rPr>
          <w:vertAlign w:val="superscript"/>
          <w:lang w:val="da-DK"/>
        </w:rPr>
        <w:footnoteReference w:id="237"/>
      </w:r>
      <w:r w:rsidRPr="00224906">
        <w:rPr>
          <w:vertAlign w:val="superscript"/>
          <w:lang w:val="en-US"/>
        </w:rPr>
        <w:t>,</w:t>
      </w:r>
      <w:r w:rsidR="00BB3C35">
        <w:rPr>
          <w:vertAlign w:val="superscript"/>
          <w:lang w:val="en-US"/>
        </w:rPr>
        <w:t xml:space="preserve"> </w:t>
      </w:r>
      <w:r w:rsidRPr="00224906">
        <w:rPr>
          <w:vertAlign w:val="superscript"/>
          <w:lang w:val="da-DK"/>
        </w:rPr>
        <w:footnoteReference w:id="238"/>
      </w:r>
      <w:r w:rsidRPr="00224906">
        <w:rPr>
          <w:vertAlign w:val="superscript"/>
          <w:lang w:val="en-US"/>
        </w:rPr>
        <w:t>,</w:t>
      </w:r>
      <w:r w:rsidR="00BB3C35">
        <w:rPr>
          <w:vertAlign w:val="superscript"/>
          <w:lang w:val="en-US"/>
        </w:rPr>
        <w:t xml:space="preserve"> </w:t>
      </w:r>
      <w:r w:rsidRPr="00224906">
        <w:rPr>
          <w:vertAlign w:val="superscript"/>
          <w:lang w:val="da-DK"/>
        </w:rPr>
        <w:footnoteReference w:id="239"/>
      </w:r>
    </w:p>
    <w:p w:rsidR="00997F70" w:rsidRPr="00224906" w:rsidRDefault="00997F70" w:rsidP="007F519C">
      <w:pPr>
        <w:pStyle w:val="CH3"/>
      </w:pPr>
      <w:r w:rsidRPr="00224906">
        <w:tab/>
        <w:t>2.</w:t>
      </w:r>
      <w:r w:rsidRPr="00224906">
        <w:tab/>
      </w:r>
      <w:r w:rsidRPr="00224906">
        <w:rPr>
          <w:bCs/>
          <w:szCs w:val="28"/>
        </w:rPr>
        <w:t>Environmental effects of fluorotelomers and fluorophosphates</w:t>
      </w:r>
    </w:p>
    <w:p w:rsidR="00997F70" w:rsidRPr="00224906" w:rsidRDefault="00997F70" w:rsidP="00224906">
      <w:pPr>
        <w:pStyle w:val="Normalnumber"/>
        <w:numPr>
          <w:ilvl w:val="0"/>
          <w:numId w:val="9"/>
        </w:numPr>
        <w:tabs>
          <w:tab w:val="clear" w:pos="4082"/>
        </w:tabs>
        <w:rPr>
          <w:lang w:val="en-US"/>
        </w:rPr>
      </w:pPr>
      <w:r w:rsidRPr="00224906">
        <w:rPr>
          <w:lang w:val="en-US"/>
        </w:rPr>
        <w:t xml:space="preserve">There is also a lack of </w:t>
      </w:r>
      <w:r w:rsidR="009D6E17" w:rsidRPr="00224906">
        <w:rPr>
          <w:lang w:val="en-US"/>
        </w:rPr>
        <w:t xml:space="preserve">publically available </w:t>
      </w:r>
      <w:r w:rsidRPr="00224906">
        <w:rPr>
          <w:lang w:val="en-US"/>
        </w:rPr>
        <w:t>environmental data on the fluorotelemers and fluorophosphates used in practice. Some are volatile and may undergo long-range air transportation. They degrade to perfluorinated carboxylic acids, such as perfluoroheptanoic acid (PFHpA), perfluorooctanoic acid (PFOA), perfluorononanoic acid (PFNA) and perfluorodecanoic acid (PFDA), in organisms and in nature. These perfluorinated acids have been widely detected in the environment and wildlife</w:t>
      </w:r>
      <w:r w:rsidR="00A00959" w:rsidRPr="00224906">
        <w:rPr>
          <w:lang w:val="en-GB"/>
        </w:rPr>
        <w:t>.</w:t>
      </w:r>
      <w:r w:rsidRPr="00224906">
        <w:rPr>
          <w:rStyle w:val="DipnotBavurusu"/>
        </w:rPr>
        <w:footnoteReference w:id="240"/>
      </w:r>
      <w:r w:rsidRPr="00224906">
        <w:rPr>
          <w:lang w:val="en-US"/>
        </w:rPr>
        <w:t xml:space="preserve"> PFOA has been found in the Arctic environment, and reaches very high levels (for example in sea-ice snow pack in the Arctic, PFOA is detected at levels that are higher than already banned POPs, such as PCBs and POP-BDEs</w:t>
      </w:r>
      <w:r w:rsidR="00A00959" w:rsidRPr="00224906">
        <w:rPr>
          <w:lang w:val="en-US"/>
        </w:rPr>
        <w:t>).</w:t>
      </w:r>
      <w:r w:rsidRPr="00224906">
        <w:rPr>
          <w:rStyle w:val="DipnotBavurusu"/>
          <w:lang w:val="en-US"/>
        </w:rPr>
        <w:footnoteReference w:id="241"/>
      </w:r>
    </w:p>
    <w:p w:rsidR="00997F70" w:rsidRPr="00224906" w:rsidRDefault="00997F70" w:rsidP="00224906">
      <w:pPr>
        <w:pStyle w:val="Normalnumber"/>
        <w:numPr>
          <w:ilvl w:val="0"/>
          <w:numId w:val="9"/>
        </w:numPr>
        <w:tabs>
          <w:tab w:val="clear" w:pos="4082"/>
        </w:tabs>
        <w:rPr>
          <w:lang w:val="en-US"/>
        </w:rPr>
      </w:pPr>
      <w:r w:rsidRPr="00224906">
        <w:rPr>
          <w:lang w:val="en-US"/>
        </w:rPr>
        <w:t>The environmental hazard, including tendency to bioaccumulation, increases with chain length, and all perfluorinated alkyl chains are completely persistent in nature.</w:t>
      </w:r>
    </w:p>
    <w:p w:rsidR="00997F70" w:rsidRPr="00224906" w:rsidRDefault="00997F70" w:rsidP="007F519C">
      <w:pPr>
        <w:pStyle w:val="CH2"/>
      </w:pPr>
      <w:bookmarkStart w:id="73" w:name="_Toc251317365"/>
      <w:bookmarkStart w:id="74" w:name="_Toc273437232"/>
      <w:r w:rsidRPr="00224906">
        <w:tab/>
      </w:r>
      <w:bookmarkStart w:id="75" w:name="_Toc450575203"/>
      <w:r w:rsidRPr="00224906">
        <w:t>F.</w:t>
      </w:r>
      <w:r w:rsidRPr="00224906">
        <w:tab/>
        <w:t>Fluorinated co-polymers</w:t>
      </w:r>
      <w:bookmarkEnd w:id="73"/>
      <w:bookmarkEnd w:id="74"/>
      <w:bookmarkEnd w:id="75"/>
    </w:p>
    <w:p w:rsidR="00997F70" w:rsidRPr="00224906" w:rsidRDefault="00997F70" w:rsidP="00224906">
      <w:pPr>
        <w:pStyle w:val="Normalnumber"/>
        <w:numPr>
          <w:ilvl w:val="0"/>
          <w:numId w:val="9"/>
        </w:numPr>
        <w:tabs>
          <w:tab w:val="clear" w:pos="4082"/>
        </w:tabs>
        <w:rPr>
          <w:lang w:val="en-US"/>
        </w:rPr>
      </w:pPr>
      <w:r w:rsidRPr="00224906">
        <w:rPr>
          <w:lang w:val="en-US"/>
        </w:rPr>
        <w:t>DuPont markets many Zonyl</w:t>
      </w:r>
      <w:r w:rsidRPr="00224906">
        <w:rPr>
          <w:vertAlign w:val="superscript"/>
          <w:lang w:val="en-US"/>
        </w:rPr>
        <w:t>®</w:t>
      </w:r>
      <w:r w:rsidRPr="00224906">
        <w:rPr>
          <w:lang w:val="en-US"/>
        </w:rPr>
        <w:t xml:space="preserve"> co-polymers for various purposes, such as Zonyl</w:t>
      </w:r>
      <w:r w:rsidRPr="00224906">
        <w:rPr>
          <w:vertAlign w:val="superscript"/>
          <w:lang w:val="en-US"/>
        </w:rPr>
        <w:t>®</w:t>
      </w:r>
      <w:r w:rsidRPr="00224906">
        <w:rPr>
          <w:lang w:val="en-US"/>
        </w:rPr>
        <w:t xml:space="preserve"> G Fabric Protector for textiles, which consists of 2-methyl-2-propenoic acid dodecyl ester polymer with 10</w:t>
      </w:r>
      <w:r w:rsidRPr="00224906">
        <w:rPr>
          <w:lang w:val="en-US"/>
        </w:rPr>
        <w:noBreakHyphen/>
        <w:t xml:space="preserve">15% </w:t>
      </w:r>
      <w:r w:rsidRPr="00224906">
        <w:sym w:font="Symbol" w:char="F061"/>
      </w:r>
      <w:r w:rsidRPr="00224906">
        <w:rPr>
          <w:lang w:val="en-US"/>
        </w:rPr>
        <w:t>-fluoro-</w:t>
      </w:r>
      <w:r w:rsidRPr="00224906">
        <w:sym w:font="Symbol" w:char="F077"/>
      </w:r>
      <w:r w:rsidRPr="00224906">
        <w:rPr>
          <w:lang w:val="en-US"/>
        </w:rPr>
        <w:t>-[2-[(2-methyl-1-oxo-2-propenyl)oxy]ethy</w:t>
      </w:r>
      <w:r w:rsidR="007A6ECD" w:rsidRPr="00224906">
        <w:rPr>
          <w:lang w:val="en-US"/>
        </w:rPr>
        <w:t>l poly(difluoromethylene) (</w:t>
      </w:r>
      <w:r w:rsidR="00AE4AD2">
        <w:rPr>
          <w:lang w:val="en-US"/>
        </w:rPr>
        <w:t>CAS No:</w:t>
      </w:r>
      <w:r w:rsidRPr="00224906">
        <w:rPr>
          <w:lang w:val="en-US"/>
        </w:rPr>
        <w:t xml:space="preserve"> 65605</w:t>
      </w:r>
      <w:r w:rsidRPr="00224906">
        <w:rPr>
          <w:lang w:val="en-US"/>
        </w:rPr>
        <w:noBreakHyphen/>
        <w:t>58</w:t>
      </w:r>
      <w:r w:rsidRPr="00224906">
        <w:rPr>
          <w:lang w:val="en-US"/>
        </w:rPr>
        <w:noBreakHyphen/>
        <w:t>5).</w:t>
      </w:r>
    </w:p>
    <w:p w:rsidR="00997F70" w:rsidRPr="00224906" w:rsidRDefault="00997F70" w:rsidP="00224906">
      <w:pPr>
        <w:pStyle w:val="Normalnumber"/>
        <w:numPr>
          <w:ilvl w:val="0"/>
          <w:numId w:val="9"/>
        </w:numPr>
        <w:tabs>
          <w:tab w:val="clear" w:pos="4082"/>
        </w:tabs>
        <w:rPr>
          <w:lang w:val="en-US"/>
        </w:rPr>
      </w:pPr>
      <w:r w:rsidRPr="00224906">
        <w:rPr>
          <w:lang w:val="en-US"/>
        </w:rPr>
        <w:t>Foraperle</w:t>
      </w:r>
      <w:r w:rsidRPr="00224906">
        <w:rPr>
          <w:vertAlign w:val="superscript"/>
          <w:lang w:val="en-US"/>
        </w:rPr>
        <w:t>®</w:t>
      </w:r>
      <w:r w:rsidRPr="00224906">
        <w:rPr>
          <w:lang w:val="en-US"/>
        </w:rPr>
        <w:t xml:space="preserve"> 225 (DuPont) is an acrylic fluorinated co-polymer (25%) in a solvent medium (75% butyl acetate) used for finishing and protection of leathers and car upholstery through water and oil repellence. It contains the compound 2-propenoic acid, 2-methyl-, hexadecyl ester (hexadecyl methacrylate), polymers with 2-hydroxyethyl methacrylate, </w:t>
      </w:r>
      <w:r w:rsidRPr="00224906">
        <w:sym w:font="Symbol" w:char="F067"/>
      </w:r>
      <w:r w:rsidRPr="00224906">
        <w:rPr>
          <w:lang w:val="en-US"/>
        </w:rPr>
        <w:t>-</w:t>
      </w:r>
      <w:r w:rsidRPr="00224906">
        <w:sym w:font="Symbol" w:char="F077"/>
      </w:r>
      <w:r w:rsidRPr="00224906">
        <w:rPr>
          <w:lang w:val="en-US"/>
        </w:rPr>
        <w:t>-perfluoro-C</w:t>
      </w:r>
      <w:r w:rsidRPr="00224906">
        <w:rPr>
          <w:vertAlign w:val="subscript"/>
          <w:lang w:val="en-US"/>
        </w:rPr>
        <w:t>10</w:t>
      </w:r>
      <w:r w:rsidRPr="00224906">
        <w:rPr>
          <w:lang w:val="en-US"/>
        </w:rPr>
        <w:t>-C</w:t>
      </w:r>
      <w:r w:rsidRPr="00224906">
        <w:rPr>
          <w:vertAlign w:val="subscript"/>
          <w:lang w:val="en-US"/>
        </w:rPr>
        <w:t>16</w:t>
      </w:r>
      <w:r w:rsidRPr="00224906">
        <w:rPr>
          <w:lang w:val="en-US"/>
        </w:rPr>
        <w:t>-alkyl acrylate</w:t>
      </w:r>
      <w:r w:rsidR="007A6ECD" w:rsidRPr="00224906">
        <w:rPr>
          <w:lang w:val="en-US"/>
        </w:rPr>
        <w:t xml:space="preserve"> and stearyl methacrylate (</w:t>
      </w:r>
      <w:r w:rsidR="00AE4AD2">
        <w:rPr>
          <w:lang w:val="en-US"/>
        </w:rPr>
        <w:t>CAS No:</w:t>
      </w:r>
      <w:r w:rsidRPr="00224906">
        <w:rPr>
          <w:lang w:val="en-US"/>
        </w:rPr>
        <w:t xml:space="preserve"> 203743-03-7). Another acrylic fluorinated co-polymer is dodecyl methacrylate polymer with </w:t>
      </w:r>
      <w:r w:rsidRPr="00224906">
        <w:t>α</w:t>
      </w:r>
      <w:r w:rsidRPr="00224906">
        <w:rPr>
          <w:lang w:val="en-US"/>
        </w:rPr>
        <w:t>-fluoro-</w:t>
      </w:r>
      <w:r w:rsidRPr="00224906">
        <w:sym w:font="Symbol" w:char="F077"/>
      </w:r>
      <w:r w:rsidRPr="00224906">
        <w:rPr>
          <w:lang w:val="en-US"/>
        </w:rPr>
        <w:t>-[2-[(1-oxooctadecyl)oxy]ethyl</w:t>
      </w:r>
      <w:r w:rsidR="007A6ECD" w:rsidRPr="00224906">
        <w:rPr>
          <w:lang w:val="en-US"/>
        </w:rPr>
        <w:t>]-poly(difluoromethylene) (</w:t>
      </w:r>
      <w:r w:rsidR="00AE4AD2">
        <w:rPr>
          <w:lang w:val="en-US"/>
        </w:rPr>
        <w:t>CAS No:</w:t>
      </w:r>
      <w:r w:rsidRPr="00224906">
        <w:rPr>
          <w:lang w:val="en-US"/>
        </w:rPr>
        <w:t xml:space="preserve"> 65530-65-6), which is used in a concentration of 0.085–0.45%.</w:t>
      </w:r>
    </w:p>
    <w:p w:rsidR="00997F70" w:rsidRPr="00224906" w:rsidRDefault="00997F70" w:rsidP="00224906">
      <w:pPr>
        <w:pStyle w:val="Normalnumber"/>
        <w:numPr>
          <w:ilvl w:val="0"/>
          <w:numId w:val="9"/>
        </w:numPr>
        <w:tabs>
          <w:tab w:val="clear" w:pos="4082"/>
        </w:tabs>
        <w:rPr>
          <w:lang w:val="en-US"/>
        </w:rPr>
      </w:pPr>
      <w:r w:rsidRPr="00224906">
        <w:rPr>
          <w:lang w:val="en-US"/>
        </w:rPr>
        <w:lastRenderedPageBreak/>
        <w:t xml:space="preserve">The substance 2-propenoic acid, 2-methyl-, hexadecyl ester (hexadecyl methacrylate), polymers with 2-hydroxyethyl methacrylate, </w:t>
      </w:r>
      <w:r w:rsidRPr="00224906">
        <w:sym w:font="Symbol" w:char="F067"/>
      </w:r>
      <w:r w:rsidRPr="00224906">
        <w:rPr>
          <w:lang w:val="en-US"/>
        </w:rPr>
        <w:t>-</w:t>
      </w:r>
      <w:r w:rsidRPr="00224906">
        <w:sym w:font="Symbol" w:char="F077"/>
      </w:r>
      <w:r w:rsidRPr="00224906">
        <w:rPr>
          <w:lang w:val="en-US"/>
        </w:rPr>
        <w:t>--perfluoro-C</w:t>
      </w:r>
      <w:r w:rsidRPr="00224906">
        <w:rPr>
          <w:vertAlign w:val="subscript"/>
          <w:lang w:val="en-US"/>
        </w:rPr>
        <w:t>10</w:t>
      </w:r>
      <w:r w:rsidRPr="00224906">
        <w:rPr>
          <w:lang w:val="en-US"/>
        </w:rPr>
        <w:t>-C</w:t>
      </w:r>
      <w:r w:rsidRPr="00224906">
        <w:rPr>
          <w:vertAlign w:val="subscript"/>
          <w:lang w:val="en-US"/>
        </w:rPr>
        <w:t>16</w:t>
      </w:r>
      <w:r w:rsidRPr="00224906">
        <w:rPr>
          <w:lang w:val="en-US"/>
        </w:rPr>
        <w:t>-alkyl acrylate</w:t>
      </w:r>
      <w:r w:rsidR="007A6ECD" w:rsidRPr="00224906">
        <w:rPr>
          <w:lang w:val="en-US"/>
        </w:rPr>
        <w:t xml:space="preserve"> and stearyl methacrylate (</w:t>
      </w:r>
      <w:r w:rsidR="00AE4AD2">
        <w:rPr>
          <w:lang w:val="en-US"/>
        </w:rPr>
        <w:t>CAS No:</w:t>
      </w:r>
      <w:r w:rsidRPr="00224906">
        <w:rPr>
          <w:lang w:val="en-US"/>
        </w:rPr>
        <w:t xml:space="preserve"> 203743-03-7) has been prohibited </w:t>
      </w:r>
      <w:r w:rsidR="007A6ECD" w:rsidRPr="00224906">
        <w:rPr>
          <w:lang w:val="en-US"/>
        </w:rPr>
        <w:t>in Canada</w:t>
      </w:r>
      <w:r w:rsidRPr="00224906">
        <w:rPr>
          <w:lang w:val="en-US"/>
        </w:rPr>
        <w:t xml:space="preserve"> under the </w:t>
      </w:r>
      <w:r w:rsidRPr="00224906">
        <w:rPr>
          <w:i/>
          <w:lang w:val="en-US"/>
        </w:rPr>
        <w:t>P</w:t>
      </w:r>
      <w:r w:rsidRPr="00224906">
        <w:rPr>
          <w:lang w:val="en-US"/>
        </w:rPr>
        <w:t>ro</w:t>
      </w:r>
      <w:r w:rsidRPr="00224906">
        <w:rPr>
          <w:i/>
          <w:lang w:val="en-US"/>
        </w:rPr>
        <w:t>hibition of Certain Toxic Substances Regulations, 2012</w:t>
      </w:r>
      <w:r w:rsidRPr="00224906">
        <w:rPr>
          <w:lang w:val="en-US"/>
        </w:rPr>
        <w:t xml:space="preserve"> as it is a precursor to long-chain PFCAs. The following substances are also prohibited: </w:t>
      </w:r>
    </w:p>
    <w:p w:rsidR="00997F70" w:rsidRPr="00224906" w:rsidRDefault="00997F70" w:rsidP="00224906">
      <w:pPr>
        <w:pStyle w:val="Normalnumber"/>
        <w:numPr>
          <w:ilvl w:val="1"/>
          <w:numId w:val="9"/>
        </w:numPr>
        <w:tabs>
          <w:tab w:val="clear" w:pos="4082"/>
        </w:tabs>
        <w:rPr>
          <w:lang w:val="en-US"/>
        </w:rPr>
      </w:pPr>
      <w:r w:rsidRPr="00224906">
        <w:rPr>
          <w:lang w:val="en-US"/>
        </w:rPr>
        <w:t xml:space="preserve">Hexane,1,6-diisocyanato-, homopolymer, reaction products with </w:t>
      </w:r>
      <w:r w:rsidRPr="00224906">
        <w:t>α</w:t>
      </w:r>
      <w:r w:rsidRPr="00224906">
        <w:rPr>
          <w:lang w:val="en-US"/>
        </w:rPr>
        <w:t>-fluoro-</w:t>
      </w:r>
      <w:r w:rsidRPr="00224906">
        <w:t>ω</w:t>
      </w:r>
      <w:r w:rsidRPr="00224906">
        <w:rPr>
          <w:lang w:val="en-US"/>
        </w:rPr>
        <w:t>-2-hydroxyethyl-poly(difluoromethylene), C16-20-branched alcohols and 1-octadecanol</w:t>
      </w:r>
      <w:r w:rsidR="00A00959" w:rsidRPr="00224906">
        <w:rPr>
          <w:lang w:val="en-GB"/>
        </w:rPr>
        <w:t>;</w:t>
      </w:r>
    </w:p>
    <w:p w:rsidR="00997F70" w:rsidRPr="00224906" w:rsidRDefault="00997F70" w:rsidP="00224906">
      <w:pPr>
        <w:pStyle w:val="Normalnumber"/>
        <w:numPr>
          <w:ilvl w:val="1"/>
          <w:numId w:val="9"/>
        </w:numPr>
        <w:tabs>
          <w:tab w:val="clear" w:pos="4082"/>
        </w:tabs>
        <w:rPr>
          <w:lang w:val="en-US"/>
        </w:rPr>
      </w:pPr>
      <w:r w:rsidRPr="00224906">
        <w:rPr>
          <w:lang w:val="en-US"/>
        </w:rPr>
        <w:t>2-propenoic acid, 2-methyl-, 2-methylpropyl ester, polymer with butyl 2-propenoate and 2,5</w:t>
      </w:r>
      <w:r w:rsidRPr="00224906">
        <w:rPr>
          <w:lang w:val="en-US"/>
        </w:rPr>
        <w:noBreakHyphen/>
        <w:t xml:space="preserve">furandione, </w:t>
      </w:r>
      <w:r w:rsidRPr="00224906">
        <w:t>γ</w:t>
      </w:r>
      <w:r w:rsidRPr="00224906">
        <w:rPr>
          <w:lang w:val="en-US"/>
        </w:rPr>
        <w:t>-</w:t>
      </w:r>
      <w:r w:rsidRPr="00224906">
        <w:t>ω</w:t>
      </w:r>
      <w:r w:rsidRPr="00224906">
        <w:rPr>
          <w:lang w:val="en-US"/>
        </w:rPr>
        <w:t>-perfluoro-C8-14-alkyl esters, tert-Butyl benzenecarboperoxoate-initiated</w:t>
      </w:r>
      <w:r w:rsidR="00A00959" w:rsidRPr="00224906">
        <w:rPr>
          <w:lang w:val="en-GB"/>
        </w:rPr>
        <w:t>;</w:t>
      </w:r>
    </w:p>
    <w:p w:rsidR="00997F70" w:rsidRPr="00224906" w:rsidRDefault="00997F70" w:rsidP="00224906">
      <w:pPr>
        <w:pStyle w:val="Normalnumber"/>
        <w:numPr>
          <w:ilvl w:val="1"/>
          <w:numId w:val="9"/>
        </w:numPr>
        <w:tabs>
          <w:tab w:val="clear" w:pos="4082"/>
        </w:tabs>
        <w:rPr>
          <w:lang w:val="en-US"/>
        </w:rPr>
      </w:pPr>
      <w:r w:rsidRPr="00224906">
        <w:rPr>
          <w:lang w:val="en-US"/>
        </w:rPr>
        <w:t>2-propen-1-ol, reaction products with pentafluoroiodoethane tetrafluoroethylene telomer, dehydroiodinated, reaction products with epichlorohydrin and triethylene tetramine.</w:t>
      </w:r>
    </w:p>
    <w:p w:rsidR="00997F70" w:rsidRPr="00224906" w:rsidRDefault="00997F70" w:rsidP="00224906">
      <w:pPr>
        <w:pStyle w:val="Normalnumber"/>
        <w:numPr>
          <w:ilvl w:val="0"/>
          <w:numId w:val="9"/>
        </w:numPr>
        <w:tabs>
          <w:tab w:val="clear" w:pos="4082"/>
        </w:tabs>
        <w:rPr>
          <w:lang w:val="en-US"/>
        </w:rPr>
      </w:pPr>
      <w:r w:rsidRPr="00224906">
        <w:rPr>
          <w:lang w:val="en-US"/>
        </w:rPr>
        <w:t>In most instances the exact composition of the products and their active substances have not been disclosed by the private sector.</w:t>
      </w:r>
    </w:p>
    <w:p w:rsidR="00575BD0" w:rsidRPr="00224906" w:rsidRDefault="00575BD0" w:rsidP="00224906">
      <w:pPr>
        <w:pStyle w:val="Normalnumber"/>
        <w:numPr>
          <w:ilvl w:val="0"/>
          <w:numId w:val="9"/>
        </w:numPr>
        <w:tabs>
          <w:tab w:val="clear" w:pos="4082"/>
        </w:tabs>
        <w:rPr>
          <w:sz w:val="18"/>
          <w:lang w:val="en-US"/>
        </w:rPr>
      </w:pPr>
      <w:r w:rsidRPr="00224906">
        <w:rPr>
          <w:lang w:val="en-US"/>
        </w:rPr>
        <w:t>A recent Swedish study</w:t>
      </w:r>
      <w:r w:rsidR="008A57C8" w:rsidRPr="00224906">
        <w:rPr>
          <w:lang w:val="en-US"/>
        </w:rPr>
        <w:t xml:space="preserve"> </w:t>
      </w:r>
      <w:r w:rsidRPr="00224906">
        <w:rPr>
          <w:lang w:val="en-US"/>
        </w:rPr>
        <w:t>from the Swedish Chemicals Agency</w:t>
      </w:r>
      <w:r w:rsidRPr="00224906">
        <w:rPr>
          <w:rStyle w:val="DipnotBavurusu"/>
          <w:lang w:val="en-US"/>
        </w:rPr>
        <w:footnoteReference w:id="242"/>
      </w:r>
      <w:r w:rsidRPr="00224906">
        <w:rPr>
          <w:lang w:val="en-US"/>
        </w:rPr>
        <w:t xml:space="preserve"> identified 229 fluorinated co </w:t>
      </w:r>
      <w:r w:rsidR="00E3028B" w:rsidRPr="00224906">
        <w:rPr>
          <w:lang w:val="en-US"/>
        </w:rPr>
        <w:t>polymers that</w:t>
      </w:r>
      <w:r w:rsidRPr="00224906">
        <w:rPr>
          <w:lang w:val="en-US"/>
        </w:rPr>
        <w:t xml:space="preserve"> are available on the global market. Some lacked CAS number but their chemicals name were well described. </w:t>
      </w:r>
    </w:p>
    <w:p w:rsidR="00997F70" w:rsidRPr="00224906" w:rsidRDefault="00997F70" w:rsidP="007F519C">
      <w:pPr>
        <w:pStyle w:val="CH3"/>
      </w:pPr>
      <w:r w:rsidRPr="00224906">
        <w:tab/>
        <w:t>1.</w:t>
      </w:r>
      <w:r w:rsidRPr="00224906">
        <w:tab/>
        <w:t>Health effects of fluorinated co-polymers</w:t>
      </w:r>
    </w:p>
    <w:p w:rsidR="00997F70" w:rsidRPr="00224906" w:rsidRDefault="00997F70" w:rsidP="00224906">
      <w:pPr>
        <w:pStyle w:val="Normalnumber"/>
        <w:numPr>
          <w:ilvl w:val="0"/>
          <w:numId w:val="9"/>
        </w:numPr>
        <w:tabs>
          <w:tab w:val="clear" w:pos="4082"/>
        </w:tabs>
        <w:rPr>
          <w:lang w:val="en-US"/>
        </w:rPr>
      </w:pPr>
      <w:r w:rsidRPr="00224906">
        <w:rPr>
          <w:lang w:val="en-US"/>
        </w:rPr>
        <w:t xml:space="preserve">There is a lack of </w:t>
      </w:r>
      <w:r w:rsidR="00C76BA2" w:rsidRPr="00224906">
        <w:rPr>
          <w:lang w:val="en-US"/>
        </w:rPr>
        <w:t xml:space="preserve">publically available </w:t>
      </w:r>
      <w:r w:rsidRPr="00224906">
        <w:rPr>
          <w:lang w:val="en-US"/>
        </w:rPr>
        <w:t>specific health data on the active fluorinated substance. Polymers are generally of low availability/uptake and have low toxicity</w:t>
      </w:r>
      <w:r w:rsidRPr="00224906">
        <w:rPr>
          <w:lang w:val="de-DE"/>
        </w:rPr>
        <w:t xml:space="preserve"> but there is a lack of data to confirm this relation for fluorinated polymers</w:t>
      </w:r>
      <w:r w:rsidR="00A00959" w:rsidRPr="00224906">
        <w:rPr>
          <w:lang w:val="de-DE"/>
        </w:rPr>
        <w:t>.</w:t>
      </w:r>
      <w:r w:rsidRPr="00224906">
        <w:rPr>
          <w:rStyle w:val="DipnotBavurusu"/>
          <w:lang w:val="de-DE"/>
        </w:rPr>
        <w:footnoteReference w:id="243"/>
      </w:r>
      <w:r w:rsidRPr="00224906">
        <w:rPr>
          <w:lang w:val="en-US"/>
        </w:rPr>
        <w:t xml:space="preserve"> </w:t>
      </w:r>
    </w:p>
    <w:p w:rsidR="00997F70" w:rsidRPr="00224906" w:rsidRDefault="00997F70" w:rsidP="007F519C">
      <w:pPr>
        <w:pStyle w:val="CH3"/>
      </w:pPr>
      <w:r w:rsidRPr="00224906">
        <w:tab/>
        <w:t>2.</w:t>
      </w:r>
      <w:r w:rsidRPr="00224906">
        <w:tab/>
        <w:t>Environmental effects of fluorinated co-polymers</w:t>
      </w:r>
    </w:p>
    <w:p w:rsidR="00997F70" w:rsidRPr="00224906" w:rsidRDefault="00997F70" w:rsidP="00224906">
      <w:pPr>
        <w:pStyle w:val="Normalnumber"/>
        <w:numPr>
          <w:ilvl w:val="0"/>
          <w:numId w:val="9"/>
        </w:numPr>
        <w:tabs>
          <w:tab w:val="clear" w:pos="4082"/>
        </w:tabs>
        <w:rPr>
          <w:lang w:val="en-US"/>
        </w:rPr>
      </w:pPr>
      <w:r w:rsidRPr="00224906">
        <w:rPr>
          <w:lang w:val="en-US"/>
        </w:rPr>
        <w:t xml:space="preserve">There is a lack of </w:t>
      </w:r>
      <w:r w:rsidR="00C76BA2" w:rsidRPr="00224906">
        <w:rPr>
          <w:lang w:val="en-US"/>
        </w:rPr>
        <w:t xml:space="preserve">publically available </w:t>
      </w:r>
      <w:r w:rsidRPr="00224906">
        <w:rPr>
          <w:lang w:val="en-US"/>
        </w:rPr>
        <w:t>data. The ultimate degradation products may be perfluoroalkanoic acids (PFAAs), including PFOA.</w:t>
      </w:r>
    </w:p>
    <w:p w:rsidR="00997F70" w:rsidRPr="00224906" w:rsidRDefault="00997F70" w:rsidP="007F519C">
      <w:pPr>
        <w:pStyle w:val="CH2"/>
      </w:pPr>
      <w:bookmarkStart w:id="76" w:name="_Toc251317363"/>
      <w:bookmarkStart w:id="77" w:name="_Toc273437233"/>
      <w:r w:rsidRPr="00224906">
        <w:tab/>
      </w:r>
      <w:bookmarkStart w:id="78" w:name="_Toc450575204"/>
      <w:r w:rsidRPr="00224906">
        <w:t>G.</w:t>
      </w:r>
      <w:r w:rsidRPr="00224906">
        <w:tab/>
        <w:t>Fluorinated polyethers</w:t>
      </w:r>
      <w:bookmarkEnd w:id="76"/>
      <w:bookmarkEnd w:id="77"/>
      <w:bookmarkEnd w:id="78"/>
    </w:p>
    <w:p w:rsidR="007A6AAC" w:rsidRPr="00224906" w:rsidRDefault="007A6AAC" w:rsidP="00224906">
      <w:pPr>
        <w:pStyle w:val="AralkYok"/>
        <w:numPr>
          <w:ilvl w:val="0"/>
          <w:numId w:val="9"/>
        </w:numPr>
        <w:autoSpaceDE w:val="0"/>
        <w:autoSpaceDN w:val="0"/>
        <w:adjustRightInd w:val="0"/>
        <w:spacing w:after="120"/>
        <w:rPr>
          <w:szCs w:val="21"/>
          <w:lang w:val="en-US"/>
        </w:rPr>
      </w:pPr>
      <w:r w:rsidRPr="00224906">
        <w:rPr>
          <w:rFonts w:cs="Times New Roman"/>
          <w:szCs w:val="21"/>
          <w:lang w:val="en-US"/>
        </w:rPr>
        <w:t xml:space="preserve">Per- and polyfluorinated ether-based fluorinated surfactants typically have 1, 2, or 3 perfluorinated carbon atoms separated by an ether oxygen, depending on the route to the perfluoropolyether intermediate. The photooxidation of </w:t>
      </w:r>
      <w:r w:rsidR="00BA068A" w:rsidRPr="00224906">
        <w:rPr>
          <w:szCs w:val="14"/>
          <w:lang w:val="en-US"/>
        </w:rPr>
        <w:t>t</w:t>
      </w:r>
      <w:r w:rsidR="00BA068A" w:rsidRPr="00224906">
        <w:rPr>
          <w:rFonts w:cs="Times New Roman"/>
          <w:szCs w:val="14"/>
          <w:lang w:val="en-US"/>
        </w:rPr>
        <w:t>etrafluoroethylene (TFE, taxogen)</w:t>
      </w:r>
      <w:r w:rsidRPr="00224906">
        <w:rPr>
          <w:rFonts w:cs="Times New Roman"/>
          <w:szCs w:val="21"/>
          <w:lang w:val="en-US"/>
        </w:rPr>
        <w:t xml:space="preserve"> or </w:t>
      </w:r>
      <w:r w:rsidR="00BA068A" w:rsidRPr="00224906">
        <w:rPr>
          <w:szCs w:val="20"/>
          <w:lang w:val="en-US"/>
        </w:rPr>
        <w:t xml:space="preserve">hexafluoropropene oxide (HFPO). </w:t>
      </w:r>
      <w:r w:rsidRPr="00224906">
        <w:rPr>
          <w:rFonts w:cs="Times New Roman"/>
          <w:szCs w:val="21"/>
          <w:lang w:val="en-US"/>
        </w:rPr>
        <w:t>HFP gives oligomers or polymers with mono or di-acid end groups. These perfluoropolyethers have random sequences of –CF</w:t>
      </w:r>
      <w:r w:rsidRPr="00224906">
        <w:rPr>
          <w:rFonts w:cs="Times New Roman"/>
          <w:sz w:val="12"/>
          <w:szCs w:val="14"/>
          <w:lang w:val="en-US"/>
        </w:rPr>
        <w:t>2</w:t>
      </w:r>
      <w:r w:rsidRPr="00224906">
        <w:rPr>
          <w:rFonts w:cs="Times New Roman"/>
          <w:szCs w:val="21"/>
          <w:lang w:val="en-US"/>
        </w:rPr>
        <w:t>O– and either –CF</w:t>
      </w:r>
      <w:r w:rsidRPr="00224906">
        <w:rPr>
          <w:rFonts w:cs="Times New Roman"/>
          <w:sz w:val="12"/>
          <w:szCs w:val="14"/>
          <w:lang w:val="en-US"/>
        </w:rPr>
        <w:t>2</w:t>
      </w:r>
      <w:r w:rsidRPr="00224906">
        <w:rPr>
          <w:rFonts w:cs="Times New Roman"/>
          <w:szCs w:val="21"/>
          <w:lang w:val="en-US"/>
        </w:rPr>
        <w:t>CF</w:t>
      </w:r>
      <w:r w:rsidRPr="00224906">
        <w:rPr>
          <w:rFonts w:cs="Times New Roman"/>
          <w:sz w:val="12"/>
          <w:szCs w:val="14"/>
          <w:lang w:val="en-US"/>
        </w:rPr>
        <w:t>2</w:t>
      </w:r>
      <w:r w:rsidRPr="00224906">
        <w:rPr>
          <w:rFonts w:cs="Times New Roman"/>
          <w:szCs w:val="21"/>
          <w:lang w:val="en-US"/>
        </w:rPr>
        <w:t>O– or –CF(CF</w:t>
      </w:r>
      <w:r w:rsidRPr="00224906">
        <w:rPr>
          <w:rFonts w:cs="Times New Roman"/>
          <w:sz w:val="12"/>
          <w:szCs w:val="14"/>
          <w:lang w:val="en-US"/>
        </w:rPr>
        <w:t>3</w:t>
      </w:r>
      <w:r w:rsidRPr="00224906">
        <w:rPr>
          <w:rFonts w:cs="Times New Roman"/>
          <w:szCs w:val="21"/>
          <w:lang w:val="en-US"/>
        </w:rPr>
        <w:t>) CF</w:t>
      </w:r>
      <w:r w:rsidRPr="00224906">
        <w:rPr>
          <w:rFonts w:cs="Times New Roman"/>
          <w:sz w:val="12"/>
          <w:szCs w:val="14"/>
          <w:lang w:val="en-US"/>
        </w:rPr>
        <w:t>2</w:t>
      </w:r>
      <w:r w:rsidRPr="00224906">
        <w:rPr>
          <w:rFonts w:cs="Times New Roman"/>
          <w:szCs w:val="21"/>
          <w:lang w:val="en-US"/>
        </w:rPr>
        <w:t>O- units, from TFE or HFP, respectively</w:t>
      </w:r>
      <w:r w:rsidR="001D6ED2" w:rsidRPr="00224906">
        <w:rPr>
          <w:rFonts w:cs="Times New Roman"/>
          <w:szCs w:val="21"/>
          <w:lang w:val="en-US"/>
        </w:rPr>
        <w:t>.</w:t>
      </w:r>
      <w:r w:rsidRPr="00224906">
        <w:rPr>
          <w:rStyle w:val="DipnotBavurusu"/>
          <w:lang w:val="en-US"/>
        </w:rPr>
        <w:footnoteReference w:id="244"/>
      </w:r>
      <w:r w:rsidRPr="00224906">
        <w:rPr>
          <w:rFonts w:cs="Times New Roman"/>
          <w:szCs w:val="21"/>
          <w:lang w:val="en-US"/>
        </w:rPr>
        <w:t xml:space="preserve"> </w:t>
      </w:r>
    </w:p>
    <w:p w:rsidR="007A6AAC" w:rsidRPr="00224906" w:rsidRDefault="007A6AAC" w:rsidP="00224906">
      <w:pPr>
        <w:numPr>
          <w:ilvl w:val="0"/>
          <w:numId w:val="9"/>
        </w:numPr>
        <w:autoSpaceDE w:val="0"/>
        <w:autoSpaceDN w:val="0"/>
        <w:adjustRightInd w:val="0"/>
        <w:rPr>
          <w:lang w:val="en-US"/>
        </w:rPr>
      </w:pPr>
      <w:r w:rsidRPr="00224906">
        <w:rPr>
          <w:lang w:val="en-US" w:eastAsia="sv-SE"/>
        </w:rPr>
        <w:t xml:space="preserve">Per- and poly-fluorinated ether surfactants are the newest commercially available substances in this rapidly expanding group of fluorinated surfactants. For example, the phosphate is used as a grease repellent for food contact paper. </w:t>
      </w:r>
      <w:r w:rsidRPr="00224906">
        <w:rPr>
          <w:lang w:val="en-US"/>
        </w:rPr>
        <w:t>Per- and polyfluorinated polyether carboxylates are also used as processing aids in the synthesis of fluoropolymers.</w:t>
      </w:r>
      <w:r w:rsidRPr="00224906">
        <w:rPr>
          <w:rStyle w:val="DipnotBavurusu"/>
          <w:lang w:val="en-US" w:eastAsia="sv-SE"/>
        </w:rPr>
        <w:footnoteReference w:id="245"/>
      </w:r>
    </w:p>
    <w:p w:rsidR="00997F70" w:rsidRPr="00224906" w:rsidRDefault="00997F70" w:rsidP="00224906">
      <w:pPr>
        <w:pStyle w:val="Normalnumber"/>
        <w:numPr>
          <w:ilvl w:val="0"/>
          <w:numId w:val="9"/>
        </w:numPr>
        <w:tabs>
          <w:tab w:val="clear" w:pos="4082"/>
        </w:tabs>
        <w:rPr>
          <w:lang w:val="en-US"/>
        </w:rPr>
      </w:pPr>
      <w:r w:rsidRPr="00224906">
        <w:rPr>
          <w:lang w:val="en-US"/>
        </w:rPr>
        <w:t>OMNOVA Solutions Inc. produces under the trade name PolyFox</w:t>
      </w:r>
      <w:r w:rsidRPr="00224906">
        <w:sym w:font="Symbol" w:char="F0D4"/>
      </w:r>
      <w:r w:rsidRPr="00224906">
        <w:rPr>
          <w:lang w:val="en-US"/>
        </w:rPr>
        <w:t xml:space="preserve"> a family of short-chain fluorosurfactants based on fluorinated polyethers with a molecular weight greater than 1,000 and with C</w:t>
      </w:r>
      <w:r w:rsidRPr="00224906">
        <w:rPr>
          <w:vertAlign w:val="subscript"/>
          <w:lang w:val="en-US"/>
        </w:rPr>
        <w:t>2</w:t>
      </w:r>
      <w:r w:rsidRPr="00224906">
        <w:rPr>
          <w:lang w:val="en-US"/>
        </w:rPr>
        <w:t>F</w:t>
      </w:r>
      <w:r w:rsidRPr="00224906">
        <w:rPr>
          <w:vertAlign w:val="subscript"/>
          <w:lang w:val="en-US"/>
        </w:rPr>
        <w:t>5</w:t>
      </w:r>
      <w:r w:rsidRPr="00224906">
        <w:rPr>
          <w:lang w:val="en-US"/>
        </w:rPr>
        <w:t xml:space="preserve"> or CF</w:t>
      </w:r>
      <w:r w:rsidRPr="00224906">
        <w:rPr>
          <w:vertAlign w:val="subscript"/>
          <w:lang w:val="en-US"/>
        </w:rPr>
        <w:t>3</w:t>
      </w:r>
      <w:r w:rsidRPr="00224906">
        <w:rPr>
          <w:lang w:val="en-US"/>
        </w:rPr>
        <w:t xml:space="preserve"> perfluoroalkyl side chain structures. The PolyFox</w:t>
      </w:r>
      <w:r w:rsidRPr="00224906">
        <w:sym w:font="Symbol" w:char="F0D4"/>
      </w:r>
      <w:r w:rsidRPr="00224906">
        <w:rPr>
          <w:lang w:val="en-US"/>
        </w:rPr>
        <w:t xml:space="preserve"> product line includes anionic and non</w:t>
      </w:r>
      <w:r w:rsidRPr="00224906">
        <w:rPr>
          <w:lang w:val="en-US"/>
        </w:rPr>
        <w:noBreakHyphen/>
        <w:t>ionic surfactants, UV-radiation curable acrylic monomer derivatives and polyols.</w:t>
      </w:r>
    </w:p>
    <w:p w:rsidR="00997F70" w:rsidRPr="00224906" w:rsidRDefault="00997F70" w:rsidP="00224906">
      <w:pPr>
        <w:pStyle w:val="Normalnumber"/>
        <w:numPr>
          <w:ilvl w:val="0"/>
          <w:numId w:val="9"/>
        </w:numPr>
        <w:tabs>
          <w:tab w:val="clear" w:pos="4082"/>
        </w:tabs>
        <w:rPr>
          <w:lang w:val="en-US"/>
        </w:rPr>
      </w:pPr>
      <w:r w:rsidRPr="00224906">
        <w:rPr>
          <w:lang w:val="en-US"/>
        </w:rPr>
        <w:t>The basic structure of PolyFox</w:t>
      </w:r>
      <w:r w:rsidRPr="00224906">
        <w:sym w:font="Symbol" w:char="F0D4"/>
      </w:r>
      <w:r w:rsidRPr="00224906">
        <w:rPr>
          <w:lang w:val="en-US"/>
        </w:rPr>
        <w:t xml:space="preserve"> 656 compounds is illustrated in the following figures (x + y equals about 6): </w:t>
      </w:r>
    </w:p>
    <w:p w:rsidR="00997F70" w:rsidRPr="00224906" w:rsidRDefault="002C6145" w:rsidP="007F519C">
      <w:pPr>
        <w:ind w:firstLine="2160"/>
      </w:pPr>
      <w:r w:rsidRPr="00224906">
        <w:rPr>
          <w:noProof/>
          <w:lang w:eastAsia="en-GB"/>
        </w:rPr>
        <w:lastRenderedPageBreak/>
        <w:drawing>
          <wp:inline distT="0" distB="0" distL="0" distR="0">
            <wp:extent cx="2964180" cy="930275"/>
            <wp:effectExtent l="19050" t="0" r="7620" b="0"/>
            <wp:docPr id="1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31" cstate="print"/>
                    <a:srcRect/>
                    <a:stretch>
                      <a:fillRect/>
                    </a:stretch>
                  </pic:blipFill>
                  <pic:spPr bwMode="auto">
                    <a:xfrm>
                      <a:off x="0" y="0"/>
                      <a:ext cx="2964180" cy="930275"/>
                    </a:xfrm>
                    <a:prstGeom prst="rect">
                      <a:avLst/>
                    </a:prstGeom>
                    <a:noFill/>
                    <a:ln w="9525">
                      <a:noFill/>
                      <a:miter lim="800000"/>
                      <a:headEnd/>
                      <a:tailEnd/>
                    </a:ln>
                  </pic:spPr>
                </pic:pic>
              </a:graphicData>
            </a:graphic>
          </wp:inline>
        </w:drawing>
      </w:r>
    </w:p>
    <w:p w:rsidR="00997F70" w:rsidRPr="00224906" w:rsidRDefault="00997F70" w:rsidP="00224906">
      <w:pPr>
        <w:pStyle w:val="Normalnumber"/>
        <w:numPr>
          <w:ilvl w:val="0"/>
          <w:numId w:val="9"/>
        </w:numPr>
        <w:tabs>
          <w:tab w:val="clear" w:pos="4082"/>
        </w:tabs>
        <w:rPr>
          <w:lang w:val="en-US"/>
        </w:rPr>
      </w:pPr>
      <w:r w:rsidRPr="00224906">
        <w:rPr>
          <w:lang w:val="en-US"/>
        </w:rPr>
        <w:t xml:space="preserve">It seems that these surfactants have a moderate surface tension that is not quite as low as that of conventional fluorinated surfactants. The new surfactants are claimed to have a broad processing window, with less interference with other compounds. Coating quality is improved as foaming is reduced. The latter is an important factor in producing and processing water-borne coatings. </w:t>
      </w:r>
    </w:p>
    <w:p w:rsidR="00997F70" w:rsidRPr="00224906" w:rsidRDefault="00997F70" w:rsidP="00224906">
      <w:pPr>
        <w:pStyle w:val="Normalnumber"/>
        <w:numPr>
          <w:ilvl w:val="0"/>
          <w:numId w:val="9"/>
        </w:numPr>
        <w:tabs>
          <w:tab w:val="clear" w:pos="4082"/>
        </w:tabs>
        <w:rPr>
          <w:lang w:val="en-US"/>
        </w:rPr>
      </w:pPr>
      <w:r w:rsidRPr="00224906">
        <w:rPr>
          <w:lang w:val="en-US"/>
        </w:rPr>
        <w:t>PolyFox</w:t>
      </w:r>
      <w:r w:rsidRPr="00224906">
        <w:sym w:font="Symbol" w:char="F0D4"/>
      </w:r>
      <w:r w:rsidRPr="00224906">
        <w:rPr>
          <w:lang w:val="en-US"/>
        </w:rPr>
        <w:t xml:space="preserve"> fluorosurfactants have been used in aqueous and solvent-borne semiconductor coating formulations. In a number of examples excellent wetting, flow and levelling properties have been achieved for semiconductor coatings. </w:t>
      </w:r>
    </w:p>
    <w:p w:rsidR="00997F70" w:rsidRPr="00224906" w:rsidRDefault="00997F70" w:rsidP="00224906">
      <w:pPr>
        <w:pStyle w:val="Normalnumber"/>
        <w:numPr>
          <w:ilvl w:val="0"/>
          <w:numId w:val="9"/>
        </w:numPr>
        <w:tabs>
          <w:tab w:val="clear" w:pos="4082"/>
        </w:tabs>
        <w:rPr>
          <w:lang w:val="en-US"/>
        </w:rPr>
      </w:pPr>
      <w:r w:rsidRPr="00224906">
        <w:rPr>
          <w:lang w:val="en-US"/>
        </w:rPr>
        <w:t>In addition, the poly(alkylene oxide) chain of all PolyFox</w:t>
      </w:r>
      <w:r w:rsidRPr="00224906">
        <w:rPr>
          <w:sz w:val="18"/>
          <w:szCs w:val="18"/>
          <w:vertAlign w:val="superscript"/>
          <w:lang w:val="en-US"/>
        </w:rPr>
        <w:t>®</w:t>
      </w:r>
      <w:r w:rsidRPr="00224906">
        <w:rPr>
          <w:lang w:val="en-US"/>
        </w:rPr>
        <w:t xml:space="preserve"> materials has an inherently low refractive index compared to other commercial polymers such as acrylics. The presence of even very short (-CF</w:t>
      </w:r>
      <w:r w:rsidRPr="00224906">
        <w:rPr>
          <w:vertAlign w:val="subscript"/>
          <w:lang w:val="en-US"/>
        </w:rPr>
        <w:t>3</w:t>
      </w:r>
      <w:r w:rsidRPr="00224906">
        <w:rPr>
          <w:lang w:val="en-US"/>
        </w:rPr>
        <w:t>, -C</w:t>
      </w:r>
      <w:r w:rsidRPr="00224906">
        <w:rPr>
          <w:vertAlign w:val="subscript"/>
          <w:lang w:val="en-US"/>
        </w:rPr>
        <w:t>2</w:t>
      </w:r>
      <w:r w:rsidRPr="00224906">
        <w:rPr>
          <w:lang w:val="en-US"/>
        </w:rPr>
        <w:t>F</w:t>
      </w:r>
      <w:r w:rsidRPr="00224906">
        <w:rPr>
          <w:vertAlign w:val="subscript"/>
          <w:lang w:val="en-US"/>
        </w:rPr>
        <w:t>5</w:t>
      </w:r>
      <w:r w:rsidRPr="00224906">
        <w:rPr>
          <w:lang w:val="en-US"/>
        </w:rPr>
        <w:t>) side chains further reduces the refractive index, and PolyFox</w:t>
      </w:r>
      <w:r w:rsidRPr="00224906">
        <w:rPr>
          <w:sz w:val="18"/>
          <w:szCs w:val="18"/>
          <w:vertAlign w:val="superscript"/>
          <w:lang w:val="en-US"/>
        </w:rPr>
        <w:t>®</w:t>
      </w:r>
      <w:r w:rsidRPr="00224906">
        <w:rPr>
          <w:lang w:val="en-US"/>
        </w:rPr>
        <w:t xml:space="preserve"> materials have been used as antireflection layers in photo-resist and LCD screen applications. The PolyFox</w:t>
      </w:r>
      <w:r w:rsidRPr="00224906">
        <w:rPr>
          <w:sz w:val="18"/>
          <w:szCs w:val="18"/>
          <w:vertAlign w:val="superscript"/>
          <w:lang w:val="en-US"/>
        </w:rPr>
        <w:t>®</w:t>
      </w:r>
      <w:r w:rsidRPr="00224906">
        <w:rPr>
          <w:lang w:val="en-US"/>
        </w:rPr>
        <w:t xml:space="preserve"> formulation is currently being used as a surfactant in floor polish products in the United States, Europe and Asia. </w:t>
      </w:r>
    </w:p>
    <w:p w:rsidR="00997F70" w:rsidRPr="00224906" w:rsidRDefault="00997F70" w:rsidP="00224906">
      <w:pPr>
        <w:pStyle w:val="Normalnumber"/>
        <w:numPr>
          <w:ilvl w:val="0"/>
          <w:numId w:val="9"/>
        </w:numPr>
        <w:tabs>
          <w:tab w:val="clear" w:pos="4082"/>
        </w:tabs>
        <w:rPr>
          <w:lang w:val="en-US"/>
        </w:rPr>
      </w:pPr>
      <w:r w:rsidRPr="00224906">
        <w:rPr>
          <w:lang w:val="en-US"/>
        </w:rPr>
        <w:t>PolyFox</w:t>
      </w:r>
      <w:r w:rsidRPr="00224906">
        <w:rPr>
          <w:sz w:val="18"/>
          <w:szCs w:val="18"/>
          <w:vertAlign w:val="superscript"/>
          <w:lang w:val="en-US"/>
        </w:rPr>
        <w:t>®</w:t>
      </w:r>
      <w:r w:rsidRPr="00224906">
        <w:rPr>
          <w:lang w:val="en-US"/>
        </w:rPr>
        <w:t xml:space="preserve"> products are currently priced competitively in comparison with any new C</w:t>
      </w:r>
      <w:r w:rsidRPr="00224906">
        <w:rPr>
          <w:vertAlign w:val="subscript"/>
          <w:lang w:val="en-US"/>
        </w:rPr>
        <w:t>6</w:t>
      </w:r>
      <w:r w:rsidRPr="00224906">
        <w:rPr>
          <w:lang w:val="en-US"/>
        </w:rPr>
        <w:t>-based materials but are more expensive than the C</w:t>
      </w:r>
      <w:r w:rsidRPr="00224906">
        <w:rPr>
          <w:vertAlign w:val="subscript"/>
          <w:lang w:val="en-US"/>
        </w:rPr>
        <w:t>8-</w:t>
      </w:r>
      <w:r w:rsidRPr="00224906">
        <w:rPr>
          <w:lang w:val="en-US"/>
        </w:rPr>
        <w:t>based materials, which is being phased out.</w:t>
      </w:r>
      <w:r w:rsidRPr="00224906">
        <w:rPr>
          <w:rStyle w:val="DipnotBavurusu"/>
          <w:rFonts w:eastAsia="Calibri"/>
        </w:rPr>
        <w:footnoteReference w:id="246"/>
      </w:r>
    </w:p>
    <w:p w:rsidR="00997F70" w:rsidRPr="00224906" w:rsidRDefault="00997F70" w:rsidP="007F519C">
      <w:pPr>
        <w:pStyle w:val="CH3"/>
      </w:pPr>
      <w:r w:rsidRPr="00224906">
        <w:tab/>
        <w:t>1.</w:t>
      </w:r>
      <w:r w:rsidRPr="00224906">
        <w:tab/>
        <w:t>Health effects of fluorinated polyethers</w:t>
      </w:r>
    </w:p>
    <w:p w:rsidR="00997F70" w:rsidRPr="00224906" w:rsidRDefault="00997F70" w:rsidP="00224906">
      <w:pPr>
        <w:pStyle w:val="Normalnumber"/>
        <w:numPr>
          <w:ilvl w:val="0"/>
          <w:numId w:val="9"/>
        </w:numPr>
        <w:tabs>
          <w:tab w:val="clear" w:pos="4082"/>
        </w:tabs>
      </w:pPr>
      <w:r w:rsidRPr="00224906">
        <w:rPr>
          <w:lang w:val="en-US"/>
        </w:rPr>
        <w:t>The acute toxicity of fluorinated polyethers is low (LD</w:t>
      </w:r>
      <w:r w:rsidRPr="00224906">
        <w:rPr>
          <w:vertAlign w:val="subscript"/>
          <w:lang w:val="en-US"/>
        </w:rPr>
        <w:t>50</w:t>
      </w:r>
      <w:r w:rsidRPr="00224906">
        <w:rPr>
          <w:lang w:val="en-US"/>
        </w:rPr>
        <w:t xml:space="preserve">&gt; 2 g/kg bw) but they may irritate skin and the respiratory system. </w:t>
      </w:r>
      <w:r w:rsidRPr="00224906">
        <w:t xml:space="preserve">Generally, </w:t>
      </w:r>
      <w:r w:rsidR="00DD4F8D" w:rsidRPr="00224906">
        <w:t xml:space="preserve">publically available </w:t>
      </w:r>
      <w:r w:rsidRPr="00224906">
        <w:t>data are lacking.</w:t>
      </w:r>
    </w:p>
    <w:p w:rsidR="00997F70" w:rsidRPr="00224906" w:rsidRDefault="00997F70" w:rsidP="007F519C">
      <w:pPr>
        <w:pStyle w:val="CH3"/>
      </w:pPr>
      <w:r w:rsidRPr="00224906">
        <w:tab/>
        <w:t>2.</w:t>
      </w:r>
      <w:r w:rsidRPr="00224906">
        <w:tab/>
        <w:t>Environmental effects of fluorinated polyethers</w:t>
      </w:r>
    </w:p>
    <w:p w:rsidR="00997F70" w:rsidRPr="00224906" w:rsidRDefault="00997F70" w:rsidP="00224906">
      <w:pPr>
        <w:pStyle w:val="Normalnumber"/>
        <w:numPr>
          <w:ilvl w:val="0"/>
          <w:numId w:val="9"/>
        </w:numPr>
        <w:tabs>
          <w:tab w:val="clear" w:pos="4082"/>
        </w:tabs>
        <w:rPr>
          <w:lang w:val="en-US"/>
        </w:rPr>
      </w:pPr>
      <w:r w:rsidRPr="00224906">
        <w:rPr>
          <w:lang w:val="en-US"/>
        </w:rPr>
        <w:t>The polymer backbone linkage of the PolyFox</w:t>
      </w:r>
      <w:r w:rsidRPr="00224906">
        <w:rPr>
          <w:sz w:val="18"/>
          <w:szCs w:val="18"/>
          <w:vertAlign w:val="superscript"/>
          <w:lang w:val="en-US"/>
        </w:rPr>
        <w:t>®</w:t>
      </w:r>
      <w:r w:rsidRPr="00224906">
        <w:rPr>
          <w:lang w:val="en-US"/>
        </w:rPr>
        <w:t xml:space="preserve"> molecules is an ether link, which is more environmentally stable than, for example, the ester/amide links of PFOS and telomer-based fluorosurfactants. This makes the PolyFox</w:t>
      </w:r>
      <w:r w:rsidRPr="00224906">
        <w:rPr>
          <w:sz w:val="18"/>
          <w:szCs w:val="18"/>
          <w:vertAlign w:val="superscript"/>
          <w:lang w:val="en-US"/>
        </w:rPr>
        <w:t>®</w:t>
      </w:r>
      <w:r w:rsidRPr="00224906">
        <w:rPr>
          <w:lang w:val="en-US"/>
        </w:rPr>
        <w:t xml:space="preserve"> molecule more persistent and resistant to degradation to lower molecular weight carboxylic acids. </w:t>
      </w:r>
    </w:p>
    <w:p w:rsidR="00997F70" w:rsidRPr="00224906" w:rsidRDefault="00997F70" w:rsidP="007F519C">
      <w:pPr>
        <w:pStyle w:val="CH2"/>
      </w:pPr>
      <w:bookmarkStart w:id="79" w:name="_Toc251317366"/>
      <w:bookmarkStart w:id="80" w:name="_Toc273437234"/>
      <w:r w:rsidRPr="00224906">
        <w:tab/>
      </w:r>
      <w:bookmarkStart w:id="81" w:name="_Toc450575205"/>
      <w:r w:rsidRPr="00224906">
        <w:t>H.</w:t>
      </w:r>
      <w:r w:rsidRPr="00224906">
        <w:tab/>
      </w:r>
      <w:r w:rsidR="009B4754" w:rsidRPr="00224906">
        <w:t>S</w:t>
      </w:r>
      <w:r w:rsidRPr="00224906">
        <w:t>ilicone polymers</w:t>
      </w:r>
      <w:bookmarkEnd w:id="79"/>
      <w:bookmarkEnd w:id="80"/>
      <w:bookmarkEnd w:id="81"/>
    </w:p>
    <w:p w:rsidR="00997F70" w:rsidRPr="00224906" w:rsidRDefault="00E508D7" w:rsidP="00224906">
      <w:pPr>
        <w:pStyle w:val="Normalnumber"/>
        <w:numPr>
          <w:ilvl w:val="0"/>
          <w:numId w:val="9"/>
        </w:numPr>
        <w:tabs>
          <w:tab w:val="clear" w:pos="4082"/>
        </w:tabs>
        <w:snapToGrid w:val="0"/>
        <w:rPr>
          <w:lang w:val="en-US"/>
        </w:rPr>
      </w:pPr>
      <w:r w:rsidRPr="00E508D7">
        <w:rPr>
          <w:rFonts w:eastAsia="Malgun Gothic"/>
          <w:lang w:val="en-US" w:eastAsia="fr-FR"/>
        </w:rPr>
        <w:t>Silicones are mainly polymers with the generic formula R</w:t>
      </w:r>
      <w:r w:rsidRPr="00E508D7">
        <w:rPr>
          <w:rFonts w:eastAsia="Malgun Gothic"/>
          <w:sz w:val="12"/>
          <w:szCs w:val="12"/>
          <w:lang w:val="en-US" w:eastAsia="fr-FR"/>
        </w:rPr>
        <w:t>2</w:t>
      </w:r>
      <w:r w:rsidRPr="00E508D7">
        <w:rPr>
          <w:rFonts w:eastAsia="Malgun Gothic"/>
          <w:lang w:val="en-US" w:eastAsia="fr-FR"/>
        </w:rPr>
        <w:t>SiO.</w:t>
      </w:r>
      <w:r w:rsidR="00997F70" w:rsidRPr="00224906">
        <w:rPr>
          <w:rStyle w:val="DipnotBavurusu"/>
          <w:rFonts w:eastAsia="Malgun Gothic"/>
          <w:lang w:val="en-US" w:eastAsia="fr-FR"/>
        </w:rPr>
        <w:footnoteReference w:id="247"/>
      </w:r>
      <w:r w:rsidRPr="00E508D7">
        <w:rPr>
          <w:rFonts w:eastAsia="Malgun Gothic"/>
          <w:lang w:val="en-US" w:eastAsia="fr-FR"/>
        </w:rPr>
        <w:t xml:space="preserve"> </w:t>
      </w:r>
      <w:r w:rsidR="00997F70" w:rsidRPr="00224906">
        <w:rPr>
          <w:lang w:val="en-US"/>
        </w:rPr>
        <w:t>They may be straight-chain or cyclic compounds and vary in molecular weight from a few hundred to several hundred thousand g/mol for the polymers</w:t>
      </w:r>
      <w:r w:rsidR="00DA22C0">
        <w:rPr>
          <w:lang w:val="en-US"/>
        </w:rPr>
        <w:t>.</w:t>
      </w:r>
      <w:r w:rsidRPr="00E508D7">
        <w:rPr>
          <w:rFonts w:eastAsia="Malgun Gothic"/>
          <w:lang w:val="en-US" w:eastAsia="fr-FR"/>
        </w:rPr>
        <w:t xml:space="preserve"> The building blocks of </w:t>
      </w:r>
      <w:r w:rsidR="00997F70" w:rsidRPr="00224906">
        <w:rPr>
          <w:lang w:val="en-US"/>
        </w:rPr>
        <w:t xml:space="preserve">silicones are either siloxanes or silanes. </w:t>
      </w:r>
      <w:r w:rsidR="00380C54" w:rsidRPr="00224906">
        <w:rPr>
          <w:lang w:val="en-US"/>
        </w:rPr>
        <w:t xml:space="preserve"> </w:t>
      </w:r>
      <w:r w:rsidR="00997F70" w:rsidRPr="00224906">
        <w:rPr>
          <w:lang w:val="en-US"/>
        </w:rPr>
        <w:t xml:space="preserve">Siloxanes are </w:t>
      </w:r>
      <w:r w:rsidR="00997F70" w:rsidRPr="00224906">
        <w:rPr>
          <w:lang w:val="en-US" w:eastAsia="ja-JP"/>
        </w:rPr>
        <w:t>organic group substituted silica</w:t>
      </w:r>
      <w:r w:rsidR="00997F70" w:rsidRPr="00224906">
        <w:rPr>
          <w:lang w:val="en-US"/>
        </w:rPr>
        <w:t xml:space="preserve"> with the chemical formula [R</w:t>
      </w:r>
      <w:r w:rsidR="00997F70" w:rsidRPr="00224906">
        <w:rPr>
          <w:vertAlign w:val="subscript"/>
          <w:lang w:val="en-US"/>
        </w:rPr>
        <w:t>2</w:t>
      </w:r>
      <w:r w:rsidR="00997F70" w:rsidRPr="00224906">
        <w:rPr>
          <w:lang w:val="en-US"/>
        </w:rPr>
        <w:t>SiO]</w:t>
      </w:r>
      <w:r w:rsidR="00997F70" w:rsidRPr="00224906">
        <w:rPr>
          <w:vertAlign w:val="subscript"/>
          <w:lang w:val="en-US"/>
        </w:rPr>
        <w:t>n</w:t>
      </w:r>
      <w:r w:rsidR="00997F70" w:rsidRPr="00224906">
        <w:rPr>
          <w:lang w:val="en-US"/>
        </w:rPr>
        <w:t>,</w:t>
      </w:r>
      <w:r w:rsidR="00380C54" w:rsidRPr="00224906">
        <w:rPr>
          <w:lang w:val="en-US"/>
        </w:rPr>
        <w:t xml:space="preserve"> where R is an organic substituent such as methyl, ethyl, phenyl, etc.  The chemicals formula for silanes is (R)</w:t>
      </w:r>
      <w:r w:rsidR="00380C54" w:rsidRPr="00224906">
        <w:rPr>
          <w:vertAlign w:val="subscript"/>
          <w:lang w:val="en-US"/>
        </w:rPr>
        <w:t>n</w:t>
      </w:r>
      <w:r w:rsidR="00380C54" w:rsidRPr="00224906">
        <w:rPr>
          <w:lang w:val="en-US"/>
        </w:rPr>
        <w:t>-1SiX</w:t>
      </w:r>
      <w:r w:rsidR="00380C54" w:rsidRPr="00224906">
        <w:rPr>
          <w:vertAlign w:val="subscript"/>
          <w:lang w:val="en-US"/>
        </w:rPr>
        <w:t>n</w:t>
      </w:r>
      <w:r w:rsidR="00380C54" w:rsidRPr="00224906">
        <w:rPr>
          <w:lang w:val="en-US"/>
        </w:rPr>
        <w:t>, where n=0-4, X=Halogen (usually chlorine), R= organic substituent (usually CH3)</w:t>
      </w:r>
      <w:r w:rsidR="00997F70" w:rsidRPr="00224906">
        <w:rPr>
          <w:rFonts w:eastAsia="Malgun Gothic" w:cs="Arial"/>
          <w:lang w:val="en-US"/>
        </w:rPr>
        <w:t>.</w:t>
      </w:r>
    </w:p>
    <w:p w:rsidR="00A068C4" w:rsidRPr="00224906" w:rsidRDefault="00A068C4" w:rsidP="00224906">
      <w:pPr>
        <w:pStyle w:val="Normalnumber"/>
        <w:numPr>
          <w:ilvl w:val="0"/>
          <w:numId w:val="9"/>
        </w:numPr>
        <w:tabs>
          <w:tab w:val="clear" w:pos="4082"/>
        </w:tabs>
        <w:snapToGrid w:val="0"/>
        <w:rPr>
          <w:lang w:val="en-US"/>
        </w:rPr>
      </w:pPr>
      <w:r w:rsidRPr="00224906">
        <w:rPr>
          <w:lang w:val="en-US"/>
        </w:rPr>
        <w:t xml:space="preserve">A major use of </w:t>
      </w:r>
      <w:r w:rsidR="009E0064" w:rsidRPr="00224906">
        <w:rPr>
          <w:lang w:val="en-US"/>
        </w:rPr>
        <w:t xml:space="preserve">volatile methyl </w:t>
      </w:r>
      <w:r w:rsidRPr="00224906">
        <w:rPr>
          <w:lang w:val="en-US"/>
        </w:rPr>
        <w:t xml:space="preserve">cyclic siloxanes </w:t>
      </w:r>
      <w:r w:rsidRPr="00224906">
        <w:rPr>
          <w:rFonts w:ascii="TimesNewRomanPSMT" w:hAnsi="TimesNewRomanPSMT" w:cs="TimesNewRomanPSMT"/>
          <w:lang w:val="en-US"/>
        </w:rPr>
        <w:t xml:space="preserve">(cVMS) </w:t>
      </w:r>
      <w:r w:rsidRPr="00224906">
        <w:rPr>
          <w:lang w:val="en-US"/>
        </w:rPr>
        <w:t xml:space="preserve">or </w:t>
      </w:r>
      <w:r w:rsidR="009E0064" w:rsidRPr="00224906">
        <w:rPr>
          <w:lang w:val="en-US"/>
        </w:rPr>
        <w:t xml:space="preserve">volatile methyl </w:t>
      </w:r>
      <w:r w:rsidRPr="00224906">
        <w:rPr>
          <w:lang w:val="en-US"/>
        </w:rPr>
        <w:t xml:space="preserve">linear siloxanes </w:t>
      </w:r>
      <w:r w:rsidRPr="00224906">
        <w:rPr>
          <w:rFonts w:ascii="TimesNewRomanPSMT" w:hAnsi="TimesNewRomanPSMT" w:cs="TimesNewRomanPSMT"/>
          <w:lang w:val="en-US"/>
        </w:rPr>
        <w:t xml:space="preserve">(linear VMS) as illustrated in </w:t>
      </w:r>
      <w:r w:rsidR="00A92A1E">
        <w:rPr>
          <w:rFonts w:ascii="TimesNewRomanPSMT" w:hAnsi="TimesNewRomanPSMT" w:cs="TimesNewRomanPSMT"/>
          <w:lang w:val="en-US"/>
        </w:rPr>
        <w:t xml:space="preserve">Table 5 </w:t>
      </w:r>
      <w:r w:rsidRPr="00224906">
        <w:rPr>
          <w:rFonts w:ascii="TimesNewRomanPSMT" w:hAnsi="TimesNewRomanPSMT" w:cs="TimesNewRomanPSMT"/>
          <w:lang w:val="en-US"/>
        </w:rPr>
        <w:t xml:space="preserve">below </w:t>
      </w:r>
      <w:r w:rsidRPr="00224906">
        <w:rPr>
          <w:lang w:val="en-US"/>
        </w:rPr>
        <w:t>are monomers or manufactur</w:t>
      </w:r>
      <w:r w:rsidR="00EF076A" w:rsidRPr="00224906">
        <w:rPr>
          <w:lang w:val="en-US"/>
        </w:rPr>
        <w:t>ing</w:t>
      </w:r>
      <w:r w:rsidRPr="00224906">
        <w:rPr>
          <w:lang w:val="en-US"/>
        </w:rPr>
        <w:t xml:space="preserve"> intermediates in the production of polymeric materials called polydimethylsiloxanes (PDMS</w:t>
      </w:r>
      <w:r w:rsidR="00DA22C0">
        <w:rPr>
          <w:lang w:val="en-US"/>
        </w:rPr>
        <w:t>).</w:t>
      </w:r>
      <w:r w:rsidR="007B7E15" w:rsidRPr="00224906">
        <w:rPr>
          <w:rStyle w:val="DipnotBavurusu"/>
          <w:lang w:val="en-US"/>
        </w:rPr>
        <w:footnoteReference w:id="248"/>
      </w:r>
      <w:r w:rsidRPr="00224906">
        <w:rPr>
          <w:lang w:val="en-US"/>
        </w:rPr>
        <w:t xml:space="preserve">  The starting material for the manufacture of PDMS is dimethyldichlorosilane. The first step in the process is hydrolysis to form cyclic siloxanes and/or linear siloxanols. PDMS itself is then formed by either the ring-opening polymerisation of cyclic siloxanes or the polycondensation of linear siloxanols in the presence of an endblocker, such as [(CH</w:t>
      </w:r>
      <w:r w:rsidRPr="00224906">
        <w:rPr>
          <w:vertAlign w:val="subscript"/>
          <w:lang w:val="en-US"/>
        </w:rPr>
        <w:t>3</w:t>
      </w:r>
      <w:r w:rsidRPr="00224906">
        <w:rPr>
          <w:lang w:val="en-US"/>
        </w:rPr>
        <w:t>)</w:t>
      </w:r>
      <w:r w:rsidRPr="00224906">
        <w:rPr>
          <w:vertAlign w:val="subscript"/>
          <w:lang w:val="en-US"/>
        </w:rPr>
        <w:t>3</w:t>
      </w:r>
      <w:r w:rsidRPr="00224906">
        <w:rPr>
          <w:lang w:val="en-US"/>
        </w:rPr>
        <w:t>Si]</w:t>
      </w:r>
      <w:r w:rsidRPr="00224906">
        <w:rPr>
          <w:vertAlign w:val="subscript"/>
          <w:lang w:val="en-US"/>
        </w:rPr>
        <w:t>2</w:t>
      </w:r>
      <w:r w:rsidRPr="00224906">
        <w:rPr>
          <w:lang w:val="en-US"/>
        </w:rPr>
        <w:t>O and heat under acid or alkaline conditions</w:t>
      </w:r>
      <w:r w:rsidR="001D6ED2" w:rsidRPr="00224906">
        <w:rPr>
          <w:lang w:val="en-US"/>
        </w:rPr>
        <w:t>.</w:t>
      </w:r>
      <w:r w:rsidRPr="00224906">
        <w:rPr>
          <w:rStyle w:val="DipnotBavurusu"/>
          <w:lang w:val="en-US"/>
        </w:rPr>
        <w:footnoteReference w:id="249"/>
      </w:r>
    </w:p>
    <w:p w:rsidR="00253EB8" w:rsidRDefault="00E508D7">
      <w:pPr>
        <w:pStyle w:val="ListeParagraf"/>
        <w:numPr>
          <w:ilvl w:val="0"/>
          <w:numId w:val="9"/>
        </w:numPr>
        <w:spacing w:before="120"/>
        <w:rPr>
          <w:bCs/>
          <w:lang w:val="en-US"/>
        </w:rPr>
      </w:pPr>
      <w:r w:rsidRPr="00E508D7">
        <w:rPr>
          <w:rFonts w:ascii="Times New Roman" w:hAnsi="Times New Roman"/>
          <w:sz w:val="20"/>
          <w:lang w:val="en-US"/>
        </w:rPr>
        <w:t xml:space="preserve">Volatile methylsiloxane (VMS) fluids are low molecular weight organosilicon materials with significant vapor pressure under ambient environmental conditions. They are volatile, low-viscosity silicone fluids consisting of- (CH3 ) 2 SiO- units in either linear or cyclic structures. VMS emissions from industrial sources are limited, because the compounds are manufactured and used as intermediates in enclosed systems. </w:t>
      </w:r>
    </w:p>
    <w:p w:rsidR="00253EB8" w:rsidRDefault="007919E4">
      <w:pPr>
        <w:pStyle w:val="Normalnumber"/>
        <w:numPr>
          <w:ilvl w:val="0"/>
          <w:numId w:val="9"/>
        </w:numPr>
        <w:tabs>
          <w:tab w:val="clear" w:pos="4082"/>
        </w:tabs>
        <w:spacing w:before="120"/>
        <w:rPr>
          <w:lang w:val="en-US"/>
        </w:rPr>
      </w:pPr>
      <w:r w:rsidRPr="00224906">
        <w:rPr>
          <w:bCs/>
          <w:lang w:val="en-US"/>
        </w:rPr>
        <w:t>Commercial products of polysiloxanes</w:t>
      </w:r>
      <w:r w:rsidR="00A92A1E">
        <w:rPr>
          <w:bCs/>
          <w:lang w:val="en-US"/>
        </w:rPr>
        <w:t xml:space="preserve"> </w:t>
      </w:r>
      <w:r w:rsidR="00CA3C0D" w:rsidRPr="00224906">
        <w:rPr>
          <w:bCs/>
          <w:lang w:val="en-US"/>
        </w:rPr>
        <w:t>that</w:t>
      </w:r>
      <w:r w:rsidR="000118F3" w:rsidRPr="00224906">
        <w:rPr>
          <w:bCs/>
          <w:lang w:val="en-US"/>
        </w:rPr>
        <w:t xml:space="preserve"> are alternatives to PFOS</w:t>
      </w:r>
      <w:r w:rsidR="00B137FA" w:rsidRPr="00224906">
        <w:rPr>
          <w:bCs/>
          <w:lang w:val="en-US"/>
        </w:rPr>
        <w:t xml:space="preserve"> for certain coating and water repellent applications</w:t>
      </w:r>
      <w:r w:rsidR="00716D69" w:rsidRPr="00224906">
        <w:rPr>
          <w:bCs/>
          <w:lang w:val="en-US"/>
        </w:rPr>
        <w:t xml:space="preserve">. </w:t>
      </w:r>
      <w:r w:rsidR="00716D69" w:rsidRPr="00224906">
        <w:rPr>
          <w:lang w:val="en-US"/>
        </w:rPr>
        <w:t xml:space="preserve">They are primarily used as intermediates in manufacturing high molecular </w:t>
      </w:r>
      <w:r w:rsidR="00716D69" w:rsidRPr="00224906">
        <w:rPr>
          <w:lang w:val="en-US"/>
        </w:rPr>
        <w:lastRenderedPageBreak/>
        <w:t>weight silicone polymers, some VMS fluids are also found in cosmetics and other personal care formulations, often as carriers and emollients in antiperspirant, hair care, and skin care applications</w:t>
      </w:r>
      <w:r w:rsidR="00716D69" w:rsidRPr="00224906">
        <w:rPr>
          <w:rStyle w:val="DipnotBavurusu"/>
          <w:szCs w:val="20"/>
          <w:lang w:val="en-US"/>
        </w:rPr>
        <w:footnoteReference w:id="250"/>
      </w:r>
      <w:r w:rsidR="00716D69" w:rsidRPr="00224906">
        <w:rPr>
          <w:lang w:val="en-US"/>
        </w:rPr>
        <w:t>.</w:t>
      </w:r>
      <w:r w:rsidR="00E508D7" w:rsidRPr="00E508D7">
        <w:rPr>
          <w:lang w:val="en-US"/>
        </w:rPr>
        <w:t xml:space="preserve"> A family of specialty, high performance polymers which includes silicones, siloxanes and silanes, all of which are widely used as intermediate building blocks in thousands of products from airbags to cookware to textiles</w:t>
      </w:r>
      <w:r w:rsidR="00A92A1E">
        <w:rPr>
          <w:lang w:val="en-US"/>
        </w:rPr>
        <w:t>.</w:t>
      </w:r>
      <w:r w:rsidR="00716D69" w:rsidRPr="00224906">
        <w:rPr>
          <w:rStyle w:val="DipnotBavurusu"/>
          <w:lang w:val="en-US"/>
        </w:rPr>
        <w:footnoteReference w:id="251"/>
      </w:r>
    </w:p>
    <w:p w:rsidR="00253EB8" w:rsidRDefault="00CB35C5">
      <w:pPr>
        <w:pStyle w:val="Normalnumber"/>
        <w:numPr>
          <w:ilvl w:val="0"/>
          <w:numId w:val="9"/>
        </w:numPr>
        <w:tabs>
          <w:tab w:val="clear" w:pos="4082"/>
        </w:tabs>
        <w:spacing w:before="120"/>
        <w:rPr>
          <w:lang w:val="en-US"/>
        </w:rPr>
      </w:pPr>
      <w:r w:rsidRPr="00224906">
        <w:rPr>
          <w:bCs/>
          <w:lang w:val="en-US"/>
        </w:rPr>
        <w:t>Some commercial products of silicone polymers (such as silicone polyethers as identified below), that are alternatives to PFOS, m</w:t>
      </w:r>
      <w:r w:rsidRPr="00224906">
        <w:rPr>
          <w:bCs/>
          <w:lang w:val="en-GB"/>
        </w:rPr>
        <w:t>ight</w:t>
      </w:r>
      <w:r w:rsidRPr="00224906">
        <w:rPr>
          <w:bCs/>
          <w:lang w:val="en-US"/>
        </w:rPr>
        <w:t xml:space="preserve"> </w:t>
      </w:r>
      <w:r w:rsidRPr="00224906">
        <w:rPr>
          <w:lang w:val="en-US"/>
        </w:rPr>
        <w:t xml:space="preserve">contain </w:t>
      </w:r>
      <w:r w:rsidRPr="00224906">
        <w:rPr>
          <w:lang w:val="en-GB"/>
        </w:rPr>
        <w:t xml:space="preserve">impurities of </w:t>
      </w:r>
      <w:r w:rsidRPr="00224906">
        <w:rPr>
          <w:lang w:val="en-US"/>
        </w:rPr>
        <w:t xml:space="preserve">VMS, although not all polymers potentially used as alternatives will contain VMS impurities. These VMS might be used </w:t>
      </w:r>
      <w:r w:rsidRPr="00224906">
        <w:rPr>
          <w:lang w:val="en-GB"/>
        </w:rPr>
        <w:t>as raw materials in the manufacturing process of silicone polymers and therefore may be low level impurities in silicone polymers</w:t>
      </w:r>
      <w:r w:rsidR="00124565">
        <w:rPr>
          <w:rStyle w:val="DipnotBavurusu"/>
          <w:lang w:val="en-GB"/>
        </w:rPr>
        <w:footnoteReference w:id="252"/>
      </w:r>
      <w:r w:rsidRPr="00224906">
        <w:rPr>
          <w:lang w:val="en-GB"/>
        </w:rPr>
        <w:t>.</w:t>
      </w:r>
    </w:p>
    <w:p w:rsidR="00997F70" w:rsidRPr="00A92A1E" w:rsidRDefault="007919E4" w:rsidP="00224906">
      <w:pPr>
        <w:pStyle w:val="Normalnumber"/>
        <w:numPr>
          <w:ilvl w:val="0"/>
          <w:numId w:val="9"/>
        </w:numPr>
        <w:tabs>
          <w:tab w:val="clear" w:pos="4082"/>
        </w:tabs>
        <w:rPr>
          <w:lang w:val="en-US"/>
        </w:rPr>
      </w:pPr>
      <w:r w:rsidRPr="00224906">
        <w:rPr>
          <w:lang w:val="en-US"/>
        </w:rPr>
        <w:t>These siloxanes</w:t>
      </w:r>
      <w:r w:rsidR="00997F70" w:rsidRPr="00224906">
        <w:rPr>
          <w:lang w:val="en-US"/>
        </w:rPr>
        <w:t xml:space="preserve"> are volatile methyl siloxanes with short SiO backbones, in particular the cyclic siloxanes known as D4, D5 </w:t>
      </w:r>
      <w:r w:rsidR="00997F70" w:rsidRPr="00A92A1E">
        <w:rPr>
          <w:lang w:val="en-US"/>
        </w:rPr>
        <w:t>and D6 and the linear siloxanes MM (or HMDSO), MDM, MD2M and MD3M. They are shown in</w:t>
      </w:r>
      <w:r w:rsidR="00E508D7" w:rsidRPr="00A92A1E">
        <w:rPr>
          <w:lang w:val="en-US"/>
        </w:rPr>
        <w:t xml:space="preserve"> </w:t>
      </w:r>
      <w:r w:rsidR="00DA22C0" w:rsidRPr="00A92A1E">
        <w:rPr>
          <w:lang w:val="en-US"/>
        </w:rPr>
        <w:t>T</w:t>
      </w:r>
      <w:r w:rsidR="00997F70" w:rsidRPr="00A92A1E">
        <w:rPr>
          <w:lang w:val="en-US"/>
        </w:rPr>
        <w:t xml:space="preserve">able </w:t>
      </w:r>
      <w:r w:rsidR="00E578C3" w:rsidRPr="00A92A1E">
        <w:rPr>
          <w:lang w:val="en-US"/>
        </w:rPr>
        <w:t>5</w:t>
      </w:r>
      <w:r w:rsidR="00997F70" w:rsidRPr="00A92A1E">
        <w:rPr>
          <w:lang w:val="en-US"/>
        </w:rPr>
        <w:t xml:space="preserve">. </w:t>
      </w:r>
    </w:p>
    <w:p w:rsidR="00997F70" w:rsidRPr="00224906" w:rsidRDefault="00997F70" w:rsidP="007F519C">
      <w:pPr>
        <w:autoSpaceDE w:val="0"/>
        <w:autoSpaceDN w:val="0"/>
        <w:adjustRightInd w:val="0"/>
        <w:ind w:left="1276"/>
        <w:outlineLvl w:val="0"/>
        <w:rPr>
          <w:b/>
          <w:bCs/>
        </w:rPr>
      </w:pPr>
      <w:r w:rsidRPr="00A92A1E">
        <w:rPr>
          <w:b/>
          <w:bCs/>
        </w:rPr>
        <w:t xml:space="preserve">Table </w:t>
      </w:r>
      <w:r w:rsidR="00674AED" w:rsidRPr="00A92A1E">
        <w:rPr>
          <w:b/>
          <w:bCs/>
        </w:rPr>
        <w:t>5</w:t>
      </w:r>
      <w:r w:rsidRPr="00A92A1E">
        <w:rPr>
          <w:b/>
          <w:bCs/>
        </w:rPr>
        <w:t xml:space="preserve">: Siloxanes </w:t>
      </w:r>
      <w:r w:rsidR="004D3391" w:rsidRPr="00A92A1E">
        <w:rPr>
          <w:b/>
          <w:bCs/>
        </w:rPr>
        <w:t xml:space="preserve">of environmental and health </w:t>
      </w:r>
      <w:r w:rsidR="000118F3" w:rsidRPr="00A92A1E">
        <w:rPr>
          <w:b/>
          <w:bCs/>
        </w:rPr>
        <w:t>concern</w:t>
      </w:r>
      <w:r w:rsidR="004D3391" w:rsidRPr="00A92A1E">
        <w:rPr>
          <w:b/>
          <w:bCs/>
        </w:rPr>
        <w:t xml:space="preserve">, </w:t>
      </w:r>
      <w:r w:rsidR="007919E4" w:rsidRPr="00A92A1E">
        <w:rPr>
          <w:b/>
          <w:bCs/>
        </w:rPr>
        <w:t xml:space="preserve">that </w:t>
      </w:r>
      <w:r w:rsidR="00425402" w:rsidRPr="00A92A1E">
        <w:rPr>
          <w:b/>
          <w:bCs/>
        </w:rPr>
        <w:t>are manufactur</w:t>
      </w:r>
      <w:r w:rsidR="00FD241B" w:rsidRPr="00A92A1E">
        <w:rPr>
          <w:b/>
          <w:bCs/>
        </w:rPr>
        <w:t>ing</w:t>
      </w:r>
      <w:r w:rsidR="00425402" w:rsidRPr="00A92A1E">
        <w:rPr>
          <w:b/>
          <w:bCs/>
        </w:rPr>
        <w:t xml:space="preserve"> intermediates in the production of polydimethylsiloxanes (PDMS) and </w:t>
      </w:r>
      <w:r w:rsidR="00203731" w:rsidRPr="00A92A1E">
        <w:rPr>
          <w:b/>
          <w:bCs/>
        </w:rPr>
        <w:t xml:space="preserve">may </w:t>
      </w:r>
      <w:r w:rsidR="007919E4" w:rsidRPr="00A92A1E">
        <w:rPr>
          <w:b/>
          <w:bCs/>
        </w:rPr>
        <w:t>appe</w:t>
      </w:r>
      <w:r w:rsidR="00380C54" w:rsidRPr="00A92A1E">
        <w:rPr>
          <w:b/>
          <w:bCs/>
        </w:rPr>
        <w:t xml:space="preserve">ar as impurities in commercial </w:t>
      </w:r>
      <w:r w:rsidR="00425402" w:rsidRPr="00A92A1E">
        <w:rPr>
          <w:b/>
          <w:bCs/>
        </w:rPr>
        <w:t>PDMS</w:t>
      </w:r>
      <w:r w:rsidRPr="00A92A1E">
        <w:rPr>
          <w:rStyle w:val="DipnotBavurusu"/>
          <w:b/>
          <w:bCs/>
        </w:rPr>
        <w:footnoteReference w:id="253"/>
      </w:r>
      <w:r w:rsidR="00674AED" w:rsidRPr="00A92A1E">
        <w:rPr>
          <w:b/>
          <w:bCs/>
          <w:vertAlign w:val="superscript"/>
        </w:rPr>
        <w:t>,</w:t>
      </w:r>
      <w:r w:rsidR="00674AED" w:rsidRPr="00A92A1E">
        <w:rPr>
          <w:b/>
          <w:bCs/>
        </w:rPr>
        <w:t xml:space="preserve"> </w:t>
      </w:r>
      <w:r w:rsidR="00425402" w:rsidRPr="00A92A1E">
        <w:rPr>
          <w:rStyle w:val="DipnotBavurusu"/>
          <w:b/>
          <w:bCs/>
        </w:rPr>
        <w:footnoteReference w:id="254"/>
      </w:r>
    </w:p>
    <w:tbl>
      <w:tblPr>
        <w:tblW w:w="0" w:type="auto"/>
        <w:jc w:val="right"/>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3"/>
        <w:gridCol w:w="2775"/>
        <w:gridCol w:w="1080"/>
        <w:gridCol w:w="2700"/>
      </w:tblGrid>
      <w:tr w:rsidR="00997F70" w:rsidRPr="00224906" w:rsidTr="003702C8">
        <w:trPr>
          <w:tblHeader/>
          <w:jc w:val="right"/>
        </w:trPr>
        <w:tc>
          <w:tcPr>
            <w:tcW w:w="1723" w:type="dxa"/>
            <w:shd w:val="clear" w:color="auto" w:fill="F3F3F3"/>
          </w:tcPr>
          <w:p w:rsidR="00997F70" w:rsidRPr="00224906" w:rsidRDefault="00E508D7" w:rsidP="007F519C">
            <w:pPr>
              <w:pStyle w:val="Default"/>
              <w:spacing w:after="40"/>
              <w:jc w:val="center"/>
              <w:rPr>
                <w:b/>
                <w:color w:val="auto"/>
                <w:sz w:val="20"/>
                <w:szCs w:val="20"/>
                <w:lang w:val="en-GB"/>
              </w:rPr>
            </w:pPr>
            <w:r w:rsidRPr="00E508D7">
              <w:rPr>
                <w:b/>
                <w:color w:val="auto"/>
                <w:sz w:val="20"/>
                <w:szCs w:val="20"/>
                <w:lang w:val="en-GB"/>
              </w:rPr>
              <w:t>Abbreviation</w:t>
            </w:r>
          </w:p>
        </w:tc>
        <w:tc>
          <w:tcPr>
            <w:tcW w:w="2775" w:type="dxa"/>
            <w:shd w:val="clear" w:color="auto" w:fill="F3F3F3"/>
          </w:tcPr>
          <w:p w:rsidR="00997F70" w:rsidRPr="00224906" w:rsidRDefault="00997F70" w:rsidP="007F519C">
            <w:pPr>
              <w:spacing w:after="40"/>
              <w:jc w:val="center"/>
              <w:rPr>
                <w:b/>
              </w:rPr>
            </w:pPr>
            <w:r w:rsidRPr="00224906">
              <w:rPr>
                <w:b/>
              </w:rPr>
              <w:t>Name</w:t>
            </w:r>
          </w:p>
        </w:tc>
        <w:tc>
          <w:tcPr>
            <w:tcW w:w="1080" w:type="dxa"/>
            <w:shd w:val="clear" w:color="auto" w:fill="F3F3F3"/>
          </w:tcPr>
          <w:p w:rsidR="00997F70" w:rsidRPr="00224906" w:rsidRDefault="00AE4AD2" w:rsidP="007A6ECD">
            <w:pPr>
              <w:spacing w:after="40"/>
              <w:jc w:val="center"/>
              <w:rPr>
                <w:b/>
              </w:rPr>
            </w:pPr>
            <w:r>
              <w:rPr>
                <w:b/>
              </w:rPr>
              <w:t>CAS No:</w:t>
            </w:r>
          </w:p>
        </w:tc>
        <w:tc>
          <w:tcPr>
            <w:tcW w:w="2700" w:type="dxa"/>
            <w:shd w:val="clear" w:color="auto" w:fill="F3F3F3"/>
          </w:tcPr>
          <w:p w:rsidR="00997F70" w:rsidRPr="00224906" w:rsidRDefault="00997F70" w:rsidP="007F519C">
            <w:pPr>
              <w:spacing w:after="40"/>
              <w:jc w:val="center"/>
              <w:rPr>
                <w:b/>
              </w:rPr>
            </w:pPr>
            <w:r w:rsidRPr="00224906">
              <w:rPr>
                <w:b/>
              </w:rPr>
              <w:t>Structure</w:t>
            </w:r>
          </w:p>
        </w:tc>
      </w:tr>
      <w:tr w:rsidR="00997F70" w:rsidRPr="00224906" w:rsidTr="00DE67B2">
        <w:trPr>
          <w:jc w:val="right"/>
        </w:trPr>
        <w:tc>
          <w:tcPr>
            <w:tcW w:w="1723" w:type="dxa"/>
          </w:tcPr>
          <w:p w:rsidR="00997F70" w:rsidRPr="00224906" w:rsidRDefault="00997F70" w:rsidP="007F519C">
            <w:pPr>
              <w:autoSpaceDE w:val="0"/>
              <w:autoSpaceDN w:val="0"/>
              <w:adjustRightInd w:val="0"/>
              <w:spacing w:after="40"/>
            </w:pPr>
            <w:r w:rsidRPr="00224906">
              <w:t>D4</w:t>
            </w:r>
          </w:p>
        </w:tc>
        <w:tc>
          <w:tcPr>
            <w:tcW w:w="2775" w:type="dxa"/>
          </w:tcPr>
          <w:p w:rsidR="00997F70" w:rsidRPr="00224906" w:rsidRDefault="00997F70" w:rsidP="007F519C">
            <w:pPr>
              <w:autoSpaceDE w:val="0"/>
              <w:autoSpaceDN w:val="0"/>
              <w:adjustRightInd w:val="0"/>
              <w:spacing w:after="40"/>
            </w:pPr>
            <w:r w:rsidRPr="00224906">
              <w:t>Octamethyl cyclotetrasiloxane</w:t>
            </w:r>
          </w:p>
          <w:p w:rsidR="00997F70" w:rsidRPr="00224906" w:rsidRDefault="00997F70" w:rsidP="007F519C">
            <w:pPr>
              <w:spacing w:after="40"/>
            </w:pPr>
          </w:p>
        </w:tc>
        <w:tc>
          <w:tcPr>
            <w:tcW w:w="1080" w:type="dxa"/>
          </w:tcPr>
          <w:p w:rsidR="00997F70" w:rsidRPr="00224906" w:rsidRDefault="00997F70" w:rsidP="007F519C">
            <w:pPr>
              <w:autoSpaceDE w:val="0"/>
              <w:autoSpaceDN w:val="0"/>
              <w:adjustRightInd w:val="0"/>
              <w:spacing w:after="40"/>
              <w:jc w:val="center"/>
            </w:pPr>
            <w:r w:rsidRPr="00224906">
              <w:t>556-67-2</w:t>
            </w:r>
          </w:p>
          <w:p w:rsidR="00997F70" w:rsidRPr="00224906" w:rsidRDefault="00997F70" w:rsidP="007F519C">
            <w:pPr>
              <w:spacing w:after="40"/>
              <w:jc w:val="center"/>
            </w:pPr>
          </w:p>
        </w:tc>
        <w:tc>
          <w:tcPr>
            <w:tcW w:w="2700" w:type="dxa"/>
          </w:tcPr>
          <w:p w:rsidR="00997F70" w:rsidRPr="00224906" w:rsidRDefault="002C6145" w:rsidP="007F519C">
            <w:pPr>
              <w:spacing w:after="40"/>
              <w:jc w:val="center"/>
            </w:pPr>
            <w:r w:rsidRPr="00224906">
              <w:rPr>
                <w:noProof/>
                <w:lang w:eastAsia="en-GB"/>
              </w:rPr>
              <w:drawing>
                <wp:inline distT="0" distB="0" distL="0" distR="0">
                  <wp:extent cx="772795" cy="646430"/>
                  <wp:effectExtent l="19050" t="0" r="8255" b="0"/>
                  <wp:docPr id="16"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pic:cNvPicPr>
                            <a:picLocks noChangeAspect="1" noChangeArrowheads="1"/>
                          </pic:cNvPicPr>
                        </pic:nvPicPr>
                        <pic:blipFill>
                          <a:blip r:embed="rId32" cstate="print"/>
                          <a:srcRect/>
                          <a:stretch>
                            <a:fillRect/>
                          </a:stretch>
                        </pic:blipFill>
                        <pic:spPr bwMode="auto">
                          <a:xfrm>
                            <a:off x="0" y="0"/>
                            <a:ext cx="772795" cy="646430"/>
                          </a:xfrm>
                          <a:prstGeom prst="rect">
                            <a:avLst/>
                          </a:prstGeom>
                          <a:noFill/>
                          <a:ln w="9525">
                            <a:noFill/>
                            <a:miter lim="800000"/>
                            <a:headEnd/>
                            <a:tailEnd/>
                          </a:ln>
                        </pic:spPr>
                      </pic:pic>
                    </a:graphicData>
                  </a:graphic>
                </wp:inline>
              </w:drawing>
            </w:r>
          </w:p>
        </w:tc>
      </w:tr>
      <w:tr w:rsidR="00997F70" w:rsidRPr="00224906" w:rsidTr="00DE67B2">
        <w:trPr>
          <w:jc w:val="right"/>
        </w:trPr>
        <w:tc>
          <w:tcPr>
            <w:tcW w:w="1723" w:type="dxa"/>
          </w:tcPr>
          <w:p w:rsidR="00997F70" w:rsidRPr="00224906" w:rsidRDefault="00997F70" w:rsidP="007F519C">
            <w:pPr>
              <w:autoSpaceDE w:val="0"/>
              <w:autoSpaceDN w:val="0"/>
              <w:adjustRightInd w:val="0"/>
              <w:spacing w:after="40"/>
            </w:pPr>
            <w:r w:rsidRPr="00224906">
              <w:t>D5</w:t>
            </w:r>
          </w:p>
        </w:tc>
        <w:tc>
          <w:tcPr>
            <w:tcW w:w="2775" w:type="dxa"/>
          </w:tcPr>
          <w:p w:rsidR="00997F70" w:rsidRPr="00224906" w:rsidRDefault="00997F70" w:rsidP="007F519C">
            <w:pPr>
              <w:autoSpaceDE w:val="0"/>
              <w:autoSpaceDN w:val="0"/>
              <w:adjustRightInd w:val="0"/>
              <w:spacing w:after="40"/>
            </w:pPr>
            <w:r w:rsidRPr="00224906">
              <w:t>Decamethyl cyclopentasiloxane</w:t>
            </w:r>
          </w:p>
          <w:p w:rsidR="00997F70" w:rsidRPr="00224906" w:rsidRDefault="00997F70" w:rsidP="007F519C">
            <w:pPr>
              <w:spacing w:after="40"/>
            </w:pPr>
          </w:p>
        </w:tc>
        <w:tc>
          <w:tcPr>
            <w:tcW w:w="1080" w:type="dxa"/>
          </w:tcPr>
          <w:p w:rsidR="00997F70" w:rsidRPr="00224906" w:rsidRDefault="00997F70" w:rsidP="007F519C">
            <w:pPr>
              <w:autoSpaceDE w:val="0"/>
              <w:autoSpaceDN w:val="0"/>
              <w:adjustRightInd w:val="0"/>
              <w:spacing w:after="40"/>
              <w:jc w:val="center"/>
            </w:pPr>
            <w:r w:rsidRPr="00224906">
              <w:t>541-02-6</w:t>
            </w:r>
          </w:p>
          <w:p w:rsidR="00997F70" w:rsidRPr="00224906" w:rsidRDefault="00997F70" w:rsidP="007F519C">
            <w:pPr>
              <w:spacing w:after="40"/>
              <w:jc w:val="center"/>
            </w:pPr>
          </w:p>
        </w:tc>
        <w:tc>
          <w:tcPr>
            <w:tcW w:w="2700" w:type="dxa"/>
          </w:tcPr>
          <w:p w:rsidR="00997F70" w:rsidRPr="00224906" w:rsidRDefault="002C6145" w:rsidP="007F519C">
            <w:pPr>
              <w:spacing w:after="40"/>
              <w:jc w:val="center"/>
            </w:pPr>
            <w:r w:rsidRPr="00224906">
              <w:rPr>
                <w:noProof/>
                <w:lang w:eastAsia="en-GB"/>
              </w:rPr>
              <w:drawing>
                <wp:inline distT="0" distB="0" distL="0" distR="0">
                  <wp:extent cx="946150" cy="598805"/>
                  <wp:effectExtent l="19050" t="0" r="6350" b="0"/>
                  <wp:docPr id="17"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9"/>
                          <pic:cNvPicPr>
                            <a:picLocks noChangeAspect="1" noChangeArrowheads="1"/>
                          </pic:cNvPicPr>
                        </pic:nvPicPr>
                        <pic:blipFill>
                          <a:blip r:embed="rId33" cstate="print"/>
                          <a:srcRect/>
                          <a:stretch>
                            <a:fillRect/>
                          </a:stretch>
                        </pic:blipFill>
                        <pic:spPr bwMode="auto">
                          <a:xfrm>
                            <a:off x="0" y="0"/>
                            <a:ext cx="946150" cy="598805"/>
                          </a:xfrm>
                          <a:prstGeom prst="rect">
                            <a:avLst/>
                          </a:prstGeom>
                          <a:noFill/>
                          <a:ln w="9525">
                            <a:noFill/>
                            <a:miter lim="800000"/>
                            <a:headEnd/>
                            <a:tailEnd/>
                          </a:ln>
                        </pic:spPr>
                      </pic:pic>
                    </a:graphicData>
                  </a:graphic>
                </wp:inline>
              </w:drawing>
            </w:r>
          </w:p>
        </w:tc>
      </w:tr>
      <w:tr w:rsidR="00997F70" w:rsidRPr="00224906" w:rsidTr="00DE67B2">
        <w:trPr>
          <w:jc w:val="right"/>
        </w:trPr>
        <w:tc>
          <w:tcPr>
            <w:tcW w:w="1723" w:type="dxa"/>
          </w:tcPr>
          <w:p w:rsidR="00997F70" w:rsidRPr="00224906" w:rsidRDefault="00997F70" w:rsidP="007F519C">
            <w:pPr>
              <w:autoSpaceDE w:val="0"/>
              <w:autoSpaceDN w:val="0"/>
              <w:adjustRightInd w:val="0"/>
              <w:spacing w:after="40"/>
            </w:pPr>
            <w:r w:rsidRPr="00224906">
              <w:t>D6</w:t>
            </w:r>
          </w:p>
        </w:tc>
        <w:tc>
          <w:tcPr>
            <w:tcW w:w="2775" w:type="dxa"/>
          </w:tcPr>
          <w:p w:rsidR="00997F70" w:rsidRPr="00224906" w:rsidRDefault="00997F70" w:rsidP="007F519C">
            <w:pPr>
              <w:autoSpaceDE w:val="0"/>
              <w:autoSpaceDN w:val="0"/>
              <w:adjustRightInd w:val="0"/>
              <w:spacing w:after="40"/>
            </w:pPr>
            <w:r w:rsidRPr="00224906">
              <w:t>Dodecamethyl cyclohexasiloxane</w:t>
            </w:r>
          </w:p>
          <w:p w:rsidR="00997F70" w:rsidRPr="00224906" w:rsidRDefault="00997F70" w:rsidP="007F519C">
            <w:pPr>
              <w:spacing w:after="40"/>
            </w:pPr>
          </w:p>
        </w:tc>
        <w:tc>
          <w:tcPr>
            <w:tcW w:w="1080" w:type="dxa"/>
          </w:tcPr>
          <w:p w:rsidR="00997F70" w:rsidRPr="00224906" w:rsidRDefault="00997F70" w:rsidP="007F519C">
            <w:pPr>
              <w:autoSpaceDE w:val="0"/>
              <w:autoSpaceDN w:val="0"/>
              <w:adjustRightInd w:val="0"/>
              <w:spacing w:after="40"/>
              <w:jc w:val="center"/>
            </w:pPr>
            <w:r w:rsidRPr="00224906">
              <w:t>540-97-6</w:t>
            </w:r>
          </w:p>
          <w:p w:rsidR="00997F70" w:rsidRPr="00224906" w:rsidRDefault="00997F70" w:rsidP="007F519C">
            <w:pPr>
              <w:spacing w:after="40"/>
              <w:jc w:val="center"/>
            </w:pPr>
          </w:p>
        </w:tc>
        <w:tc>
          <w:tcPr>
            <w:tcW w:w="2700" w:type="dxa"/>
          </w:tcPr>
          <w:p w:rsidR="00997F70" w:rsidRPr="00224906" w:rsidRDefault="002C6145" w:rsidP="007F519C">
            <w:pPr>
              <w:spacing w:after="40"/>
              <w:jc w:val="center"/>
            </w:pPr>
            <w:r w:rsidRPr="00224906">
              <w:rPr>
                <w:noProof/>
                <w:lang w:eastAsia="en-GB"/>
              </w:rPr>
              <w:drawing>
                <wp:inline distT="0" distB="0" distL="0" distR="0">
                  <wp:extent cx="867410" cy="678180"/>
                  <wp:effectExtent l="19050" t="0" r="8890" b="0"/>
                  <wp:docPr id="18"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0"/>
                          <pic:cNvPicPr>
                            <a:picLocks noChangeAspect="1" noChangeArrowheads="1"/>
                          </pic:cNvPicPr>
                        </pic:nvPicPr>
                        <pic:blipFill>
                          <a:blip r:embed="rId34" cstate="print"/>
                          <a:srcRect/>
                          <a:stretch>
                            <a:fillRect/>
                          </a:stretch>
                        </pic:blipFill>
                        <pic:spPr bwMode="auto">
                          <a:xfrm>
                            <a:off x="0" y="0"/>
                            <a:ext cx="867410" cy="678180"/>
                          </a:xfrm>
                          <a:prstGeom prst="rect">
                            <a:avLst/>
                          </a:prstGeom>
                          <a:noFill/>
                          <a:ln w="9525">
                            <a:noFill/>
                            <a:miter lim="800000"/>
                            <a:headEnd/>
                            <a:tailEnd/>
                          </a:ln>
                        </pic:spPr>
                      </pic:pic>
                    </a:graphicData>
                  </a:graphic>
                </wp:inline>
              </w:drawing>
            </w:r>
          </w:p>
        </w:tc>
      </w:tr>
      <w:tr w:rsidR="00997F70" w:rsidRPr="00224906" w:rsidTr="00DE67B2">
        <w:trPr>
          <w:jc w:val="right"/>
        </w:trPr>
        <w:tc>
          <w:tcPr>
            <w:tcW w:w="1723" w:type="dxa"/>
          </w:tcPr>
          <w:p w:rsidR="00997F70" w:rsidRPr="00224906" w:rsidRDefault="00997F70" w:rsidP="007F519C">
            <w:pPr>
              <w:autoSpaceDE w:val="0"/>
              <w:autoSpaceDN w:val="0"/>
              <w:adjustRightInd w:val="0"/>
              <w:spacing w:after="40"/>
            </w:pPr>
            <w:r w:rsidRPr="00224906">
              <w:t>MM (or HMDSO)</w:t>
            </w:r>
          </w:p>
        </w:tc>
        <w:tc>
          <w:tcPr>
            <w:tcW w:w="2775" w:type="dxa"/>
          </w:tcPr>
          <w:p w:rsidR="00997F70" w:rsidRPr="00224906" w:rsidRDefault="00997F70" w:rsidP="007F519C">
            <w:pPr>
              <w:autoSpaceDE w:val="0"/>
              <w:autoSpaceDN w:val="0"/>
              <w:adjustRightInd w:val="0"/>
              <w:spacing w:after="40"/>
            </w:pPr>
            <w:r w:rsidRPr="00224906">
              <w:t>Hexamethyl disiloxane</w:t>
            </w:r>
          </w:p>
          <w:p w:rsidR="00997F70" w:rsidRPr="00224906" w:rsidRDefault="00997F70" w:rsidP="007F519C">
            <w:pPr>
              <w:spacing w:after="40"/>
            </w:pPr>
          </w:p>
        </w:tc>
        <w:tc>
          <w:tcPr>
            <w:tcW w:w="1080" w:type="dxa"/>
          </w:tcPr>
          <w:p w:rsidR="00997F70" w:rsidRPr="00224906" w:rsidRDefault="00997F70" w:rsidP="007F519C">
            <w:pPr>
              <w:autoSpaceDE w:val="0"/>
              <w:autoSpaceDN w:val="0"/>
              <w:adjustRightInd w:val="0"/>
              <w:spacing w:after="40"/>
              <w:jc w:val="center"/>
            </w:pPr>
            <w:r w:rsidRPr="00224906">
              <w:t>107-46-0</w:t>
            </w:r>
          </w:p>
          <w:p w:rsidR="00997F70" w:rsidRPr="00224906" w:rsidRDefault="00997F70" w:rsidP="007F519C">
            <w:pPr>
              <w:spacing w:after="40"/>
              <w:jc w:val="center"/>
            </w:pPr>
          </w:p>
        </w:tc>
        <w:tc>
          <w:tcPr>
            <w:tcW w:w="2700" w:type="dxa"/>
          </w:tcPr>
          <w:p w:rsidR="00997F70" w:rsidRPr="00224906" w:rsidRDefault="002C6145" w:rsidP="007F519C">
            <w:pPr>
              <w:spacing w:after="40"/>
              <w:jc w:val="center"/>
            </w:pPr>
            <w:r w:rsidRPr="00224906">
              <w:rPr>
                <w:noProof/>
                <w:lang w:eastAsia="en-GB"/>
              </w:rPr>
              <w:drawing>
                <wp:inline distT="0" distB="0" distL="0" distR="0">
                  <wp:extent cx="1135380" cy="488950"/>
                  <wp:effectExtent l="19050" t="0" r="7620" b="0"/>
                  <wp:docPr id="19"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1"/>
                          <pic:cNvPicPr>
                            <a:picLocks noChangeAspect="1" noChangeArrowheads="1"/>
                          </pic:cNvPicPr>
                        </pic:nvPicPr>
                        <pic:blipFill>
                          <a:blip r:embed="rId35" cstate="print"/>
                          <a:srcRect/>
                          <a:stretch>
                            <a:fillRect/>
                          </a:stretch>
                        </pic:blipFill>
                        <pic:spPr bwMode="auto">
                          <a:xfrm>
                            <a:off x="0" y="0"/>
                            <a:ext cx="1135380" cy="488950"/>
                          </a:xfrm>
                          <a:prstGeom prst="rect">
                            <a:avLst/>
                          </a:prstGeom>
                          <a:noFill/>
                          <a:ln w="9525">
                            <a:noFill/>
                            <a:miter lim="800000"/>
                            <a:headEnd/>
                            <a:tailEnd/>
                          </a:ln>
                        </pic:spPr>
                      </pic:pic>
                    </a:graphicData>
                  </a:graphic>
                </wp:inline>
              </w:drawing>
            </w:r>
          </w:p>
        </w:tc>
      </w:tr>
      <w:tr w:rsidR="00997F70" w:rsidRPr="00224906" w:rsidTr="00DE67B2">
        <w:trPr>
          <w:jc w:val="right"/>
        </w:trPr>
        <w:tc>
          <w:tcPr>
            <w:tcW w:w="1723" w:type="dxa"/>
          </w:tcPr>
          <w:p w:rsidR="00997F70" w:rsidRPr="00224906" w:rsidRDefault="00997F70" w:rsidP="007F519C">
            <w:pPr>
              <w:autoSpaceDE w:val="0"/>
              <w:autoSpaceDN w:val="0"/>
              <w:adjustRightInd w:val="0"/>
              <w:spacing w:after="40"/>
            </w:pPr>
            <w:r w:rsidRPr="00224906">
              <w:t>MDM</w:t>
            </w:r>
          </w:p>
        </w:tc>
        <w:tc>
          <w:tcPr>
            <w:tcW w:w="2775" w:type="dxa"/>
          </w:tcPr>
          <w:p w:rsidR="00997F70" w:rsidRPr="00224906" w:rsidRDefault="00997F70" w:rsidP="007F519C">
            <w:pPr>
              <w:autoSpaceDE w:val="0"/>
              <w:autoSpaceDN w:val="0"/>
              <w:adjustRightInd w:val="0"/>
              <w:spacing w:after="40"/>
            </w:pPr>
            <w:r w:rsidRPr="00224906">
              <w:t>Octamethyl trisiloxane</w:t>
            </w:r>
          </w:p>
          <w:p w:rsidR="00997F70" w:rsidRPr="00224906" w:rsidRDefault="00997F70" w:rsidP="007F519C">
            <w:pPr>
              <w:spacing w:after="40"/>
            </w:pPr>
          </w:p>
        </w:tc>
        <w:tc>
          <w:tcPr>
            <w:tcW w:w="1080" w:type="dxa"/>
          </w:tcPr>
          <w:p w:rsidR="00997F70" w:rsidRPr="00224906" w:rsidRDefault="00997F70" w:rsidP="007F519C">
            <w:pPr>
              <w:autoSpaceDE w:val="0"/>
              <w:autoSpaceDN w:val="0"/>
              <w:adjustRightInd w:val="0"/>
              <w:spacing w:after="40"/>
              <w:jc w:val="center"/>
            </w:pPr>
            <w:r w:rsidRPr="00224906">
              <w:t>107-51-7</w:t>
            </w:r>
          </w:p>
          <w:p w:rsidR="00997F70" w:rsidRPr="00224906" w:rsidRDefault="00997F70" w:rsidP="007F519C">
            <w:pPr>
              <w:spacing w:after="40"/>
              <w:jc w:val="center"/>
            </w:pPr>
          </w:p>
        </w:tc>
        <w:tc>
          <w:tcPr>
            <w:tcW w:w="2700" w:type="dxa"/>
          </w:tcPr>
          <w:p w:rsidR="00997F70" w:rsidRPr="00224906" w:rsidRDefault="002C6145" w:rsidP="007F519C">
            <w:pPr>
              <w:spacing w:after="40"/>
              <w:jc w:val="center"/>
            </w:pPr>
            <w:r w:rsidRPr="00224906">
              <w:rPr>
                <w:noProof/>
                <w:lang w:eastAsia="en-GB"/>
              </w:rPr>
              <w:drawing>
                <wp:inline distT="0" distB="0" distL="0" distR="0">
                  <wp:extent cx="1387475" cy="441325"/>
                  <wp:effectExtent l="19050" t="0" r="3175" b="0"/>
                  <wp:docPr id="20"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2"/>
                          <pic:cNvPicPr>
                            <a:picLocks noChangeAspect="1" noChangeArrowheads="1"/>
                          </pic:cNvPicPr>
                        </pic:nvPicPr>
                        <pic:blipFill>
                          <a:blip r:embed="rId36" cstate="print"/>
                          <a:srcRect/>
                          <a:stretch>
                            <a:fillRect/>
                          </a:stretch>
                        </pic:blipFill>
                        <pic:spPr bwMode="auto">
                          <a:xfrm>
                            <a:off x="0" y="0"/>
                            <a:ext cx="1387475" cy="441325"/>
                          </a:xfrm>
                          <a:prstGeom prst="rect">
                            <a:avLst/>
                          </a:prstGeom>
                          <a:noFill/>
                          <a:ln w="9525">
                            <a:noFill/>
                            <a:miter lim="800000"/>
                            <a:headEnd/>
                            <a:tailEnd/>
                          </a:ln>
                        </pic:spPr>
                      </pic:pic>
                    </a:graphicData>
                  </a:graphic>
                </wp:inline>
              </w:drawing>
            </w:r>
          </w:p>
        </w:tc>
      </w:tr>
      <w:tr w:rsidR="00997F70" w:rsidRPr="00224906" w:rsidTr="00DE67B2">
        <w:trPr>
          <w:jc w:val="right"/>
        </w:trPr>
        <w:tc>
          <w:tcPr>
            <w:tcW w:w="1723" w:type="dxa"/>
          </w:tcPr>
          <w:p w:rsidR="00997F70" w:rsidRPr="00224906" w:rsidRDefault="00997F70" w:rsidP="007F519C">
            <w:pPr>
              <w:autoSpaceDE w:val="0"/>
              <w:autoSpaceDN w:val="0"/>
              <w:adjustRightInd w:val="0"/>
              <w:spacing w:after="40"/>
            </w:pPr>
            <w:r w:rsidRPr="00224906">
              <w:t>MD2M</w:t>
            </w:r>
          </w:p>
        </w:tc>
        <w:tc>
          <w:tcPr>
            <w:tcW w:w="2775" w:type="dxa"/>
          </w:tcPr>
          <w:p w:rsidR="00997F70" w:rsidRPr="00224906" w:rsidRDefault="00997F70" w:rsidP="007F519C">
            <w:pPr>
              <w:autoSpaceDE w:val="0"/>
              <w:autoSpaceDN w:val="0"/>
              <w:adjustRightInd w:val="0"/>
              <w:spacing w:after="40"/>
            </w:pPr>
            <w:r w:rsidRPr="00224906">
              <w:t>Decamethyl tetrasiloxane</w:t>
            </w:r>
          </w:p>
          <w:p w:rsidR="00997F70" w:rsidRPr="00224906" w:rsidRDefault="00997F70" w:rsidP="007F519C">
            <w:pPr>
              <w:spacing w:after="40"/>
            </w:pPr>
          </w:p>
        </w:tc>
        <w:tc>
          <w:tcPr>
            <w:tcW w:w="1080" w:type="dxa"/>
          </w:tcPr>
          <w:p w:rsidR="00997F70" w:rsidRPr="00224906" w:rsidRDefault="00997F70" w:rsidP="007F519C">
            <w:pPr>
              <w:autoSpaceDE w:val="0"/>
              <w:autoSpaceDN w:val="0"/>
              <w:adjustRightInd w:val="0"/>
              <w:spacing w:after="40"/>
              <w:jc w:val="center"/>
            </w:pPr>
            <w:r w:rsidRPr="00224906">
              <w:t>141-62-8</w:t>
            </w:r>
          </w:p>
          <w:p w:rsidR="00997F70" w:rsidRPr="00224906" w:rsidRDefault="00997F70" w:rsidP="007F519C">
            <w:pPr>
              <w:spacing w:after="40"/>
              <w:jc w:val="center"/>
            </w:pPr>
          </w:p>
        </w:tc>
        <w:tc>
          <w:tcPr>
            <w:tcW w:w="2700" w:type="dxa"/>
          </w:tcPr>
          <w:p w:rsidR="00997F70" w:rsidRPr="00224906" w:rsidRDefault="002C6145" w:rsidP="007F519C">
            <w:pPr>
              <w:spacing w:after="40"/>
              <w:jc w:val="center"/>
            </w:pPr>
            <w:r w:rsidRPr="00224906">
              <w:rPr>
                <w:noProof/>
                <w:lang w:eastAsia="en-GB"/>
              </w:rPr>
              <w:drawing>
                <wp:inline distT="0" distB="0" distL="0" distR="0">
                  <wp:extent cx="1482090" cy="441325"/>
                  <wp:effectExtent l="19050" t="0" r="3810" b="0"/>
                  <wp:docPr id="21"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3"/>
                          <pic:cNvPicPr>
                            <a:picLocks noChangeAspect="1" noChangeArrowheads="1"/>
                          </pic:cNvPicPr>
                        </pic:nvPicPr>
                        <pic:blipFill>
                          <a:blip r:embed="rId37" cstate="print"/>
                          <a:srcRect/>
                          <a:stretch>
                            <a:fillRect/>
                          </a:stretch>
                        </pic:blipFill>
                        <pic:spPr bwMode="auto">
                          <a:xfrm>
                            <a:off x="0" y="0"/>
                            <a:ext cx="1482090" cy="441325"/>
                          </a:xfrm>
                          <a:prstGeom prst="rect">
                            <a:avLst/>
                          </a:prstGeom>
                          <a:noFill/>
                          <a:ln w="9525">
                            <a:noFill/>
                            <a:miter lim="800000"/>
                            <a:headEnd/>
                            <a:tailEnd/>
                          </a:ln>
                        </pic:spPr>
                      </pic:pic>
                    </a:graphicData>
                  </a:graphic>
                </wp:inline>
              </w:drawing>
            </w:r>
          </w:p>
        </w:tc>
      </w:tr>
      <w:tr w:rsidR="00997F70" w:rsidRPr="00224906" w:rsidTr="00DE67B2">
        <w:trPr>
          <w:jc w:val="right"/>
        </w:trPr>
        <w:tc>
          <w:tcPr>
            <w:tcW w:w="1723" w:type="dxa"/>
          </w:tcPr>
          <w:p w:rsidR="00997F70" w:rsidRPr="00224906" w:rsidRDefault="00997F70" w:rsidP="007F519C">
            <w:pPr>
              <w:autoSpaceDE w:val="0"/>
              <w:autoSpaceDN w:val="0"/>
              <w:adjustRightInd w:val="0"/>
              <w:spacing w:after="40"/>
            </w:pPr>
            <w:r w:rsidRPr="00224906">
              <w:t>MD3M</w:t>
            </w:r>
          </w:p>
        </w:tc>
        <w:tc>
          <w:tcPr>
            <w:tcW w:w="2775" w:type="dxa"/>
          </w:tcPr>
          <w:p w:rsidR="00997F70" w:rsidRPr="00224906" w:rsidRDefault="00997F70" w:rsidP="007F519C">
            <w:pPr>
              <w:autoSpaceDE w:val="0"/>
              <w:autoSpaceDN w:val="0"/>
              <w:adjustRightInd w:val="0"/>
              <w:spacing w:after="40"/>
            </w:pPr>
            <w:r w:rsidRPr="00224906">
              <w:t>Dodecamethyl pentasiloxane</w:t>
            </w:r>
          </w:p>
          <w:p w:rsidR="00997F70" w:rsidRPr="00224906" w:rsidRDefault="00997F70" w:rsidP="007F519C">
            <w:pPr>
              <w:spacing w:after="40"/>
            </w:pPr>
          </w:p>
        </w:tc>
        <w:tc>
          <w:tcPr>
            <w:tcW w:w="1080" w:type="dxa"/>
          </w:tcPr>
          <w:p w:rsidR="00997F70" w:rsidRPr="00224906" w:rsidRDefault="00997F70" w:rsidP="007F519C">
            <w:pPr>
              <w:spacing w:after="40"/>
              <w:jc w:val="center"/>
            </w:pPr>
            <w:r w:rsidRPr="00224906">
              <w:t>141-63-9</w:t>
            </w:r>
          </w:p>
          <w:p w:rsidR="00997F70" w:rsidRPr="00224906" w:rsidRDefault="00997F70" w:rsidP="007F519C">
            <w:pPr>
              <w:spacing w:after="40"/>
              <w:jc w:val="center"/>
            </w:pPr>
          </w:p>
        </w:tc>
        <w:tc>
          <w:tcPr>
            <w:tcW w:w="2700" w:type="dxa"/>
          </w:tcPr>
          <w:p w:rsidR="00997F70" w:rsidRPr="00224906" w:rsidRDefault="002C6145" w:rsidP="007F519C">
            <w:pPr>
              <w:spacing w:after="40"/>
              <w:jc w:val="center"/>
            </w:pPr>
            <w:r w:rsidRPr="00224906">
              <w:rPr>
                <w:noProof/>
                <w:lang w:eastAsia="en-GB"/>
              </w:rPr>
              <w:drawing>
                <wp:inline distT="0" distB="0" distL="0" distR="0">
                  <wp:extent cx="1308735" cy="567690"/>
                  <wp:effectExtent l="19050" t="0" r="5715" b="0"/>
                  <wp:docPr id="22"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
                          <pic:cNvPicPr>
                            <a:picLocks noChangeAspect="1" noChangeArrowheads="1"/>
                          </pic:cNvPicPr>
                        </pic:nvPicPr>
                        <pic:blipFill>
                          <a:blip r:embed="rId38" cstate="print"/>
                          <a:srcRect/>
                          <a:stretch>
                            <a:fillRect/>
                          </a:stretch>
                        </pic:blipFill>
                        <pic:spPr bwMode="auto">
                          <a:xfrm>
                            <a:off x="0" y="0"/>
                            <a:ext cx="1308735" cy="567690"/>
                          </a:xfrm>
                          <a:prstGeom prst="rect">
                            <a:avLst/>
                          </a:prstGeom>
                          <a:noFill/>
                          <a:ln w="9525">
                            <a:noFill/>
                            <a:miter lim="800000"/>
                            <a:headEnd/>
                            <a:tailEnd/>
                          </a:ln>
                        </pic:spPr>
                      </pic:pic>
                    </a:graphicData>
                  </a:graphic>
                </wp:inline>
              </w:drawing>
            </w:r>
          </w:p>
        </w:tc>
      </w:tr>
    </w:tbl>
    <w:p w:rsidR="00997F70" w:rsidRPr="00224906" w:rsidRDefault="00997F70" w:rsidP="00224906">
      <w:pPr>
        <w:pStyle w:val="Normalnumber"/>
        <w:numPr>
          <w:ilvl w:val="0"/>
          <w:numId w:val="9"/>
        </w:numPr>
        <w:tabs>
          <w:tab w:val="clear" w:pos="4082"/>
        </w:tabs>
        <w:spacing w:before="120"/>
        <w:rPr>
          <w:lang w:val="en-US"/>
        </w:rPr>
      </w:pPr>
      <w:r w:rsidRPr="00224906">
        <w:rPr>
          <w:lang w:val="en-US"/>
        </w:rPr>
        <w:t xml:space="preserve">Out of these commercially used siloxanes, D4, D5, and MM (or HMDS) are chemicals produced in high volumes </w:t>
      </w:r>
      <w:r w:rsidR="00E508D7" w:rsidRPr="00E508D7">
        <w:rPr>
          <w:lang w:val="en-US"/>
        </w:rPr>
        <w:t>produced at several locations worldwide</w:t>
      </w:r>
      <w:r w:rsidR="00A92A1E">
        <w:rPr>
          <w:lang w:val="en-US"/>
        </w:rPr>
        <w:t>.</w:t>
      </w:r>
      <w:r w:rsidR="007B7E15" w:rsidRPr="00224906">
        <w:rPr>
          <w:rStyle w:val="DipnotBavurusu"/>
          <w:lang w:val="en-US"/>
        </w:rPr>
        <w:footnoteReference w:id="255"/>
      </w:r>
      <w:r w:rsidR="00A92A1E" w:rsidRPr="00A92A1E">
        <w:rPr>
          <w:vertAlign w:val="superscript"/>
          <w:lang w:val="en-US"/>
        </w:rPr>
        <w:t>,</w:t>
      </w:r>
      <w:r w:rsidR="00A92A1E">
        <w:rPr>
          <w:lang w:val="en-US"/>
        </w:rPr>
        <w:t xml:space="preserve"> </w:t>
      </w:r>
      <w:r w:rsidR="007B7E15" w:rsidRPr="00224906">
        <w:rPr>
          <w:rStyle w:val="DipnotBavurusu"/>
          <w:lang w:val="en-US"/>
        </w:rPr>
        <w:footnoteReference w:id="256"/>
      </w:r>
      <w:r w:rsidRPr="00224906">
        <w:rPr>
          <w:lang w:val="en-US"/>
        </w:rPr>
        <w:t xml:space="preserve"> The first two are the most commonly used siloxanes in the Nordic countries.</w:t>
      </w:r>
      <w:r w:rsidRPr="00224906">
        <w:rPr>
          <w:rStyle w:val="DipnotBavurusu"/>
          <w:rFonts w:eastAsia="Calibri"/>
        </w:rPr>
        <w:footnoteReference w:id="257"/>
      </w:r>
    </w:p>
    <w:p w:rsidR="00997F70" w:rsidRPr="00224906" w:rsidRDefault="00997F70" w:rsidP="00224906">
      <w:pPr>
        <w:pStyle w:val="Normalnumber"/>
        <w:numPr>
          <w:ilvl w:val="0"/>
          <w:numId w:val="9"/>
        </w:numPr>
        <w:tabs>
          <w:tab w:val="clear" w:pos="4082"/>
        </w:tabs>
        <w:rPr>
          <w:lang w:val="en-US"/>
        </w:rPr>
      </w:pPr>
      <w:r w:rsidRPr="00224906">
        <w:rPr>
          <w:lang w:val="en-US"/>
        </w:rPr>
        <w:lastRenderedPageBreak/>
        <w:t>Recent activities in the northern hemisphere have focused on investigating the environmental occurrence of the above-mentioned siloxanes, which are used in a large number of industrial and consumer products such as sealants, fuels, car polishes, cleaners, anti-foaming agents, car waxes and personal care and biomedical products.</w:t>
      </w:r>
      <w:r w:rsidRPr="00224906">
        <w:rPr>
          <w:rStyle w:val="DipnotBavurusu"/>
          <w:rFonts w:eastAsia="Calibri"/>
        </w:rPr>
        <w:footnoteReference w:id="258"/>
      </w:r>
      <w:r w:rsidR="005A32D7" w:rsidRPr="005A32D7">
        <w:rPr>
          <w:vertAlign w:val="superscript"/>
          <w:lang w:val="en-US"/>
        </w:rPr>
        <w:t>,</w:t>
      </w:r>
      <w:r w:rsidR="005A32D7">
        <w:rPr>
          <w:lang w:val="en-US"/>
        </w:rPr>
        <w:t xml:space="preserve"> </w:t>
      </w:r>
      <w:r w:rsidR="007B7E15" w:rsidRPr="00224906">
        <w:rPr>
          <w:rStyle w:val="DipnotBavurusu"/>
          <w:lang w:val="en-US"/>
        </w:rPr>
        <w:footnoteReference w:id="259"/>
      </w:r>
      <w:r w:rsidRPr="00224906">
        <w:rPr>
          <w:lang w:val="en-US"/>
        </w:rPr>
        <w:t xml:space="preserve"> </w:t>
      </w:r>
      <w:r w:rsidR="00380C54" w:rsidRPr="00224906">
        <w:rPr>
          <w:lang w:val="en-GB"/>
        </w:rPr>
        <w:t xml:space="preserve"> </w:t>
      </w:r>
      <w:r w:rsidRPr="00224906">
        <w:rPr>
          <w:lang w:val="en-US"/>
        </w:rPr>
        <w:t>The widespread use of siloxanes and their broad application, high volatility and potential for toxic effects have raised concerns about these compounds within various disciplines of environmental science. Recent studies indicate that they are widespread in the environment.</w:t>
      </w:r>
    </w:p>
    <w:p w:rsidR="00997F70" w:rsidRPr="00224906" w:rsidRDefault="00997F70" w:rsidP="00224906">
      <w:pPr>
        <w:pStyle w:val="Normalnumber"/>
        <w:numPr>
          <w:ilvl w:val="0"/>
          <w:numId w:val="9"/>
        </w:numPr>
        <w:tabs>
          <w:tab w:val="clear" w:pos="4082"/>
        </w:tabs>
      </w:pPr>
      <w:r w:rsidRPr="00224906">
        <w:rPr>
          <w:lang w:val="en-US"/>
        </w:rPr>
        <w:t xml:space="preserve">Silicone polyethers are another class of silicone derivatives that have special surfactant properties.The leading manufacturers are Bluestar, Dow Corning, Evonik-Goldschmidt, Momentive and Wacker. </w:t>
      </w:r>
      <w:r w:rsidRPr="00224906">
        <w:t>Other companies sell specially formulated mixtures for specific applications.</w:t>
      </w:r>
    </w:p>
    <w:p w:rsidR="00997F70" w:rsidRPr="00224906" w:rsidRDefault="00997F70" w:rsidP="00224906">
      <w:pPr>
        <w:pStyle w:val="Normalnumber"/>
        <w:numPr>
          <w:ilvl w:val="0"/>
          <w:numId w:val="9"/>
        </w:numPr>
        <w:tabs>
          <w:tab w:val="clear" w:pos="4082"/>
        </w:tabs>
        <w:rPr>
          <w:lang w:val="en-US"/>
        </w:rPr>
      </w:pPr>
      <w:r w:rsidRPr="00224906">
        <w:rPr>
          <w:lang w:val="en-US"/>
        </w:rPr>
        <w:t>Bluestar Silicones markets some PFOS alternatives based on silicone for textile applications under the trade name Advantex</w:t>
      </w:r>
      <w:r w:rsidRPr="00224906">
        <w:rPr>
          <w:vertAlign w:val="superscript"/>
          <w:lang w:val="en-US"/>
        </w:rPr>
        <w:t>®</w:t>
      </w:r>
      <w:r w:rsidRPr="00224906">
        <w:rPr>
          <w:lang w:val="en-US"/>
        </w:rPr>
        <w:t>.</w:t>
      </w:r>
    </w:p>
    <w:p w:rsidR="00997F70" w:rsidRPr="00224906" w:rsidRDefault="00997F70" w:rsidP="00224906">
      <w:pPr>
        <w:pStyle w:val="Normalnumber"/>
        <w:numPr>
          <w:ilvl w:val="0"/>
          <w:numId w:val="9"/>
        </w:numPr>
        <w:tabs>
          <w:tab w:val="clear" w:pos="4082"/>
        </w:tabs>
        <w:rPr>
          <w:lang w:val="en-US"/>
        </w:rPr>
      </w:pPr>
      <w:r w:rsidRPr="00224906">
        <w:rPr>
          <w:lang w:val="en-US"/>
        </w:rPr>
        <w:t xml:space="preserve">Worlée-Chemie </w:t>
      </w:r>
      <w:r w:rsidR="009668C2" w:rsidRPr="00224906">
        <w:rPr>
          <w:lang w:val="en-US"/>
        </w:rPr>
        <w:t xml:space="preserve">produced </w:t>
      </w:r>
      <w:r w:rsidRPr="00224906">
        <w:rPr>
          <w:lang w:val="en-US"/>
        </w:rPr>
        <w:t>silicone polymers, which in the paint and ink industry can in several cases be used as alternatives to fluorosurfactants as wetting agents. WorléeAdd</w:t>
      </w:r>
      <w:r w:rsidRPr="00224906">
        <w:rPr>
          <w:vertAlign w:val="superscript"/>
          <w:lang w:val="en-US"/>
        </w:rPr>
        <w:t>®</w:t>
      </w:r>
      <w:r w:rsidRPr="00224906">
        <w:rPr>
          <w:lang w:val="en-US"/>
        </w:rPr>
        <w:t xml:space="preserve"> 340 is a low-viscous non</w:t>
      </w:r>
      <w:r w:rsidRPr="00224906">
        <w:rPr>
          <w:lang w:val="en-US"/>
        </w:rPr>
        <w:noBreakHyphen/>
        <w:t xml:space="preserve">ionic special modified silicone polyether (containing 3-(polyoxyethylene) propylheptamethyl trisiloxane, </w:t>
      </w:r>
      <w:r w:rsidR="00AE4AD2">
        <w:rPr>
          <w:lang w:val="en-US"/>
        </w:rPr>
        <w:t>CAS No:</w:t>
      </w:r>
      <w:r w:rsidRPr="00224906">
        <w:rPr>
          <w:lang w:val="en-US"/>
        </w:rPr>
        <w:t xml:space="preserve"> 67674-67-3) that can improve surface wetting of aqueous systems on difficult substrates like polyethylene and polypropylene or contaminated substrates. It has a low surface tension and is claimed to be highly effective in improving wetting, spreading and levelling of water-borne coatings and eliminating surface defects without foam stabilizing. It is further claimed that the compound normally has no negative effect on recoating. </w:t>
      </w:r>
    </w:p>
    <w:p w:rsidR="00997F70" w:rsidRPr="00224906" w:rsidRDefault="00997F70" w:rsidP="00224906">
      <w:pPr>
        <w:pStyle w:val="Normalnumber"/>
        <w:numPr>
          <w:ilvl w:val="0"/>
          <w:numId w:val="9"/>
        </w:numPr>
        <w:tabs>
          <w:tab w:val="clear" w:pos="4082"/>
        </w:tabs>
        <w:rPr>
          <w:lang w:val="en-US"/>
        </w:rPr>
      </w:pPr>
      <w:r w:rsidRPr="00224906">
        <w:rPr>
          <w:lang w:val="en-US"/>
        </w:rPr>
        <w:t>Another product, WorléeAdd</w:t>
      </w:r>
      <w:r w:rsidRPr="00224906">
        <w:rPr>
          <w:vertAlign w:val="superscript"/>
          <w:lang w:val="en-US"/>
        </w:rPr>
        <w:t>®</w:t>
      </w:r>
      <w:r w:rsidRPr="00224906">
        <w:rPr>
          <w:lang w:val="en-US"/>
        </w:rPr>
        <w:t xml:space="preserve"> 345, </w:t>
      </w:r>
      <w:r w:rsidR="009662EF">
        <w:rPr>
          <w:lang w:val="en-US"/>
        </w:rPr>
        <w:t>was</w:t>
      </w:r>
      <w:r w:rsidR="009662EF" w:rsidRPr="00224906">
        <w:rPr>
          <w:lang w:val="en-US"/>
        </w:rPr>
        <w:t xml:space="preserve"> </w:t>
      </w:r>
      <w:r w:rsidRPr="00224906">
        <w:rPr>
          <w:lang w:val="en-US"/>
        </w:rPr>
        <w:t xml:space="preserve">a mixture of a silicone polyether (10–15%) and a dioctyl sulfosuccinate (50–55%) in ethanol and water. This surfactant </w:t>
      </w:r>
      <w:r w:rsidR="00D974DC">
        <w:rPr>
          <w:lang w:val="en-US"/>
        </w:rPr>
        <w:t>could</w:t>
      </w:r>
      <w:r w:rsidR="00D974DC" w:rsidRPr="00224906">
        <w:rPr>
          <w:lang w:val="en-US"/>
        </w:rPr>
        <w:t xml:space="preserve"> </w:t>
      </w:r>
      <w:r w:rsidRPr="00224906">
        <w:rPr>
          <w:lang w:val="en-US"/>
        </w:rPr>
        <w:t>be used to improve wetting properties of aqueous coatings for different substrates, where penetration into absorbing surfaces also is improved.</w:t>
      </w:r>
    </w:p>
    <w:p w:rsidR="00997F70" w:rsidRPr="00224906" w:rsidRDefault="00CD2EFD" w:rsidP="00224906">
      <w:pPr>
        <w:pStyle w:val="Normalnumber"/>
        <w:numPr>
          <w:ilvl w:val="0"/>
          <w:numId w:val="9"/>
        </w:numPr>
        <w:tabs>
          <w:tab w:val="clear" w:pos="4082"/>
        </w:tabs>
      </w:pPr>
      <w:r w:rsidRPr="00224906">
        <w:rPr>
          <w:lang w:val="en-US"/>
        </w:rPr>
        <w:t xml:space="preserve">Per- and polyfluorinated polyether silanes are used as surface treatments, e.g. for stones or </w:t>
      </w:r>
      <w:r w:rsidR="00997F70" w:rsidRPr="00224906">
        <w:rPr>
          <w:lang w:val="en-US"/>
        </w:rPr>
        <w:t>Perfluoroalkyl derivatives of silanes also exist</w:t>
      </w:r>
      <w:r w:rsidR="00997F70" w:rsidRPr="00224906" w:rsidDel="00753FC3">
        <w:rPr>
          <w:lang w:val="en-US"/>
        </w:rPr>
        <w:t>; they include</w:t>
      </w:r>
      <w:r w:rsidR="00997F70" w:rsidRPr="00224906">
        <w:rPr>
          <w:lang w:val="en-US"/>
        </w:rPr>
        <w:t xml:space="preserve"> 1</w:t>
      </w:r>
      <w:r w:rsidR="00997F70" w:rsidRPr="00224906">
        <w:rPr>
          <w:i/>
          <w:lang w:val="en-US"/>
        </w:rPr>
        <w:t>H</w:t>
      </w:r>
      <w:r w:rsidR="00997F70" w:rsidRPr="00224906">
        <w:rPr>
          <w:lang w:val="en-US"/>
        </w:rPr>
        <w:t>,1</w:t>
      </w:r>
      <w:r w:rsidR="00997F70" w:rsidRPr="00224906">
        <w:rPr>
          <w:i/>
          <w:lang w:val="en-US"/>
        </w:rPr>
        <w:t>H</w:t>
      </w:r>
      <w:r w:rsidR="00997F70" w:rsidRPr="00224906">
        <w:rPr>
          <w:lang w:val="en-US"/>
        </w:rPr>
        <w:t>,2</w:t>
      </w:r>
      <w:r w:rsidR="00997F70" w:rsidRPr="00224906">
        <w:rPr>
          <w:i/>
          <w:lang w:val="en-US"/>
        </w:rPr>
        <w:t>H</w:t>
      </w:r>
      <w:r w:rsidR="00997F70" w:rsidRPr="00224906">
        <w:rPr>
          <w:lang w:val="en-US"/>
        </w:rPr>
        <w:t>,2</w:t>
      </w:r>
      <w:r w:rsidR="00997F70" w:rsidRPr="00224906">
        <w:rPr>
          <w:i/>
          <w:lang w:val="en-US"/>
        </w:rPr>
        <w:t>H</w:t>
      </w:r>
      <w:r w:rsidR="00997F70" w:rsidRPr="00224906">
        <w:rPr>
          <w:lang w:val="en-US"/>
        </w:rPr>
        <w:t>-perfluoroalkyl triethoxysilane, which is effective for glass</w:t>
      </w:r>
      <w:r w:rsidRPr="00224906">
        <w:rPr>
          <w:lang w:val="en-US"/>
        </w:rPr>
        <w:t>, stone</w:t>
      </w:r>
      <w:r w:rsidR="00997F70" w:rsidRPr="00224906">
        <w:rPr>
          <w:lang w:val="en-US"/>
        </w:rPr>
        <w:t xml:space="preserve"> and surface trea®ent</w:t>
      </w:r>
      <w:r w:rsidR="00997F70" w:rsidRPr="00224906">
        <w:rPr>
          <w:rStyle w:val="DipnotBavurusu"/>
          <w:rFonts w:eastAsia="Calibri"/>
        </w:rPr>
        <w:footnoteReference w:id="260"/>
      </w:r>
      <w:r w:rsidR="00997F70" w:rsidRPr="00224906">
        <w:rPr>
          <w:lang w:val="en-US"/>
        </w:rPr>
        <w:t xml:space="preserve"> </w:t>
      </w:r>
      <w:r w:rsidRPr="00224906">
        <w:rPr>
          <w:lang w:val="en-US"/>
        </w:rPr>
        <w:t>and additionally as antibiofouling agents for ships</w:t>
      </w:r>
      <w:r w:rsidRPr="00224906">
        <w:rPr>
          <w:rStyle w:val="DipnotBavurusu"/>
          <w:lang w:val="en-US"/>
        </w:rPr>
        <w:footnoteReference w:id="261"/>
      </w:r>
      <w:r w:rsidRPr="00224906">
        <w:rPr>
          <w:lang w:val="en-US"/>
        </w:rPr>
        <w:t>.</w:t>
      </w:r>
      <w:r w:rsidR="00380C54" w:rsidRPr="00224906">
        <w:rPr>
          <w:lang w:val="en-GB"/>
        </w:rPr>
        <w:t xml:space="preserve"> </w:t>
      </w:r>
      <w:r w:rsidR="00997F70" w:rsidRPr="00224906">
        <w:rPr>
          <w:lang w:val="en-US"/>
        </w:rPr>
        <w:t>One compound, polyfluorooctyl triethoxysilane (1</w:t>
      </w:r>
      <w:r w:rsidR="00997F70" w:rsidRPr="00224906">
        <w:rPr>
          <w:i/>
          <w:lang w:val="en-US"/>
        </w:rPr>
        <w:t>H</w:t>
      </w:r>
      <w:r w:rsidR="00997F70" w:rsidRPr="00224906">
        <w:rPr>
          <w:lang w:val="en-US"/>
        </w:rPr>
        <w:t>,1</w:t>
      </w:r>
      <w:r w:rsidR="00997F70" w:rsidRPr="00224906">
        <w:rPr>
          <w:i/>
          <w:lang w:val="en-US"/>
        </w:rPr>
        <w:t>H</w:t>
      </w:r>
      <w:r w:rsidR="00997F70" w:rsidRPr="00224906">
        <w:rPr>
          <w:lang w:val="en-US"/>
        </w:rPr>
        <w:t>,2</w:t>
      </w:r>
      <w:r w:rsidR="00997F70" w:rsidRPr="00224906">
        <w:rPr>
          <w:i/>
          <w:lang w:val="en-US"/>
        </w:rPr>
        <w:t>H</w:t>
      </w:r>
      <w:r w:rsidR="00997F70" w:rsidRPr="00224906">
        <w:rPr>
          <w:lang w:val="en-US"/>
        </w:rPr>
        <w:t>,2</w:t>
      </w:r>
      <w:r w:rsidR="00997F70" w:rsidRPr="00224906">
        <w:rPr>
          <w:i/>
          <w:lang w:val="en-US"/>
        </w:rPr>
        <w:t>H</w:t>
      </w:r>
      <w:r w:rsidR="00997F70" w:rsidRPr="00224906">
        <w:rPr>
          <w:lang w:val="en-US"/>
        </w:rPr>
        <w:t xml:space="preserve">-perfluorooctyl triethoxysilane), has been banned in Denmark. </w:t>
      </w:r>
      <w:r w:rsidR="00997F70" w:rsidRPr="00224906">
        <w:t>The formula is:</w:t>
      </w:r>
    </w:p>
    <w:p w:rsidR="00997F70" w:rsidRPr="00224906" w:rsidRDefault="00997F70" w:rsidP="007F519C">
      <w:pPr>
        <w:pStyle w:val="StyleParalevel1TimesNewRoman"/>
      </w:pPr>
      <w:r w:rsidRPr="00224906">
        <w:tab/>
      </w:r>
      <w:r w:rsidRPr="00224906">
        <w:tab/>
      </w:r>
      <w:r w:rsidRPr="00224906">
        <w:tab/>
      </w:r>
      <w:r w:rsidR="002C6145" w:rsidRPr="00224906">
        <w:rPr>
          <w:noProof/>
          <w:lang w:eastAsia="en-GB"/>
        </w:rPr>
        <w:drawing>
          <wp:inline distT="0" distB="0" distL="0" distR="0">
            <wp:extent cx="2348865" cy="1261110"/>
            <wp:effectExtent l="0" t="0" r="0" b="0"/>
            <wp:docPr id="23"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5"/>
                    <pic:cNvPicPr>
                      <a:picLocks noChangeAspect="1" noChangeArrowheads="1"/>
                    </pic:cNvPicPr>
                  </pic:nvPicPr>
                  <pic:blipFill>
                    <a:blip r:embed="rId39" cstate="print"/>
                    <a:srcRect/>
                    <a:stretch>
                      <a:fillRect/>
                    </a:stretch>
                  </pic:blipFill>
                  <pic:spPr bwMode="auto">
                    <a:xfrm>
                      <a:off x="0" y="0"/>
                      <a:ext cx="2348865" cy="1261110"/>
                    </a:xfrm>
                    <a:prstGeom prst="rect">
                      <a:avLst/>
                    </a:prstGeom>
                    <a:noFill/>
                    <a:ln w="9525">
                      <a:noFill/>
                      <a:miter lim="800000"/>
                      <a:headEnd/>
                      <a:tailEnd/>
                    </a:ln>
                  </pic:spPr>
                </pic:pic>
              </a:graphicData>
            </a:graphic>
          </wp:inline>
        </w:drawing>
      </w:r>
    </w:p>
    <w:p w:rsidR="00997F70" w:rsidRPr="00224906" w:rsidRDefault="00997F70" w:rsidP="007F519C">
      <w:pPr>
        <w:pStyle w:val="CH3"/>
      </w:pPr>
      <w:r w:rsidRPr="00224906">
        <w:tab/>
        <w:t>1.</w:t>
      </w:r>
      <w:r w:rsidRPr="00224906">
        <w:tab/>
        <w:t>Health effects of siloxanes and silicone polymers</w:t>
      </w:r>
    </w:p>
    <w:p w:rsidR="00997F70" w:rsidRPr="00224906" w:rsidRDefault="00997F70" w:rsidP="00224906">
      <w:pPr>
        <w:pStyle w:val="Normalnumber"/>
        <w:numPr>
          <w:ilvl w:val="0"/>
          <w:numId w:val="9"/>
        </w:numPr>
        <w:tabs>
          <w:tab w:val="clear" w:pos="4082"/>
        </w:tabs>
        <w:rPr>
          <w:lang w:val="en-US"/>
        </w:rPr>
      </w:pPr>
      <w:r w:rsidRPr="00224906">
        <w:rPr>
          <w:lang w:val="en-US"/>
        </w:rPr>
        <w:t xml:space="preserve">A study carried out by the National Food Institute at the Technical University of Denmark investigated the toxic effects of siloxanes as a group in order to set a health-based quality criterion for ambient air. Toxic effects of D3, D4, D5, D6 and HMDSO were studied using a “read-across” modelling method, which is based on structural similarity and its relation to toxicity. The linear siloxane HMDSO appeared to have lower potential for liver toxicity, but higher potential for lung toxicity, than the cyclic substances. Decreasing toxicity with increasing chain length was also </w:t>
      </w:r>
      <w:r w:rsidRPr="00224906">
        <w:rPr>
          <w:lang w:val="en-US"/>
        </w:rPr>
        <w:lastRenderedPageBreak/>
        <w:t>observed. An ambient quality criterion of 0.01 mg/m</w:t>
      </w:r>
      <w:r w:rsidRPr="00224906">
        <w:rPr>
          <w:vertAlign w:val="superscript"/>
          <w:lang w:val="en-US"/>
        </w:rPr>
        <w:t>3</w:t>
      </w:r>
      <w:r w:rsidRPr="00224906">
        <w:rPr>
          <w:lang w:val="en-US"/>
        </w:rPr>
        <w:t xml:space="preserve"> was derived, based on lung toxicity, including a safety factor of 250.</w:t>
      </w:r>
      <w:r w:rsidRPr="00224906">
        <w:rPr>
          <w:rStyle w:val="DipnotBavurusu"/>
          <w:rFonts w:eastAsia="Calibri"/>
        </w:rPr>
        <w:footnoteReference w:id="262"/>
      </w:r>
      <w:r w:rsidRPr="00224906">
        <w:rPr>
          <w:lang w:val="en-US"/>
        </w:rPr>
        <w:t xml:space="preserve"> </w:t>
      </w:r>
      <w:r w:rsidR="00380C54" w:rsidRPr="00224906">
        <w:rPr>
          <w:lang w:val="en-GB"/>
        </w:rPr>
        <w:t xml:space="preserve"> </w:t>
      </w:r>
      <w:r w:rsidRPr="00224906">
        <w:rPr>
          <w:lang w:val="en-US"/>
        </w:rPr>
        <w:t>Some years ago polysiloxanes or silicone polymers were evaluated in a comprehensive monograph published by the European Centre for Ecotoxicology and Toxicology of Chemicals (ECETOC).</w:t>
      </w:r>
      <w:r w:rsidRPr="00224906">
        <w:rPr>
          <w:rStyle w:val="DipnotBavurusu"/>
        </w:rPr>
        <w:footnoteReference w:id="263"/>
      </w:r>
      <w:r w:rsidR="00380C54" w:rsidRPr="00224906">
        <w:rPr>
          <w:lang w:val="en-GB"/>
        </w:rPr>
        <w:t xml:space="preserve">  </w:t>
      </w:r>
      <w:r w:rsidRPr="00224906">
        <w:rPr>
          <w:lang w:val="en-US"/>
        </w:rPr>
        <w:t>Low-molecular-weight polydimethylsiloxanes have been studied by siloxane manufacturers</w:t>
      </w:r>
      <w:r w:rsidR="00F00CA6" w:rsidRPr="00224906">
        <w:rPr>
          <w:lang w:val="en-GB"/>
        </w:rPr>
        <w:t xml:space="preserve"> </w:t>
      </w:r>
      <w:r w:rsidRPr="00224906">
        <w:rPr>
          <w:lang w:val="en-US"/>
        </w:rPr>
        <w:t>and they conclude that the polydimethylsiloxanes studied all possess a very low potential for toxicity. </w:t>
      </w:r>
    </w:p>
    <w:p w:rsidR="00997F70" w:rsidRPr="00224906" w:rsidRDefault="00997F70" w:rsidP="00224906">
      <w:pPr>
        <w:pStyle w:val="Normalnumber"/>
        <w:numPr>
          <w:ilvl w:val="0"/>
          <w:numId w:val="9"/>
        </w:numPr>
        <w:tabs>
          <w:tab w:val="clear" w:pos="4082"/>
        </w:tabs>
        <w:rPr>
          <w:lang w:val="en-US"/>
        </w:rPr>
      </w:pPr>
      <w:r w:rsidRPr="00224906">
        <w:rPr>
          <w:lang w:val="en-US"/>
        </w:rPr>
        <w:t>The Scientific Committee on Consumer Products in the European Union has published an Opinion on D4 in which the safety of D4’s use as a cosmetic ingredient has not been questioned.</w:t>
      </w:r>
      <w:r w:rsidRPr="00224906">
        <w:rPr>
          <w:rStyle w:val="DipnotBavurusu"/>
        </w:rPr>
        <w:footnoteReference w:id="264"/>
      </w:r>
      <w:r w:rsidRPr="00224906">
        <w:rPr>
          <w:lang w:val="en-US"/>
        </w:rPr>
        <w:t xml:space="preserve"> </w:t>
      </w:r>
      <w:r w:rsidR="00380C54" w:rsidRPr="00224906">
        <w:rPr>
          <w:lang w:val="en-GB"/>
        </w:rPr>
        <w:t xml:space="preserve"> </w:t>
      </w:r>
      <w:r w:rsidRPr="00224906">
        <w:rPr>
          <w:lang w:val="en-US"/>
        </w:rPr>
        <w:t>In the United States, the Cosmetic Ingredient Review (CIR) panel is about to publish its final assessment of the safety of</w:t>
      </w:r>
      <w:r w:rsidR="00F00CA6" w:rsidRPr="00224906">
        <w:rPr>
          <w:lang w:val="en-GB"/>
        </w:rPr>
        <w:t xml:space="preserve"> </w:t>
      </w:r>
      <w:r w:rsidRPr="00224906">
        <w:rPr>
          <w:lang w:val="en-US"/>
        </w:rPr>
        <w:t>cyclic siloxanes, D3, D4, D5, D6 and D7</w:t>
      </w:r>
      <w:r w:rsidR="00380C54" w:rsidRPr="00224906">
        <w:rPr>
          <w:lang w:val="en-GB"/>
        </w:rPr>
        <w:t>.</w:t>
      </w:r>
      <w:r w:rsidRPr="00224906">
        <w:rPr>
          <w:rStyle w:val="DipnotBavurusu"/>
        </w:rPr>
        <w:footnoteReference w:id="265"/>
      </w:r>
      <w:r w:rsidRPr="00224906">
        <w:rPr>
          <w:lang w:val="en-US"/>
        </w:rPr>
        <w:t xml:space="preserve"> The panel has concluded that D4, D5, D6 and D7 are safe for use in cosmetics. D3 will be taken off the</w:t>
      </w:r>
      <w:r w:rsidRPr="00224906">
        <w:rPr>
          <w:vertAlign w:val="superscript"/>
          <w:lang w:val="en-US"/>
        </w:rPr>
        <w:t xml:space="preserve"> </w:t>
      </w:r>
      <w:r w:rsidRPr="00224906">
        <w:rPr>
          <w:lang w:val="en-US"/>
        </w:rPr>
        <w:t>International Nomenclature of Cosmetic Ingredients (INCI) list because it is not a commercial product.</w:t>
      </w:r>
    </w:p>
    <w:p w:rsidR="00D06F0C" w:rsidRPr="00224906" w:rsidRDefault="00D06F0C" w:rsidP="00224906">
      <w:pPr>
        <w:pStyle w:val="Normalnumber"/>
        <w:numPr>
          <w:ilvl w:val="0"/>
          <w:numId w:val="9"/>
        </w:numPr>
        <w:tabs>
          <w:tab w:val="clear" w:pos="4082"/>
        </w:tabs>
      </w:pPr>
      <w:r w:rsidRPr="00224906">
        <w:rPr>
          <w:lang w:val="en-US"/>
        </w:rPr>
        <w:t xml:space="preserve">Environment Canada concluded that D4 meets the legal definition of toxic. The European Commission has classified D4 as a reproductive toxic substance (repr. </w:t>
      </w:r>
      <w:r w:rsidRPr="00224906">
        <w:t>2) (H361f)</w:t>
      </w:r>
      <w:r w:rsidR="001D6ED2" w:rsidRPr="00224906">
        <w:t>.</w:t>
      </w:r>
      <w:r w:rsidRPr="00224906">
        <w:rPr>
          <w:rStyle w:val="DipnotBavurusu"/>
        </w:rPr>
        <w:footnoteReference w:id="266"/>
      </w:r>
    </w:p>
    <w:p w:rsidR="00997F70" w:rsidRPr="00224906" w:rsidRDefault="00997F70" w:rsidP="00224906">
      <w:pPr>
        <w:pStyle w:val="Normalnumber"/>
        <w:numPr>
          <w:ilvl w:val="0"/>
          <w:numId w:val="9"/>
        </w:numPr>
        <w:tabs>
          <w:tab w:val="clear" w:pos="4082"/>
        </w:tabs>
        <w:rPr>
          <w:lang w:val="en-US"/>
        </w:rPr>
      </w:pPr>
      <w:r w:rsidRPr="00224906">
        <w:rPr>
          <w:lang w:val="en-US"/>
        </w:rPr>
        <w:t>Other studies of siloxanes, however, indicate that they seem to be harmful when inhaled and that exposure may induce serious damage to eyes. Prolonged and frequent skin contact with WorléeAdd</w:t>
      </w:r>
      <w:r w:rsidRPr="00224906">
        <w:rPr>
          <w:vertAlign w:val="superscript"/>
          <w:lang w:val="en-US"/>
        </w:rPr>
        <w:t>®</w:t>
      </w:r>
      <w:r w:rsidRPr="00224906">
        <w:rPr>
          <w:lang w:val="en-US"/>
        </w:rPr>
        <w:t xml:space="preserve"> 340 may cause skin irritation</w:t>
      </w:r>
      <w:r w:rsidR="00F00CA6" w:rsidRPr="00224906">
        <w:rPr>
          <w:lang w:val="en-GB"/>
        </w:rPr>
        <w:t>.</w:t>
      </w:r>
      <w:r w:rsidRPr="00224906">
        <w:rPr>
          <w:rStyle w:val="DipnotBavurusu"/>
        </w:rPr>
        <w:footnoteReference w:id="267"/>
      </w:r>
      <w:r w:rsidR="00F00CA6" w:rsidRPr="00224906">
        <w:rPr>
          <w:lang w:val="en-GB"/>
        </w:rPr>
        <w:t xml:space="preserve"> </w:t>
      </w:r>
      <w:r w:rsidRPr="00224906">
        <w:rPr>
          <w:lang w:val="en-US"/>
        </w:rPr>
        <w:t xml:space="preserve"> In short, knowledge of the toxicity of siloxanes is still incomplete.</w:t>
      </w:r>
    </w:p>
    <w:p w:rsidR="00997F70" w:rsidRPr="00224906" w:rsidRDefault="00997F70" w:rsidP="00224906">
      <w:pPr>
        <w:pStyle w:val="Normalnumber"/>
        <w:numPr>
          <w:ilvl w:val="0"/>
          <w:numId w:val="9"/>
        </w:numPr>
        <w:tabs>
          <w:tab w:val="clear" w:pos="4082"/>
        </w:tabs>
        <w:rPr>
          <w:lang w:val="en-US"/>
        </w:rPr>
      </w:pPr>
      <w:r w:rsidRPr="00224906">
        <w:rPr>
          <w:lang w:val="en-US"/>
        </w:rPr>
        <w:t>The polyfluoroalkyl siloxane was banned in Denmark because of lung damage in experimental mice.</w:t>
      </w:r>
      <w:r w:rsidRPr="00224906">
        <w:rPr>
          <w:rStyle w:val="DipnotBavurusu"/>
          <w:rFonts w:eastAsia="Calibri"/>
        </w:rPr>
        <w:footnoteReference w:id="268"/>
      </w:r>
    </w:p>
    <w:p w:rsidR="00997F70" w:rsidRPr="00224906" w:rsidRDefault="00997F70" w:rsidP="007F519C">
      <w:pPr>
        <w:pStyle w:val="CH3"/>
      </w:pPr>
      <w:r w:rsidRPr="00224906">
        <w:tab/>
        <w:t>2.</w:t>
      </w:r>
      <w:r w:rsidRPr="00224906">
        <w:tab/>
        <w:t>Environmental effects of siloxanes and silicone polymers</w:t>
      </w:r>
    </w:p>
    <w:p w:rsidR="00997F70" w:rsidRPr="00224906" w:rsidRDefault="00997F70" w:rsidP="00224906">
      <w:pPr>
        <w:pStyle w:val="Normalnumber"/>
        <w:numPr>
          <w:ilvl w:val="0"/>
          <w:numId w:val="9"/>
        </w:numPr>
        <w:tabs>
          <w:tab w:val="clear" w:pos="4082"/>
        </w:tabs>
        <w:rPr>
          <w:lang w:val="en-US"/>
        </w:rPr>
      </w:pPr>
      <w:r w:rsidRPr="00224906">
        <w:rPr>
          <w:lang w:val="en-US"/>
        </w:rPr>
        <w:t xml:space="preserve">Siloxanes are widely distributed in the northern hemisphere. In general, siloxanes are very stable and persistent compounds that do not degrade in the environment. </w:t>
      </w:r>
      <w:r w:rsidR="007919E4" w:rsidRPr="00224906">
        <w:rPr>
          <w:lang w:val="en-US"/>
        </w:rPr>
        <w:t>They are also found in the Arctic</w:t>
      </w:r>
      <w:r w:rsidR="00716020" w:rsidRPr="00224906">
        <w:rPr>
          <w:lang w:val="en-US"/>
        </w:rPr>
        <w:t>.</w:t>
      </w:r>
      <w:r w:rsidR="007919E4" w:rsidRPr="00224906">
        <w:rPr>
          <w:lang w:val="en-US"/>
        </w:rPr>
        <w:t xml:space="preserve"> </w:t>
      </w:r>
      <w:r w:rsidR="00716020" w:rsidRPr="00224906">
        <w:rPr>
          <w:lang w:val="en-US"/>
        </w:rPr>
        <w:t>H</w:t>
      </w:r>
      <w:r w:rsidR="007919E4" w:rsidRPr="00224906">
        <w:rPr>
          <w:lang w:val="en-US"/>
        </w:rPr>
        <w:t xml:space="preserve">owever, there are some studies which conclude that siloxanes are unlikely to meet the POP screening criteria for </w:t>
      </w:r>
      <w:r w:rsidR="00D43350" w:rsidRPr="00224906">
        <w:rPr>
          <w:lang w:val="en-US"/>
        </w:rPr>
        <w:t>long range transport</w:t>
      </w:r>
      <w:r w:rsidR="007919E4" w:rsidRPr="00224906">
        <w:rPr>
          <w:lang w:val="en-US"/>
        </w:rPr>
        <w:t>,</w:t>
      </w:r>
      <w:r w:rsidRPr="00224906">
        <w:rPr>
          <w:rStyle w:val="DipnotBavurusu"/>
          <w:szCs w:val="20"/>
        </w:rPr>
        <w:footnoteReference w:id="269"/>
      </w:r>
      <w:r w:rsidR="00F00CA6" w:rsidRPr="00224906">
        <w:rPr>
          <w:vertAlign w:val="superscript"/>
          <w:lang w:val="en-GB"/>
        </w:rPr>
        <w:t xml:space="preserve">, </w:t>
      </w:r>
      <w:r w:rsidRPr="00224906">
        <w:rPr>
          <w:rStyle w:val="DipnotBavurusu"/>
          <w:szCs w:val="20"/>
        </w:rPr>
        <w:footnoteReference w:id="270"/>
      </w:r>
      <w:r w:rsidR="00F00CA6" w:rsidRPr="00224906">
        <w:rPr>
          <w:lang w:val="en-GB"/>
        </w:rPr>
        <w:t xml:space="preserve">  </w:t>
      </w:r>
      <w:r w:rsidRPr="00224906">
        <w:rPr>
          <w:lang w:val="en-US"/>
        </w:rPr>
        <w:t>The cyclic- and short-chain linear siloxanes bioconcentrate in aquatic organisms.</w:t>
      </w:r>
      <w:r w:rsidRPr="00224906">
        <w:rPr>
          <w:rStyle w:val="DipnotBavurusu"/>
        </w:rPr>
        <w:footnoteReference w:id="271"/>
      </w:r>
      <w:r w:rsidRPr="00224906">
        <w:rPr>
          <w:lang w:val="en-US"/>
        </w:rPr>
        <w:t xml:space="preserve"> </w:t>
      </w:r>
      <w:r w:rsidR="00F00CA6" w:rsidRPr="00224906">
        <w:rPr>
          <w:lang w:val="en-GB"/>
        </w:rPr>
        <w:t xml:space="preserve">  </w:t>
      </w:r>
      <w:r w:rsidRPr="00224906">
        <w:rPr>
          <w:lang w:val="en-US"/>
        </w:rPr>
        <w:t xml:space="preserve">These siloxanes may be toxic to aquatic organisms and are bioaccumulative; there are, however, still gaps in our knowledge. </w:t>
      </w:r>
    </w:p>
    <w:p w:rsidR="00997F70" w:rsidRPr="00224906" w:rsidRDefault="00997F70" w:rsidP="00224906">
      <w:pPr>
        <w:pStyle w:val="Normalnumber"/>
        <w:numPr>
          <w:ilvl w:val="0"/>
          <w:numId w:val="9"/>
        </w:numPr>
        <w:tabs>
          <w:tab w:val="clear" w:pos="4082"/>
        </w:tabs>
        <w:rPr>
          <w:lang w:val="en-US"/>
        </w:rPr>
      </w:pPr>
      <w:r w:rsidRPr="00224906">
        <w:rPr>
          <w:lang w:val="en-US"/>
        </w:rPr>
        <w:t>According to the material safety datasheet for WorléeAdd</w:t>
      </w:r>
      <w:r w:rsidRPr="00224906">
        <w:sym w:font="Symbol" w:char="F0D2"/>
      </w:r>
      <w:r w:rsidRPr="00224906" w:rsidDel="00753FC3">
        <w:rPr>
          <w:lang w:val="en-US"/>
        </w:rPr>
        <w:t> </w:t>
      </w:r>
      <w:r w:rsidRPr="00224906">
        <w:rPr>
          <w:lang w:val="en-US"/>
        </w:rPr>
        <w:t>340, the silicone polymer in that product is classified as environmentally dangerous with the R</w:t>
      </w:r>
      <w:r w:rsidRPr="00224906">
        <w:rPr>
          <w:lang w:val="en-US"/>
        </w:rPr>
        <w:noBreakHyphen/>
        <w:t xml:space="preserve">phrases R51 (“Toxic to aquatic organisms”) and R53 (“May cause long-term adverse effects in the aquatic environment”). The R-phrase R53 indicates that the substance is bioaccumulative. </w:t>
      </w:r>
    </w:p>
    <w:p w:rsidR="00997F70" w:rsidRPr="005A32D7" w:rsidRDefault="00997F70" w:rsidP="00224906">
      <w:pPr>
        <w:pStyle w:val="Normalnumber"/>
        <w:numPr>
          <w:ilvl w:val="0"/>
          <w:numId w:val="9"/>
        </w:numPr>
        <w:tabs>
          <w:tab w:val="clear" w:pos="4082"/>
        </w:tabs>
        <w:rPr>
          <w:lang w:val="en-US" w:eastAsia="ja-JP"/>
        </w:rPr>
      </w:pPr>
      <w:r w:rsidRPr="00224906">
        <w:rPr>
          <w:lang w:val="en-US"/>
        </w:rPr>
        <w:t>The cyclic siloxanes D4, D5 and D6 have been subjected to an environmental risk assessment by the United Kingdom Environment Agency applying European Union Technical Guidance.</w:t>
      </w:r>
      <w:r w:rsidRPr="00224906">
        <w:rPr>
          <w:rStyle w:val="DipnotBavurusu"/>
          <w:lang w:eastAsia="ja-JP"/>
        </w:rPr>
        <w:footnoteReference w:id="272"/>
      </w:r>
      <w:r w:rsidR="00F00CA6" w:rsidRPr="00224906">
        <w:rPr>
          <w:lang w:val="en-GB" w:eastAsia="ja-JP"/>
        </w:rPr>
        <w:t xml:space="preserve">  </w:t>
      </w:r>
      <w:r w:rsidRPr="00224906">
        <w:rPr>
          <w:lang w:val="en-US"/>
        </w:rPr>
        <w:t>Canada has concluded that D4 has the potential to cause harm in the aquatic environment and has implemented a risk management measure to reduce release from industrial effluents.</w:t>
      </w:r>
      <w:r w:rsidRPr="00224906">
        <w:rPr>
          <w:rFonts w:hint="eastAsia"/>
          <w:lang w:val="en-US" w:eastAsia="ja-JP"/>
        </w:rPr>
        <w:t xml:space="preserve"> Environment </w:t>
      </w:r>
      <w:r w:rsidRPr="00224906">
        <w:rPr>
          <w:rFonts w:hint="eastAsia"/>
          <w:lang w:val="en-US" w:eastAsia="ja-JP"/>
        </w:rPr>
        <w:lastRenderedPageBreak/>
        <w:t xml:space="preserve">Canada has </w:t>
      </w:r>
      <w:r w:rsidRPr="00224906">
        <w:rPr>
          <w:lang w:val="en-US" w:eastAsia="ja-JP"/>
        </w:rPr>
        <w:t xml:space="preserve">additionally </w:t>
      </w:r>
      <w:r w:rsidRPr="00224906">
        <w:rPr>
          <w:rFonts w:hint="eastAsia"/>
          <w:lang w:val="en-US" w:eastAsia="ja-JP"/>
        </w:rPr>
        <w:t xml:space="preserve">concluded that D5 </w:t>
      </w:r>
      <w:r w:rsidR="00A53CD4" w:rsidRPr="00224906">
        <w:rPr>
          <w:lang w:val="en-US" w:eastAsia="ja-JP"/>
        </w:rPr>
        <w:t>is not entering the environment in a quantity or under conditions that constitute a danger to the environment</w:t>
      </w:r>
      <w:r w:rsidRPr="00224906">
        <w:rPr>
          <w:rFonts w:hint="eastAsia"/>
          <w:lang w:val="en-US" w:eastAsia="ja-JP"/>
        </w:rPr>
        <w:t xml:space="preserve">. </w:t>
      </w:r>
      <w:r w:rsidRPr="005A32D7">
        <w:rPr>
          <w:rFonts w:hint="eastAsia"/>
          <w:lang w:val="en-US" w:eastAsia="ja-JP"/>
        </w:rPr>
        <w:t>Also, D6 has been ommited from the</w:t>
      </w:r>
      <w:r w:rsidRPr="005A32D7">
        <w:rPr>
          <w:lang w:val="en-US" w:eastAsia="ja-JP"/>
        </w:rPr>
        <w:t>ir</w:t>
      </w:r>
      <w:r w:rsidRPr="005A32D7">
        <w:rPr>
          <w:rFonts w:hint="eastAsia"/>
          <w:lang w:val="en-US" w:eastAsia="ja-JP"/>
        </w:rPr>
        <w:t xml:space="preserve"> assessment list</w:t>
      </w:r>
      <w:r w:rsidR="00F00CA6" w:rsidRPr="005A32D7">
        <w:rPr>
          <w:lang w:val="en-US" w:eastAsia="ja-JP"/>
        </w:rPr>
        <w:t>.</w:t>
      </w:r>
      <w:r w:rsidRPr="00224906">
        <w:rPr>
          <w:rStyle w:val="DipnotBavurusu"/>
          <w:lang w:eastAsia="ja-JP"/>
        </w:rPr>
        <w:footnoteReference w:id="273"/>
      </w:r>
    </w:p>
    <w:p w:rsidR="00997F70" w:rsidRPr="00224906" w:rsidRDefault="00D06F0C" w:rsidP="00224906">
      <w:pPr>
        <w:pStyle w:val="Normalnumber"/>
        <w:numPr>
          <w:ilvl w:val="0"/>
          <w:numId w:val="9"/>
        </w:numPr>
        <w:tabs>
          <w:tab w:val="clear" w:pos="4082"/>
        </w:tabs>
        <w:rPr>
          <w:lang w:val="en-US"/>
        </w:rPr>
      </w:pPr>
      <w:r w:rsidRPr="00224906">
        <w:rPr>
          <w:bCs/>
          <w:lang w:val="en-US"/>
        </w:rPr>
        <w:t xml:space="preserve">The EU PBT Working Group concluded, based on the available information that D4 meets the Annex XIII criteria for both a ‘persistent, bioaccumulative and toxic’ (PBT) and </w:t>
      </w:r>
      <w:r w:rsidR="00565DB5" w:rsidRPr="00224906">
        <w:rPr>
          <w:bCs/>
          <w:lang w:val="en-US"/>
        </w:rPr>
        <w:t xml:space="preserve"> both D4 and D5 </w:t>
      </w:r>
      <w:r w:rsidRPr="00224906">
        <w:rPr>
          <w:bCs/>
          <w:lang w:val="en-US"/>
        </w:rPr>
        <w:t>a</w:t>
      </w:r>
      <w:r w:rsidR="00565DB5" w:rsidRPr="00224906">
        <w:rPr>
          <w:bCs/>
          <w:lang w:val="en-US"/>
        </w:rPr>
        <w:t>s</w:t>
      </w:r>
      <w:r w:rsidRPr="00224906">
        <w:rPr>
          <w:bCs/>
          <w:lang w:val="en-US"/>
        </w:rPr>
        <w:t xml:space="preserve"> ‘very persistent and very bioaccumulative’ (vPvB) substance</w:t>
      </w:r>
      <w:r w:rsidR="00565DB5" w:rsidRPr="00224906">
        <w:rPr>
          <w:bCs/>
          <w:lang w:val="en-US"/>
        </w:rPr>
        <w:t>s</w:t>
      </w:r>
      <w:r w:rsidRPr="00224906">
        <w:rPr>
          <w:bCs/>
          <w:lang w:val="en-US"/>
        </w:rPr>
        <w:t xml:space="preserve"> in the environment</w:t>
      </w:r>
      <w:r w:rsidR="00565DB5" w:rsidRPr="00224906">
        <w:rPr>
          <w:lang w:val="en-US"/>
        </w:rPr>
        <w:t xml:space="preserve"> .</w:t>
      </w:r>
      <w:r w:rsidR="00565DB5" w:rsidRPr="00224906" w:rsidDel="00565DB5">
        <w:rPr>
          <w:lang w:val="en-US" w:eastAsia="ja-JP"/>
        </w:rPr>
        <w:t xml:space="preserve"> </w:t>
      </w:r>
      <w:r w:rsidR="00565DB5" w:rsidRPr="00224906">
        <w:rPr>
          <w:lang w:val="en-US"/>
        </w:rPr>
        <w:t xml:space="preserve">Although the T criteria in </w:t>
      </w:r>
      <w:r w:rsidR="00565DB5" w:rsidRPr="00224906">
        <w:rPr>
          <w:bCs/>
          <w:lang w:val="en-US"/>
        </w:rPr>
        <w:t xml:space="preserve">Annex XIII of REACH </w:t>
      </w:r>
      <w:r w:rsidR="00565DB5" w:rsidRPr="00224906">
        <w:rPr>
          <w:lang w:val="en-US"/>
        </w:rPr>
        <w:t xml:space="preserve">are not met for D5, there are some uncertainties relating to the limited </w:t>
      </w:r>
      <w:r w:rsidR="00FE1CF8" w:rsidRPr="00224906">
        <w:rPr>
          <w:lang w:val="en-US"/>
        </w:rPr>
        <w:t xml:space="preserve">publically </w:t>
      </w:r>
      <w:r w:rsidR="00565DB5" w:rsidRPr="00224906">
        <w:rPr>
          <w:lang w:val="en-US"/>
        </w:rPr>
        <w:t>available data on mammalian, avian and fish reproductive effects, and toxicity has been observed in sediment and soil organisms.</w:t>
      </w:r>
      <w:r w:rsidR="00565DB5" w:rsidRPr="00224906">
        <w:rPr>
          <w:rStyle w:val="DipnotBavurusu"/>
          <w:lang w:val="en-US"/>
        </w:rPr>
        <w:footnoteReference w:id="274"/>
      </w:r>
      <w:r w:rsidR="00997F70" w:rsidRPr="00224906">
        <w:rPr>
          <w:lang w:val="en-US"/>
        </w:rPr>
        <w:t>A review of the environmental properties of cyclic siloxanes is available on the Internet</w:t>
      </w:r>
      <w:r w:rsidR="00674AED" w:rsidRPr="00224906">
        <w:rPr>
          <w:lang w:val="en-US"/>
        </w:rPr>
        <w:t>.</w:t>
      </w:r>
      <w:r w:rsidR="00674AED" w:rsidRPr="00224906">
        <w:rPr>
          <w:rStyle w:val="DipnotBavurusu"/>
          <w:lang w:val="en-US"/>
        </w:rPr>
        <w:footnoteReference w:id="275"/>
      </w:r>
      <w:r w:rsidR="00EE0365" w:rsidRPr="00224906">
        <w:rPr>
          <w:lang w:val="en-US"/>
        </w:rPr>
        <w:t xml:space="preserve"> </w:t>
      </w:r>
      <w:r w:rsidR="00997F70" w:rsidRPr="00224906">
        <w:rPr>
          <w:lang w:val="en-US"/>
        </w:rPr>
        <w:t>In-depth information on the properties of siloxanes is provided in the Technical paper on the identification and assessment of alternatives to PFOS in open applicatio</w:t>
      </w:r>
      <w:r w:rsidR="00997F70" w:rsidRPr="00224906">
        <w:rPr>
          <w:lang w:val="en-GB"/>
        </w:rPr>
        <w:t>n</w:t>
      </w:r>
      <w:r w:rsidR="00997F70" w:rsidRPr="00224906">
        <w:rPr>
          <w:lang w:val="en-US"/>
        </w:rPr>
        <w:t>s</w:t>
      </w:r>
      <w:r w:rsidR="005E0E28" w:rsidRPr="00224906">
        <w:rPr>
          <w:lang w:val="en-US"/>
        </w:rPr>
        <w:t xml:space="preserve"> and in assessment reports </w:t>
      </w:r>
      <w:r w:rsidR="00781BCF" w:rsidRPr="00224906">
        <w:rPr>
          <w:lang w:val="en-US"/>
        </w:rPr>
        <w:t>of</w:t>
      </w:r>
      <w:r w:rsidR="005E0E28" w:rsidRPr="00224906">
        <w:rPr>
          <w:lang w:val="en-US"/>
        </w:rPr>
        <w:t xml:space="preserve"> </w:t>
      </w:r>
      <w:r w:rsidR="001D6ED2" w:rsidRPr="00224906">
        <w:rPr>
          <w:lang w:val="en-US"/>
        </w:rPr>
        <w:t>the tenth meeting of the POPs Review Committee</w:t>
      </w:r>
      <w:r w:rsidR="00674AED" w:rsidRPr="00224906">
        <w:rPr>
          <w:lang w:val="en-US"/>
        </w:rPr>
        <w:t>.</w:t>
      </w:r>
      <w:r w:rsidR="005E0E28" w:rsidRPr="00224906">
        <w:rPr>
          <w:rStyle w:val="DipnotBavurusu"/>
          <w:lang w:val="en-US"/>
        </w:rPr>
        <w:footnoteReference w:id="276"/>
      </w:r>
      <w:r w:rsidR="00026F48" w:rsidRPr="00224906">
        <w:rPr>
          <w:vertAlign w:val="superscript"/>
          <w:lang w:val="en-US"/>
        </w:rPr>
        <w:t>,</w:t>
      </w:r>
      <w:r w:rsidR="009378BE" w:rsidRPr="00224906">
        <w:rPr>
          <w:vertAlign w:val="superscript"/>
          <w:lang w:val="en-US"/>
        </w:rPr>
        <w:t xml:space="preserve"> </w:t>
      </w:r>
      <w:r w:rsidR="00BB3C35">
        <w:rPr>
          <w:vertAlign w:val="superscript"/>
          <w:lang w:val="en-US"/>
        </w:rPr>
        <w:t xml:space="preserve"> </w:t>
      </w:r>
      <w:r w:rsidR="00997F70" w:rsidRPr="00224906">
        <w:rPr>
          <w:rStyle w:val="DipnotBavurusu"/>
        </w:rPr>
        <w:footnoteReference w:id="277"/>
      </w:r>
    </w:p>
    <w:p w:rsidR="00B17264" w:rsidRPr="00224906" w:rsidRDefault="00B17264" w:rsidP="007F519C">
      <w:pPr>
        <w:pStyle w:val="CH3"/>
      </w:pPr>
      <w:r w:rsidRPr="00224906">
        <w:tab/>
        <w:t>3.</w:t>
      </w:r>
      <w:r w:rsidRPr="00224906">
        <w:tab/>
        <w:t>Results of the assessment of alternatives to perfluorooctane sulfonic acid, its salts and perfluorooctane sulfonyl fluoride in 2014</w:t>
      </w:r>
    </w:p>
    <w:p w:rsidR="00B17264" w:rsidRPr="00224906" w:rsidRDefault="00B17264" w:rsidP="00224906">
      <w:pPr>
        <w:pStyle w:val="Normalnumber"/>
        <w:numPr>
          <w:ilvl w:val="0"/>
          <w:numId w:val="9"/>
        </w:numPr>
        <w:tabs>
          <w:tab w:val="clear" w:pos="4082"/>
        </w:tabs>
        <w:snapToGrid w:val="0"/>
        <w:rPr>
          <w:lang w:val="en-US"/>
        </w:rPr>
      </w:pPr>
      <w:r w:rsidRPr="00224906">
        <w:rPr>
          <w:lang w:val="en-US"/>
        </w:rPr>
        <w:t xml:space="preserve">The factsheets on alternatives to PFOS, its salts and PFOSF (UNEP/POPS/POPRC.10/INF/8/Rev.1) developed as part of the assessment of alternatives to PFOS, its salts and PFOSF conducted in 2014 provides information on the following siloxanes: decamethyl cyclopentasiloxane (D5); decamethyl tetrasiloxane (MD2M); </w:t>
      </w:r>
      <w:r w:rsidRPr="00224906">
        <w:rPr>
          <w:bCs/>
          <w:noProof/>
          <w:lang w:val="en-US"/>
        </w:rPr>
        <w:t xml:space="preserve">dodecamethyl cyclohexasiloxane (D6); octamethyl cyclotetrasiloxane (D4) ; and octamethyl trisiloxane (MDM).  </w:t>
      </w:r>
    </w:p>
    <w:p w:rsidR="00B17264" w:rsidRPr="00224906" w:rsidRDefault="00B17264" w:rsidP="00224906">
      <w:pPr>
        <w:pStyle w:val="Normalnumber"/>
        <w:numPr>
          <w:ilvl w:val="0"/>
          <w:numId w:val="9"/>
        </w:numPr>
        <w:tabs>
          <w:tab w:val="clear" w:pos="4082"/>
        </w:tabs>
        <w:snapToGrid w:val="0"/>
        <w:rPr>
          <w:lang w:val="en-US"/>
        </w:rPr>
      </w:pPr>
      <w:r w:rsidRPr="00224906">
        <w:rPr>
          <w:bCs/>
          <w:noProof/>
          <w:lang w:val="en-US"/>
        </w:rPr>
        <w:t>According to the factsheets, the overall conclusion and the assessment of persistent organic pollutant propoerties against Annex D criteria and other hazard indicators were as follows:</w:t>
      </w:r>
    </w:p>
    <w:p w:rsidR="00B17264" w:rsidRPr="00224906" w:rsidRDefault="00B17264" w:rsidP="00224906">
      <w:pPr>
        <w:pStyle w:val="Normalnumber"/>
        <w:numPr>
          <w:ilvl w:val="1"/>
          <w:numId w:val="9"/>
        </w:numPr>
        <w:tabs>
          <w:tab w:val="clear" w:pos="4082"/>
        </w:tabs>
        <w:snapToGrid w:val="0"/>
      </w:pPr>
      <w:r w:rsidRPr="00224906">
        <w:rPr>
          <w:lang w:val="en-US"/>
        </w:rPr>
        <w:t>Decamethyl cyclopentasiloxane (D5):</w:t>
      </w:r>
    </w:p>
    <w:p w:rsidR="00B17264" w:rsidRPr="00224906" w:rsidRDefault="00B17264" w:rsidP="00224906">
      <w:pPr>
        <w:pStyle w:val="Normalnumber"/>
        <w:numPr>
          <w:ilvl w:val="2"/>
          <w:numId w:val="9"/>
        </w:numPr>
        <w:snapToGrid w:val="0"/>
        <w:rPr>
          <w:lang w:val="en-US"/>
        </w:rPr>
      </w:pPr>
      <w:r w:rsidRPr="00224906">
        <w:rPr>
          <w:lang w:val="en-US"/>
        </w:rPr>
        <w:t xml:space="preserve">Overall conclusion: Class 3 (Substances that are difficult for classification due to insufficient </w:t>
      </w:r>
      <w:r w:rsidR="00A67D37" w:rsidRPr="00224906">
        <w:rPr>
          <w:lang w:val="en-US"/>
        </w:rPr>
        <w:t xml:space="preserve">publically available </w:t>
      </w:r>
      <w:r w:rsidRPr="00224906">
        <w:rPr>
          <w:lang w:val="en-US"/>
        </w:rPr>
        <w:t>data);</w:t>
      </w:r>
    </w:p>
    <w:p w:rsidR="00B17264" w:rsidRPr="00224906" w:rsidRDefault="00B17264" w:rsidP="00224906">
      <w:pPr>
        <w:pStyle w:val="Normalnumber"/>
        <w:numPr>
          <w:ilvl w:val="2"/>
          <w:numId w:val="9"/>
        </w:numPr>
        <w:snapToGrid w:val="0"/>
        <w:rPr>
          <w:lang w:val="en-US"/>
        </w:rPr>
      </w:pPr>
      <w:r w:rsidRPr="00224906">
        <w:rPr>
          <w:lang w:val="en-US"/>
        </w:rPr>
        <w:t>Persistence: A biodegradation study indicates a degradation rate of 0.14% in 28 days in water. This result indicates that D5 slowly degrades in water likely with a persistence half-life more than 2 months. Sediment degradation half-lives of 1200 days under aerobic conditions at 24°C and 3100 days under anaerobic conditions at 24°C were determined in a reliable study conducted according to an appropriate test protocol, and in compliance with Good Laboratory Practices (GLP). D5 is therefore considered to fulfil the persistence criteria according to Annex D 1 (b) (i);</w:t>
      </w:r>
    </w:p>
    <w:p w:rsidR="00B17264" w:rsidRPr="00224906" w:rsidRDefault="00B17264" w:rsidP="00224906">
      <w:pPr>
        <w:pStyle w:val="Normalnumber"/>
        <w:numPr>
          <w:ilvl w:val="2"/>
          <w:numId w:val="9"/>
        </w:numPr>
        <w:snapToGrid w:val="0"/>
        <w:rPr>
          <w:lang w:val="en-US"/>
        </w:rPr>
      </w:pPr>
      <w:r w:rsidRPr="00224906">
        <w:rPr>
          <w:lang w:val="en-US"/>
        </w:rPr>
        <w:t>Bioaccumulation: A steady-state bioconcentration factor (BCF) value of 7060 for fathead minnows was determined in a reliable study conducted according to an appropriate test protocol, and in compliance with GLP. D5 is therefore considered to fulfil the bioaccumulation criteria according to Annex D 1 (c) (i);</w:t>
      </w:r>
    </w:p>
    <w:p w:rsidR="00B17264" w:rsidRPr="00224906" w:rsidRDefault="00B17264" w:rsidP="00224906">
      <w:pPr>
        <w:pStyle w:val="Normalnumber"/>
        <w:numPr>
          <w:ilvl w:val="2"/>
          <w:numId w:val="9"/>
        </w:numPr>
        <w:snapToGrid w:val="0"/>
        <w:rPr>
          <w:lang w:val="en-US"/>
        </w:rPr>
      </w:pPr>
      <w:r w:rsidRPr="00224906">
        <w:rPr>
          <w:lang w:val="en-US"/>
        </w:rPr>
        <w:t>Long-range transport: D5 has the potential to be transported over long-distances in the atmosphere. In air, D5 is persistent with calculated atmospheric half-lives of more than 3 days. Therefore D5 is considered to fulfil the Annex D 1 (d) (iii) criteria;</w:t>
      </w:r>
    </w:p>
    <w:p w:rsidR="00B17264" w:rsidRPr="00224906" w:rsidRDefault="00B17264" w:rsidP="00224906">
      <w:pPr>
        <w:pStyle w:val="Normalnumber"/>
        <w:numPr>
          <w:ilvl w:val="2"/>
          <w:numId w:val="9"/>
        </w:numPr>
        <w:snapToGrid w:val="0"/>
        <w:rPr>
          <w:lang w:val="en-US"/>
        </w:rPr>
      </w:pPr>
      <w:r w:rsidRPr="00224906">
        <w:rPr>
          <w:lang w:val="en-US"/>
        </w:rPr>
        <w:t>Ecotoxicity: D5 shows essentially no acute toxicity to aquatic organisms (fish: LC50 &gt;16 µg/L, daphnia EC50 &gt;2.9 µg/L). Also no chronic toxicity with no observed effect c</w:t>
      </w:r>
      <w:r w:rsidR="00BB3C35">
        <w:rPr>
          <w:lang w:val="en-US"/>
        </w:rPr>
        <w:t>oncentration (NOEC) of ≥14 µg/L</w:t>
      </w:r>
      <w:r w:rsidRPr="00224906">
        <w:rPr>
          <w:lang w:val="en-US"/>
        </w:rPr>
        <w:t xml:space="preserve"> (Oncorhynchus mykiss) and a NOEC of ≥2.9 ( Daphnia magna) was detected when tested at concentrations up to its water solubility limit. The 28d-NOEC for sediment organisms was 70 mg/kg dw. A 28 day effect concentration for terrestrial organisms lethal concentration (LC50) and NOEC &gt; 4000 mg/kg dry weight indicate no terrestrial toxicity. Although the T criteria are not met, there are some uncertainties relating to the limited </w:t>
      </w:r>
      <w:r w:rsidR="003E79E9" w:rsidRPr="00224906">
        <w:rPr>
          <w:lang w:val="en-US"/>
        </w:rPr>
        <w:t xml:space="preserve">publically </w:t>
      </w:r>
      <w:r w:rsidRPr="00224906">
        <w:rPr>
          <w:lang w:val="en-US"/>
        </w:rPr>
        <w:t xml:space="preserve">available data on mammalian, avian and fish </w:t>
      </w:r>
      <w:r w:rsidRPr="00224906">
        <w:rPr>
          <w:lang w:val="en-US"/>
        </w:rPr>
        <w:lastRenderedPageBreak/>
        <w:t xml:space="preserve">reproductive effects, and toxicity has been observed in </w:t>
      </w:r>
      <w:r w:rsidR="007F519C" w:rsidRPr="00224906">
        <w:rPr>
          <w:lang w:val="en-US"/>
        </w:rPr>
        <w:t>sediment and soil organisms</w:t>
      </w:r>
      <w:r w:rsidRPr="00224906">
        <w:rPr>
          <w:lang w:val="en-US"/>
        </w:rPr>
        <w:t>.</w:t>
      </w:r>
      <w:r w:rsidR="007F519C" w:rsidRPr="00224906">
        <w:rPr>
          <w:rStyle w:val="DipnotBavurusu"/>
        </w:rPr>
        <w:footnoteReference w:id="278"/>
      </w:r>
      <w:r w:rsidRPr="00224906">
        <w:rPr>
          <w:lang w:val="en-US"/>
        </w:rPr>
        <w:t xml:space="preserve"> D5 is therefore not likely to fulfil the Annex D 1 (e) (ii) criteria;</w:t>
      </w:r>
    </w:p>
    <w:p w:rsidR="00B17264" w:rsidRPr="00224906" w:rsidRDefault="00B17264" w:rsidP="00224906">
      <w:pPr>
        <w:pStyle w:val="Normalnumber"/>
        <w:numPr>
          <w:ilvl w:val="2"/>
          <w:numId w:val="9"/>
        </w:numPr>
        <w:tabs>
          <w:tab w:val="clear" w:pos="4082"/>
        </w:tabs>
        <w:snapToGrid w:val="0"/>
        <w:rPr>
          <w:lang w:val="en-US"/>
        </w:rPr>
      </w:pPr>
      <w:r w:rsidRPr="00224906">
        <w:rPr>
          <w:lang w:val="en-US"/>
        </w:rPr>
        <w:t>Toxicity to human health: D5 has not been classified by the International Agency for Research on Cancer (IARC) for carcinogenicity. No international agency has classified D5 for reproductive/developmental toxicity. Data on the endpoints for carcinogenicity/ genotoxicity and reproductive/developmental toxicity show no toxicity. D5 is therefore not likely to fulfil the Annex D 1 (e) (ii) criteria;</w:t>
      </w:r>
    </w:p>
    <w:p w:rsidR="00B17264" w:rsidRPr="00224906" w:rsidRDefault="00B17264" w:rsidP="00224906">
      <w:pPr>
        <w:pStyle w:val="Normalnumber"/>
        <w:numPr>
          <w:ilvl w:val="1"/>
          <w:numId w:val="9"/>
        </w:numPr>
        <w:tabs>
          <w:tab w:val="clear" w:pos="4082"/>
        </w:tabs>
        <w:snapToGrid w:val="0"/>
      </w:pPr>
      <w:r w:rsidRPr="00224906">
        <w:rPr>
          <w:lang w:val="en-US"/>
        </w:rPr>
        <w:t>Decamethyl tetrasiloxane (MD2M):</w:t>
      </w:r>
    </w:p>
    <w:p w:rsidR="00B17264" w:rsidRPr="00224906" w:rsidRDefault="00B17264" w:rsidP="00224906">
      <w:pPr>
        <w:pStyle w:val="Normalnumber"/>
        <w:numPr>
          <w:ilvl w:val="2"/>
          <w:numId w:val="9"/>
        </w:numPr>
        <w:snapToGrid w:val="0"/>
        <w:rPr>
          <w:lang w:val="en-US"/>
        </w:rPr>
      </w:pPr>
      <w:r w:rsidRPr="00224906">
        <w:rPr>
          <w:lang w:val="en-US"/>
        </w:rPr>
        <w:t>Overall conclusion: Class 4 (Substances that are not likely to meet all Annex D criteria (b), (c), (d) and (e));</w:t>
      </w:r>
    </w:p>
    <w:p w:rsidR="00B17264" w:rsidRPr="00224906" w:rsidRDefault="00B17264" w:rsidP="00224906">
      <w:pPr>
        <w:pStyle w:val="Normalnumber"/>
        <w:numPr>
          <w:ilvl w:val="2"/>
          <w:numId w:val="9"/>
        </w:numPr>
        <w:snapToGrid w:val="0"/>
        <w:rPr>
          <w:lang w:val="en-US"/>
        </w:rPr>
      </w:pPr>
      <w:r w:rsidRPr="00224906">
        <w:rPr>
          <w:lang w:val="en-US"/>
        </w:rPr>
        <w:t>Persistence: One experimental data point indicates high persistence in water for decamethyl tetrasiloxane, with a biodegradation rate of 0% in 28 days in water. The substance likely degrades rather fast in soil depending on the water content (1.48 days at 32%</w:t>
      </w:r>
      <w:r w:rsidR="007F519C" w:rsidRPr="00224906">
        <w:rPr>
          <w:lang w:val="en-US"/>
        </w:rPr>
        <w:t>RH and 119.5 days at 100%RH)</w:t>
      </w:r>
      <w:r w:rsidRPr="00224906">
        <w:rPr>
          <w:lang w:val="en-US"/>
        </w:rPr>
        <w:t>.</w:t>
      </w:r>
      <w:r w:rsidR="007F519C" w:rsidRPr="00224906">
        <w:rPr>
          <w:rStyle w:val="DipnotBavurusu"/>
        </w:rPr>
        <w:footnoteReference w:id="279"/>
      </w:r>
      <w:r w:rsidRPr="00224906">
        <w:rPr>
          <w:lang w:val="en-US"/>
        </w:rPr>
        <w:t xml:space="preserve"> There is no </w:t>
      </w:r>
      <w:r w:rsidR="00324045" w:rsidRPr="00224906">
        <w:rPr>
          <w:lang w:val="en-US"/>
        </w:rPr>
        <w:t xml:space="preserve">publically available </w:t>
      </w:r>
      <w:r w:rsidRPr="00224906">
        <w:rPr>
          <w:lang w:val="en-US"/>
        </w:rPr>
        <w:t>data for degradation in sediment. Decamethyl tetrasiloxane (MD2M) cannot therefore be assessed towards the Annex D 1 (b) (i) criteria due to equivocal data;</w:t>
      </w:r>
    </w:p>
    <w:p w:rsidR="00B17264" w:rsidRPr="00224906" w:rsidRDefault="00B17264" w:rsidP="00224906">
      <w:pPr>
        <w:pStyle w:val="Normalnumber"/>
        <w:numPr>
          <w:ilvl w:val="2"/>
          <w:numId w:val="9"/>
        </w:numPr>
        <w:snapToGrid w:val="0"/>
        <w:rPr>
          <w:lang w:val="en-US"/>
        </w:rPr>
      </w:pPr>
      <w:r w:rsidRPr="00224906">
        <w:rPr>
          <w:lang w:val="en-US"/>
        </w:rPr>
        <w:t>Bioaccumulation: Steady-state experimental BCF values of 3870 L/kg (0.43 µg/L) and 1610 L/kg (5.3 µg/L) in a reliable study conducted according to an appropriate test protocol, and in compliance with GLP. Decamethyl tetrasiloxane (MD2M) is considered not to fulfil the bioaccumulation criteria according to Annex D 1 (c) (i);</w:t>
      </w:r>
    </w:p>
    <w:p w:rsidR="00B17264" w:rsidRPr="00224906" w:rsidRDefault="00B17264" w:rsidP="00224906">
      <w:pPr>
        <w:pStyle w:val="Normalnumber"/>
        <w:numPr>
          <w:ilvl w:val="2"/>
          <w:numId w:val="9"/>
        </w:numPr>
        <w:snapToGrid w:val="0"/>
        <w:rPr>
          <w:lang w:val="en-US"/>
        </w:rPr>
      </w:pPr>
      <w:r w:rsidRPr="00224906">
        <w:rPr>
          <w:lang w:val="en-US"/>
        </w:rPr>
        <w:t>Long-range transport: Estimated half-life in air is 7.150 Days [AopWin v1.92]. Decamethyl tetrasiloxane (MD2M) is considered to fulfil the Annex D 1 (d) (iii) criteria;</w:t>
      </w:r>
    </w:p>
    <w:p w:rsidR="00B17264" w:rsidRPr="00224906" w:rsidRDefault="00B17264" w:rsidP="00224906">
      <w:pPr>
        <w:pStyle w:val="Normalnumber"/>
        <w:numPr>
          <w:ilvl w:val="2"/>
          <w:numId w:val="9"/>
        </w:numPr>
        <w:snapToGrid w:val="0"/>
        <w:rPr>
          <w:lang w:val="en-US"/>
        </w:rPr>
      </w:pPr>
      <w:r w:rsidRPr="00224906">
        <w:rPr>
          <w:lang w:val="en-US"/>
        </w:rPr>
        <w:t>Ecotoxicity:  The LC50 and NOEC values available indicate that MD2M is not toxic to aquatic organisms and terrestrial organisms up to the solubility limit of the substance. Decamethyl tetrasiloxane (MD2M) is not likely to fulfil the Annex D 1 (e) criteria;</w:t>
      </w:r>
    </w:p>
    <w:p w:rsidR="00B17264" w:rsidRPr="00224906" w:rsidRDefault="00B17264" w:rsidP="00224906">
      <w:pPr>
        <w:pStyle w:val="Normalnumber"/>
        <w:numPr>
          <w:ilvl w:val="2"/>
          <w:numId w:val="9"/>
        </w:numPr>
        <w:tabs>
          <w:tab w:val="clear" w:pos="4082"/>
        </w:tabs>
        <w:snapToGrid w:val="0"/>
        <w:rPr>
          <w:lang w:val="en-US"/>
        </w:rPr>
      </w:pPr>
      <w:r w:rsidRPr="00224906">
        <w:rPr>
          <w:lang w:val="en-US"/>
        </w:rPr>
        <w:t>Toxicity to human health: MD2M has an LC50 &gt; 2000 mg/kg which indicate low acute toxicity. MD2M has not been classified by IARC for carcinogenicity. Data on the endpoints for carcinogenity, genotoxicity and reproductive/developmental toxicity show no toxicity effect. Decamethyl tetrasiloxane (MD2M) is not likely to fulfil the Annex D 1 (e) criteria;</w:t>
      </w:r>
    </w:p>
    <w:p w:rsidR="00B17264" w:rsidRPr="00224906" w:rsidRDefault="00B17264" w:rsidP="00224906">
      <w:pPr>
        <w:pStyle w:val="Normalnumber"/>
        <w:numPr>
          <w:ilvl w:val="1"/>
          <w:numId w:val="9"/>
        </w:numPr>
        <w:tabs>
          <w:tab w:val="clear" w:pos="4082"/>
        </w:tabs>
        <w:snapToGrid w:val="0"/>
      </w:pPr>
      <w:r w:rsidRPr="00224906">
        <w:rPr>
          <w:bCs/>
          <w:noProof/>
          <w:lang w:val="fr-CH"/>
        </w:rPr>
        <w:t>D</w:t>
      </w:r>
      <w:r w:rsidRPr="00224906">
        <w:rPr>
          <w:bCs/>
          <w:noProof/>
        </w:rPr>
        <w:t>odecamethyl cyclohexasiloxane (D6)</w:t>
      </w:r>
      <w:r w:rsidRPr="00224906">
        <w:rPr>
          <w:bCs/>
          <w:noProof/>
          <w:lang w:val="fr-CH"/>
        </w:rPr>
        <w:t>:</w:t>
      </w:r>
    </w:p>
    <w:p w:rsidR="00B17264" w:rsidRPr="00224906" w:rsidRDefault="00B17264" w:rsidP="00224906">
      <w:pPr>
        <w:pStyle w:val="Normalnumber"/>
        <w:numPr>
          <w:ilvl w:val="2"/>
          <w:numId w:val="9"/>
        </w:numPr>
        <w:tabs>
          <w:tab w:val="clear" w:pos="4082"/>
        </w:tabs>
        <w:snapToGrid w:val="0"/>
        <w:rPr>
          <w:lang w:val="en-US"/>
        </w:rPr>
      </w:pPr>
      <w:r w:rsidRPr="00224906">
        <w:rPr>
          <w:lang w:val="en-US"/>
        </w:rPr>
        <w:t>Overall conclusion: Class 4 (Substances that are not likely to meet all Annex D criteria (b), (c), (d) and (e));</w:t>
      </w:r>
    </w:p>
    <w:p w:rsidR="00B17264" w:rsidRPr="00224906" w:rsidRDefault="00B17264" w:rsidP="00224906">
      <w:pPr>
        <w:pStyle w:val="Normalnumber"/>
        <w:numPr>
          <w:ilvl w:val="2"/>
          <w:numId w:val="9"/>
        </w:numPr>
        <w:snapToGrid w:val="0"/>
        <w:rPr>
          <w:lang w:val="en-US"/>
        </w:rPr>
      </w:pPr>
      <w:r w:rsidRPr="00224906">
        <w:rPr>
          <w:lang w:val="en-US"/>
        </w:rPr>
        <w:t xml:space="preserve">Persistence: D6 is not readily biodegradable. A number of studies report half-life values of more than 60 days in water for D6.  Degradation of D6 in soil depends on the water content, being higher in humid soils. No experimental </w:t>
      </w:r>
      <w:r w:rsidR="00D44739" w:rsidRPr="00224906">
        <w:rPr>
          <w:lang w:val="en-US"/>
        </w:rPr>
        <w:t xml:space="preserve">publically available </w:t>
      </w:r>
      <w:r w:rsidRPr="00224906">
        <w:rPr>
          <w:lang w:val="en-US"/>
        </w:rPr>
        <w:t>data are available for persistence in sediment. D6 is therefore considered to fulfil the persistence criteria according to Annex D 1 (b) (i);</w:t>
      </w:r>
    </w:p>
    <w:p w:rsidR="00B17264" w:rsidRPr="00224906" w:rsidRDefault="00B17264" w:rsidP="00224906">
      <w:pPr>
        <w:pStyle w:val="Normalnumber"/>
        <w:numPr>
          <w:ilvl w:val="2"/>
          <w:numId w:val="9"/>
        </w:numPr>
        <w:snapToGrid w:val="0"/>
        <w:rPr>
          <w:lang w:val="en-US"/>
        </w:rPr>
      </w:pPr>
      <w:r w:rsidRPr="00224906">
        <w:rPr>
          <w:lang w:val="en-US"/>
        </w:rPr>
        <w:t>Bioaccumulation: Several empirical bioconcentration factors (BCF) of less than 2500 have been reported. D6 is therefore considered not to fulfil the bioaccumulation criteria according to Annex D 1 (c) (i);</w:t>
      </w:r>
    </w:p>
    <w:p w:rsidR="00B17264" w:rsidRPr="00224906" w:rsidRDefault="00B17264" w:rsidP="00224906">
      <w:pPr>
        <w:pStyle w:val="Normalnumber"/>
        <w:numPr>
          <w:ilvl w:val="2"/>
          <w:numId w:val="9"/>
        </w:numPr>
        <w:snapToGrid w:val="0"/>
        <w:rPr>
          <w:lang w:val="en-US"/>
        </w:rPr>
      </w:pPr>
      <w:r w:rsidRPr="00224906">
        <w:rPr>
          <w:lang w:val="en-US"/>
        </w:rPr>
        <w:t xml:space="preserve">Long-range transport: D6 has the potential to be transported over long-distances in the atmosphere. In air, D6 is persistent with calculated atmospheric half-lives of more than 2 days. Estimations of the transport distance and monitoring data </w:t>
      </w:r>
      <w:r w:rsidRPr="00224906">
        <w:rPr>
          <w:lang w:val="en-US"/>
        </w:rPr>
        <w:lastRenderedPageBreak/>
        <w:t>also indicate that D6 can be transport over long distances. D6 is therefore considered to fulfil the Annex D 1 (d) (iii) criteria;</w:t>
      </w:r>
    </w:p>
    <w:p w:rsidR="00B17264" w:rsidRPr="00224906" w:rsidRDefault="00B17264" w:rsidP="00224906">
      <w:pPr>
        <w:pStyle w:val="Normalnumber"/>
        <w:numPr>
          <w:ilvl w:val="2"/>
          <w:numId w:val="9"/>
        </w:numPr>
        <w:snapToGrid w:val="0"/>
        <w:rPr>
          <w:lang w:val="en-US"/>
        </w:rPr>
      </w:pPr>
      <w:r w:rsidRPr="00224906">
        <w:rPr>
          <w:lang w:val="en-US"/>
        </w:rPr>
        <w:t>Ecotoxicity: The experimental toxicity data showed no adverse effects to pelagic aquatic organisms at concentrations up to 0.0046 mg/L, its approximate water solubility limit. Given the low bioavailability, and low potential for effects, it is concluded that D6 has low potential to cause ecological harm in the aquatic and terrestrial environment. D6 is therefore not likely to fulfil the Annex D 1 (e) (i) criteria;</w:t>
      </w:r>
    </w:p>
    <w:p w:rsidR="00B17264" w:rsidRPr="00224906" w:rsidRDefault="00B17264" w:rsidP="00224906">
      <w:pPr>
        <w:pStyle w:val="Normalnumber"/>
        <w:numPr>
          <w:ilvl w:val="2"/>
          <w:numId w:val="9"/>
        </w:numPr>
        <w:tabs>
          <w:tab w:val="clear" w:pos="4082"/>
        </w:tabs>
        <w:snapToGrid w:val="0"/>
        <w:rPr>
          <w:lang w:val="en-US"/>
        </w:rPr>
      </w:pPr>
      <w:r w:rsidRPr="00224906">
        <w:rPr>
          <w:lang w:val="en-US"/>
        </w:rPr>
        <w:t>Toxicity to human health: D6 exhibits low acute toxicity, with LD50 values &gt;2000 mg/kg body weight. D6 has not been classified by IARC for carcinogenicity, genotoxicity or reproductive/developmental toxicity. Data on the endpoints for carcinogenity, genotoxicity and reproductive/developmental toxicity are negative. Therefore D6 is considered not to be toxic to humans. D6 is therefore not likely to fulfil the Annex D 1 (e) (ii) criteria;</w:t>
      </w:r>
    </w:p>
    <w:p w:rsidR="00B17264" w:rsidRPr="00224906" w:rsidRDefault="00B17264" w:rsidP="00224906">
      <w:pPr>
        <w:pStyle w:val="Normalnumber"/>
        <w:numPr>
          <w:ilvl w:val="1"/>
          <w:numId w:val="9"/>
        </w:numPr>
        <w:tabs>
          <w:tab w:val="clear" w:pos="4082"/>
        </w:tabs>
        <w:snapToGrid w:val="0"/>
      </w:pPr>
      <w:r w:rsidRPr="00224906">
        <w:rPr>
          <w:bCs/>
          <w:noProof/>
          <w:lang w:val="fr-CH"/>
        </w:rPr>
        <w:t>O</w:t>
      </w:r>
      <w:r w:rsidRPr="00224906">
        <w:rPr>
          <w:bCs/>
          <w:noProof/>
        </w:rPr>
        <w:t>ctamethyl cyclotetrasiloxane (D4)</w:t>
      </w:r>
      <w:r w:rsidRPr="00224906">
        <w:rPr>
          <w:bCs/>
          <w:noProof/>
          <w:lang w:val="fr-CH"/>
        </w:rPr>
        <w:t>:</w:t>
      </w:r>
    </w:p>
    <w:p w:rsidR="00B17264" w:rsidRPr="00224906" w:rsidRDefault="00B17264" w:rsidP="00224906">
      <w:pPr>
        <w:pStyle w:val="Normalnumber"/>
        <w:numPr>
          <w:ilvl w:val="2"/>
          <w:numId w:val="9"/>
        </w:numPr>
        <w:tabs>
          <w:tab w:val="clear" w:pos="4082"/>
        </w:tabs>
        <w:snapToGrid w:val="0"/>
        <w:rPr>
          <w:lang w:val="en-US"/>
        </w:rPr>
      </w:pPr>
      <w:r w:rsidRPr="00224906">
        <w:rPr>
          <w:lang w:val="en-US"/>
        </w:rPr>
        <w:t>Overall conclusion: Class 1, Substances that are likely to meet all Annex D criteria (b), (c), (d) and (e);</w:t>
      </w:r>
    </w:p>
    <w:p w:rsidR="00B17264" w:rsidRPr="00224906" w:rsidRDefault="00B17264" w:rsidP="00224906">
      <w:pPr>
        <w:pStyle w:val="Normalnumber"/>
        <w:numPr>
          <w:ilvl w:val="2"/>
          <w:numId w:val="9"/>
        </w:numPr>
        <w:snapToGrid w:val="0"/>
        <w:rPr>
          <w:lang w:val="en-US"/>
        </w:rPr>
      </w:pPr>
      <w:r w:rsidRPr="00224906">
        <w:rPr>
          <w:lang w:val="en-US"/>
        </w:rPr>
        <w:t>Persistence: A biodegradation rate of 3.7% in 29 days in water indicates that D4 has a half-life in water greater than 2 month. Data available on the degradation of D4 in sediment show that it has a relatively long half-life, of the order of 242 days at 24°C under aerobic conditions, and 365 days at 24°C under anaerobic conditions.  However D4 half-life in soil is dependent on the %RH value. D4 is considered to fulfil the persistence criteria according to Annex D 1 (b) (i);</w:t>
      </w:r>
    </w:p>
    <w:p w:rsidR="00B17264" w:rsidRPr="00224906" w:rsidRDefault="00B17264" w:rsidP="00224906">
      <w:pPr>
        <w:pStyle w:val="Normalnumber"/>
        <w:numPr>
          <w:ilvl w:val="2"/>
          <w:numId w:val="9"/>
        </w:numPr>
        <w:snapToGrid w:val="0"/>
        <w:rPr>
          <w:lang w:val="en-US"/>
        </w:rPr>
      </w:pPr>
      <w:r w:rsidRPr="00224906">
        <w:rPr>
          <w:lang w:val="en-US"/>
        </w:rPr>
        <w:t>Bioaccumulation: The steady state BCF for D4 has been determined as 12,400 L/kg in fathead minnows</w:t>
      </w:r>
      <w:r w:rsidR="001D6ED2" w:rsidRPr="00224906">
        <w:rPr>
          <w:lang w:val="en-US"/>
        </w:rPr>
        <w:t>.</w:t>
      </w:r>
      <w:r w:rsidRPr="00224906">
        <w:rPr>
          <w:lang w:val="en-US"/>
        </w:rPr>
        <w:t xml:space="preserve"> There are also empirical log Kow data that range </w:t>
      </w:r>
      <w:r w:rsidR="007F519C" w:rsidRPr="00224906">
        <w:rPr>
          <w:lang w:val="en-US"/>
        </w:rPr>
        <w:t>between 4.34 to 6.49 for D4</w:t>
      </w:r>
      <w:r w:rsidRPr="00224906">
        <w:rPr>
          <w:lang w:val="en-US"/>
        </w:rPr>
        <w:t>.</w:t>
      </w:r>
      <w:r w:rsidR="007F519C" w:rsidRPr="00224906">
        <w:rPr>
          <w:rStyle w:val="DipnotBavurusu"/>
        </w:rPr>
        <w:footnoteReference w:id="280"/>
      </w:r>
      <w:r w:rsidRPr="00224906">
        <w:rPr>
          <w:lang w:val="en-US"/>
        </w:rPr>
        <w:t xml:space="preserve">  D4 is therefore considered to fulfil the bio-accumulation criteria according to Annex D 1 (c) (i);</w:t>
      </w:r>
    </w:p>
    <w:p w:rsidR="00B17264" w:rsidRPr="00224906" w:rsidRDefault="00B17264" w:rsidP="00224906">
      <w:pPr>
        <w:pStyle w:val="Normalnumber"/>
        <w:numPr>
          <w:ilvl w:val="2"/>
          <w:numId w:val="9"/>
        </w:numPr>
        <w:snapToGrid w:val="0"/>
        <w:rPr>
          <w:lang w:val="en-US"/>
        </w:rPr>
      </w:pPr>
      <w:r w:rsidRPr="00224906">
        <w:rPr>
          <w:lang w:val="en-US"/>
        </w:rPr>
        <w:t>Long-range transport: The half-life of D4 in the atmosphere is reported to be from 12.7 to 15.8 days. Therefore D4 is therefore considered likely to fulfil the Annex D 1 (d) (iii) criteria;</w:t>
      </w:r>
    </w:p>
    <w:p w:rsidR="00B17264" w:rsidRPr="00224906" w:rsidRDefault="00B17264" w:rsidP="00224906">
      <w:pPr>
        <w:pStyle w:val="Normalnumber"/>
        <w:numPr>
          <w:ilvl w:val="2"/>
          <w:numId w:val="9"/>
        </w:numPr>
        <w:snapToGrid w:val="0"/>
        <w:rPr>
          <w:lang w:val="en-US"/>
        </w:rPr>
      </w:pPr>
      <w:r w:rsidRPr="00224906">
        <w:rPr>
          <w:lang w:val="en-US"/>
        </w:rPr>
        <w:t>Ecotoxicity: The European Commission has classified D4 as Hazardous to the aquatic en</w:t>
      </w:r>
      <w:r w:rsidR="007F519C" w:rsidRPr="00224906">
        <w:rPr>
          <w:lang w:val="en-US"/>
        </w:rPr>
        <w:t>vironment (Aquatic Chronic 4)</w:t>
      </w:r>
      <w:r w:rsidRPr="00224906">
        <w:rPr>
          <w:lang w:val="en-US"/>
        </w:rPr>
        <w:t>. Considering D4’s potential to bioaccumulate in biota and its toxicity to sensitive aquatic organisms, long-term environmental exposure may cause adverse effects to aquatic organisms. Therefore D4 is likely to fulfil the Annex D 1 (e) (i) criteria;</w:t>
      </w:r>
    </w:p>
    <w:p w:rsidR="00B17264" w:rsidRPr="00224906" w:rsidRDefault="00B17264" w:rsidP="00224906">
      <w:pPr>
        <w:pStyle w:val="Normalnumber"/>
        <w:numPr>
          <w:ilvl w:val="2"/>
          <w:numId w:val="9"/>
        </w:numPr>
        <w:tabs>
          <w:tab w:val="clear" w:pos="4082"/>
        </w:tabs>
        <w:snapToGrid w:val="0"/>
        <w:rPr>
          <w:lang w:val="en-US"/>
        </w:rPr>
      </w:pPr>
      <w:r w:rsidRPr="00224906">
        <w:rPr>
          <w:lang w:val="en-US"/>
        </w:rPr>
        <w:t>Toxicity to human health: The European Commission has classified D4 as a reproductive toxic</w:t>
      </w:r>
      <w:r w:rsidR="007F519C" w:rsidRPr="00224906">
        <w:rPr>
          <w:lang w:val="en-US"/>
        </w:rPr>
        <w:t xml:space="preserve"> substance (repr. 2) (H361f)</w:t>
      </w:r>
      <w:r w:rsidRPr="00224906">
        <w:rPr>
          <w:lang w:val="en-US"/>
        </w:rPr>
        <w:t>.</w:t>
      </w:r>
      <w:r w:rsidR="007F519C" w:rsidRPr="00224906">
        <w:rPr>
          <w:rStyle w:val="DipnotBavurusu"/>
        </w:rPr>
        <w:footnoteReference w:id="281"/>
      </w:r>
      <w:r w:rsidR="007F519C" w:rsidRPr="00224906">
        <w:rPr>
          <w:lang w:val="en-US"/>
        </w:rPr>
        <w:t xml:space="preserve"> </w:t>
      </w:r>
      <w:r w:rsidRPr="00224906">
        <w:rPr>
          <w:lang w:val="en-US"/>
        </w:rPr>
        <w:t>D4 is therefore likely to fulfil the Annex D 1 (e) (ii) criteria:</w:t>
      </w:r>
    </w:p>
    <w:p w:rsidR="00B17264" w:rsidRPr="00224906" w:rsidRDefault="00B17264" w:rsidP="00224906">
      <w:pPr>
        <w:pStyle w:val="Normalnumber"/>
        <w:numPr>
          <w:ilvl w:val="1"/>
          <w:numId w:val="9"/>
        </w:numPr>
        <w:tabs>
          <w:tab w:val="clear" w:pos="4082"/>
        </w:tabs>
        <w:snapToGrid w:val="0"/>
      </w:pPr>
      <w:r w:rsidRPr="00224906">
        <w:rPr>
          <w:bCs/>
          <w:noProof/>
          <w:lang w:val="en-US"/>
        </w:rPr>
        <w:t>O</w:t>
      </w:r>
      <w:r w:rsidRPr="00224906">
        <w:rPr>
          <w:bCs/>
          <w:noProof/>
        </w:rPr>
        <w:t>ctamethyl trisiloxane (MDM)</w:t>
      </w:r>
      <w:r w:rsidRPr="00224906">
        <w:rPr>
          <w:bCs/>
          <w:noProof/>
          <w:lang w:val="en-US"/>
        </w:rPr>
        <w:t>:</w:t>
      </w:r>
    </w:p>
    <w:p w:rsidR="00B17264" w:rsidRPr="00224906" w:rsidRDefault="00B17264" w:rsidP="00224906">
      <w:pPr>
        <w:pStyle w:val="Normalnumber"/>
        <w:numPr>
          <w:ilvl w:val="2"/>
          <w:numId w:val="9"/>
        </w:numPr>
        <w:tabs>
          <w:tab w:val="clear" w:pos="4082"/>
        </w:tabs>
        <w:snapToGrid w:val="0"/>
        <w:rPr>
          <w:lang w:val="en-US"/>
        </w:rPr>
      </w:pPr>
      <w:r w:rsidRPr="00224906">
        <w:rPr>
          <w:lang w:val="en-US"/>
        </w:rPr>
        <w:t>Overall conclusion: Class 4, Substances that are not likely to meet all Annex D criteria (b), (c), (d) and (e).</w:t>
      </w:r>
    </w:p>
    <w:p w:rsidR="00B17264" w:rsidRPr="00224906" w:rsidRDefault="00B17264" w:rsidP="00224906">
      <w:pPr>
        <w:pStyle w:val="Normalnumber"/>
        <w:numPr>
          <w:ilvl w:val="2"/>
          <w:numId w:val="9"/>
        </w:numPr>
        <w:snapToGrid w:val="0"/>
        <w:rPr>
          <w:lang w:val="en-US"/>
        </w:rPr>
      </w:pPr>
      <w:r w:rsidRPr="00224906">
        <w:rPr>
          <w:lang w:val="en-US"/>
        </w:rPr>
        <w:t xml:space="preserve">Persistence: Available data indicate both high and low degradation rates in water for MDM. The substance  degrades relatively fast in soil depending on the water content. There is no </w:t>
      </w:r>
      <w:r w:rsidR="003663DA" w:rsidRPr="00224906">
        <w:rPr>
          <w:lang w:val="en-US"/>
        </w:rPr>
        <w:t xml:space="preserve">publically available </w:t>
      </w:r>
      <w:r w:rsidRPr="00224906">
        <w:rPr>
          <w:lang w:val="en-US"/>
        </w:rPr>
        <w:t>data available for degradation in sediment.  MDM cannot be assessed towards the persistence criteria according to Annex D 1 (b) (i) due to equivocal data.</w:t>
      </w:r>
    </w:p>
    <w:p w:rsidR="00B17264" w:rsidRPr="00224906" w:rsidRDefault="00B17264" w:rsidP="00224906">
      <w:pPr>
        <w:pStyle w:val="Normalnumber"/>
        <w:numPr>
          <w:ilvl w:val="2"/>
          <w:numId w:val="9"/>
        </w:numPr>
        <w:snapToGrid w:val="0"/>
        <w:rPr>
          <w:lang w:val="en-US"/>
        </w:rPr>
      </w:pPr>
      <w:r w:rsidRPr="00224906">
        <w:rPr>
          <w:lang w:val="en-US"/>
        </w:rPr>
        <w:t xml:space="preserve">Bioaccumulation: Experimental steady state BCF data of 5030 (0.0017 mg/L of MDM) and 7730 (0.021 mg/L) and experimental log Kow of 6.60 are reported </w:t>
      </w:r>
      <w:r w:rsidRPr="00224906">
        <w:rPr>
          <w:lang w:val="en-US"/>
        </w:rPr>
        <w:lastRenderedPageBreak/>
        <w:t>for MDM. MDM is considered to fulfil the bioaccumulation criteria according to Annex D 1 (c) (i).</w:t>
      </w:r>
    </w:p>
    <w:p w:rsidR="00B17264" w:rsidRPr="00224906" w:rsidRDefault="00B17264" w:rsidP="00224906">
      <w:pPr>
        <w:pStyle w:val="Normalnumber"/>
        <w:numPr>
          <w:ilvl w:val="2"/>
          <w:numId w:val="9"/>
        </w:numPr>
        <w:snapToGrid w:val="0"/>
        <w:rPr>
          <w:lang w:val="en-US"/>
        </w:rPr>
      </w:pPr>
      <w:r w:rsidRPr="00224906">
        <w:rPr>
          <w:lang w:val="en-US"/>
        </w:rPr>
        <w:t>Long-range transport: MDM present in air will undergo abiotic degradation through reaction with photochemically-produced atmospheric hydroxyl radicals, with atmospheric half-lives of 6–9 days. MDM is considered to fulfil the Annex D 1 (d) (iii) criteria.</w:t>
      </w:r>
    </w:p>
    <w:p w:rsidR="00B17264" w:rsidRPr="00224906" w:rsidRDefault="00B17264" w:rsidP="00224906">
      <w:pPr>
        <w:pStyle w:val="Normalnumber"/>
        <w:numPr>
          <w:ilvl w:val="2"/>
          <w:numId w:val="9"/>
        </w:numPr>
        <w:snapToGrid w:val="0"/>
        <w:rPr>
          <w:lang w:val="en-US"/>
        </w:rPr>
      </w:pPr>
      <w:r w:rsidRPr="00224906">
        <w:rPr>
          <w:lang w:val="en-US"/>
        </w:rPr>
        <w:t>Ecotoxicity: Measured effect concentration and NOEC values indicate low ecotoxicity for MDM for aquatic organisms. There were no effect concentration values available for terrestrial organisms. Therefore MDM is not likely to fulfil the Annex D 1 (e) (i) criteria.</w:t>
      </w:r>
    </w:p>
    <w:p w:rsidR="00B17264" w:rsidRPr="00224906" w:rsidRDefault="00B17264" w:rsidP="00224906">
      <w:pPr>
        <w:pStyle w:val="Normalnumber"/>
        <w:numPr>
          <w:ilvl w:val="2"/>
          <w:numId w:val="9"/>
        </w:numPr>
        <w:tabs>
          <w:tab w:val="clear" w:pos="4082"/>
        </w:tabs>
        <w:snapToGrid w:val="0"/>
        <w:rPr>
          <w:lang w:val="en-US"/>
        </w:rPr>
      </w:pPr>
      <w:r w:rsidRPr="00224906">
        <w:rPr>
          <w:lang w:val="en-US"/>
        </w:rPr>
        <w:t>Toxicity to human health: MDM indicate low oral, dermal and inhalation acute toxicity. MDM is not classified for carcinogenity by IARC. Mutagenicity and reproductive toxicity is negative for MDM. Therefore MDM is not likely to fulfil the Annex D 1 (e) (ii) criteria.</w:t>
      </w:r>
    </w:p>
    <w:p w:rsidR="00997F70" w:rsidRPr="00224906" w:rsidRDefault="00997F70" w:rsidP="007F519C">
      <w:pPr>
        <w:pStyle w:val="CH2"/>
      </w:pPr>
      <w:bookmarkStart w:id="82" w:name="_Toc251317367"/>
      <w:bookmarkStart w:id="83" w:name="_Toc273437235"/>
      <w:r w:rsidRPr="00224906">
        <w:tab/>
      </w:r>
      <w:bookmarkStart w:id="84" w:name="_Toc450575206"/>
      <w:r w:rsidRPr="00224906">
        <w:t>I.</w:t>
      </w:r>
      <w:r w:rsidRPr="00224906">
        <w:tab/>
        <w:t>Propylated aromatics</w:t>
      </w:r>
      <w:bookmarkEnd w:id="82"/>
      <w:bookmarkEnd w:id="83"/>
      <w:bookmarkEnd w:id="84"/>
    </w:p>
    <w:p w:rsidR="00997F70" w:rsidRPr="00224906" w:rsidRDefault="00997F70" w:rsidP="00224906">
      <w:pPr>
        <w:pStyle w:val="Normalnumber"/>
        <w:numPr>
          <w:ilvl w:val="0"/>
          <w:numId w:val="9"/>
        </w:numPr>
        <w:tabs>
          <w:tab w:val="clear" w:pos="4082"/>
        </w:tabs>
        <w:rPr>
          <w:lang w:val="en-US"/>
        </w:rPr>
      </w:pPr>
      <w:r w:rsidRPr="00224906">
        <w:rPr>
          <w:lang w:val="en-US"/>
        </w:rPr>
        <w:t>Rütgers Kureha Solvents produces various aromatic surfactants with the trade name Ruetasolv</w:t>
      </w:r>
      <w:r w:rsidRPr="00224906">
        <w:rPr>
          <w:vertAlign w:val="superscript"/>
          <w:lang w:val="en-US"/>
        </w:rPr>
        <w:t>®</w:t>
      </w:r>
      <w:r w:rsidRPr="00224906">
        <w:rPr>
          <w:lang w:val="en-US"/>
        </w:rPr>
        <w:t xml:space="preserve">; based on propylated naphthalenes and biphenyls, these products can be used as water-repelling agents for different applications such as corrosion protection systems, marine paints, resins, printing inks, coatings and electrical, electronic and mechanical applications. </w:t>
      </w:r>
    </w:p>
    <w:p w:rsidR="00997F70" w:rsidRPr="00224906" w:rsidRDefault="00997F70" w:rsidP="00224906">
      <w:pPr>
        <w:pStyle w:val="Normalnumber"/>
        <w:numPr>
          <w:ilvl w:val="0"/>
          <w:numId w:val="9"/>
        </w:numPr>
        <w:tabs>
          <w:tab w:val="clear" w:pos="4082"/>
        </w:tabs>
        <w:rPr>
          <w:lang w:val="en-US"/>
        </w:rPr>
      </w:pPr>
      <w:r w:rsidRPr="00224906">
        <w:rPr>
          <w:lang w:val="en-US"/>
        </w:rPr>
        <w:t>They may also be used as plasticizers and film-forming aids in emulsion paints and adhesives. The various isopropyl naphthalenes and isopropyl biphenyls are very hydrophobic substances that are compatible with almost all raw materials such as epoxy resins, polyurethane resins, resin esters, hydrocarbon resins, polystyrene, elastomers, dispersions, emulsions, styrene</w:t>
      </w:r>
      <w:r w:rsidRPr="00224906">
        <w:rPr>
          <w:lang w:val="en-US"/>
        </w:rPr>
        <w:noBreakHyphen/>
        <w:t xml:space="preserve">acrylate-copolymers, vinyl acetate and ethylene vinyl acetate co-polymers, mineral oils and bitumen. </w:t>
      </w:r>
    </w:p>
    <w:p w:rsidR="00997F70" w:rsidRPr="00224906" w:rsidRDefault="00997F70" w:rsidP="00224906">
      <w:pPr>
        <w:pStyle w:val="Normalnumber"/>
        <w:numPr>
          <w:ilvl w:val="0"/>
          <w:numId w:val="9"/>
        </w:numPr>
        <w:tabs>
          <w:tab w:val="clear" w:pos="4082"/>
        </w:tabs>
        <w:rPr>
          <w:lang w:val="en-US"/>
        </w:rPr>
      </w:pPr>
      <w:r w:rsidRPr="00224906">
        <w:rPr>
          <w:lang w:val="en-US"/>
        </w:rPr>
        <w:t>Propylated aromatic products are all colourless liquids with a boiling point of about 300</w:t>
      </w:r>
      <w:r w:rsidRPr="00224906">
        <w:sym w:font="Symbol" w:char="F0B0"/>
      </w:r>
      <w:r w:rsidRPr="00224906">
        <w:rPr>
          <w:lang w:val="en-US"/>
        </w:rPr>
        <w:t xml:space="preserve">C and have very low solubility in water. </w:t>
      </w:r>
    </w:p>
    <w:p w:rsidR="00997F70" w:rsidRPr="00224906" w:rsidRDefault="002C6145" w:rsidP="007F519C">
      <w:pPr>
        <w:ind w:firstLine="1800"/>
      </w:pPr>
      <w:r w:rsidRPr="00224906">
        <w:rPr>
          <w:noProof/>
          <w:lang w:eastAsia="en-GB"/>
        </w:rPr>
        <w:drawing>
          <wp:inline distT="0" distB="0" distL="0" distR="0">
            <wp:extent cx="583565" cy="803910"/>
            <wp:effectExtent l="0" t="0" r="0" b="0"/>
            <wp:docPr id="24"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6"/>
                    <pic:cNvPicPr>
                      <a:picLocks noChangeAspect="1" noChangeArrowheads="1"/>
                    </pic:cNvPicPr>
                  </pic:nvPicPr>
                  <pic:blipFill>
                    <a:blip r:embed="rId40" cstate="print"/>
                    <a:srcRect/>
                    <a:stretch>
                      <a:fillRect/>
                    </a:stretch>
                  </pic:blipFill>
                  <pic:spPr bwMode="auto">
                    <a:xfrm>
                      <a:off x="0" y="0"/>
                      <a:ext cx="583565" cy="803910"/>
                    </a:xfrm>
                    <a:prstGeom prst="rect">
                      <a:avLst/>
                    </a:prstGeom>
                    <a:noFill/>
                    <a:ln w="9525">
                      <a:noFill/>
                      <a:miter lim="800000"/>
                      <a:headEnd/>
                      <a:tailEnd/>
                    </a:ln>
                  </pic:spPr>
                </pic:pic>
              </a:graphicData>
            </a:graphic>
          </wp:inline>
        </w:drawing>
      </w:r>
      <w:r w:rsidR="00F00CA6" w:rsidRPr="00224906">
        <w:rPr>
          <w:noProof/>
          <w:lang w:eastAsia="ja-JP"/>
        </w:rPr>
        <w:tab/>
      </w:r>
      <w:r w:rsidRPr="00224906">
        <w:rPr>
          <w:noProof/>
          <w:lang w:eastAsia="en-GB"/>
        </w:rPr>
        <w:drawing>
          <wp:inline distT="0" distB="0" distL="0" distR="0">
            <wp:extent cx="1150620" cy="803910"/>
            <wp:effectExtent l="0" t="0" r="0" b="0"/>
            <wp:docPr id="25"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7"/>
                    <pic:cNvPicPr>
                      <a:picLocks noChangeAspect="1" noChangeArrowheads="1"/>
                    </pic:cNvPicPr>
                  </pic:nvPicPr>
                  <pic:blipFill>
                    <a:blip r:embed="rId41" cstate="print"/>
                    <a:srcRect/>
                    <a:stretch>
                      <a:fillRect/>
                    </a:stretch>
                  </pic:blipFill>
                  <pic:spPr bwMode="auto">
                    <a:xfrm>
                      <a:off x="0" y="0"/>
                      <a:ext cx="1150620" cy="803910"/>
                    </a:xfrm>
                    <a:prstGeom prst="rect">
                      <a:avLst/>
                    </a:prstGeom>
                    <a:noFill/>
                    <a:ln w="9525">
                      <a:noFill/>
                      <a:miter lim="800000"/>
                      <a:headEnd/>
                      <a:tailEnd/>
                    </a:ln>
                  </pic:spPr>
                </pic:pic>
              </a:graphicData>
            </a:graphic>
          </wp:inline>
        </w:drawing>
      </w:r>
      <w:r w:rsidRPr="00224906">
        <w:rPr>
          <w:noProof/>
          <w:lang w:eastAsia="en-GB"/>
        </w:rPr>
        <w:drawing>
          <wp:inline distT="0" distB="0" distL="0" distR="0">
            <wp:extent cx="1087755" cy="394335"/>
            <wp:effectExtent l="0" t="0" r="0" b="0"/>
            <wp:docPr id="26"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8"/>
                    <pic:cNvPicPr>
                      <a:picLocks noChangeAspect="1" noChangeArrowheads="1"/>
                    </pic:cNvPicPr>
                  </pic:nvPicPr>
                  <pic:blipFill>
                    <a:blip r:embed="rId42" cstate="print"/>
                    <a:srcRect/>
                    <a:stretch>
                      <a:fillRect/>
                    </a:stretch>
                  </pic:blipFill>
                  <pic:spPr bwMode="auto">
                    <a:xfrm>
                      <a:off x="0" y="0"/>
                      <a:ext cx="1087755" cy="394335"/>
                    </a:xfrm>
                    <a:prstGeom prst="rect">
                      <a:avLst/>
                    </a:prstGeom>
                    <a:noFill/>
                    <a:ln w="9525">
                      <a:noFill/>
                      <a:miter lim="800000"/>
                      <a:headEnd/>
                      <a:tailEnd/>
                    </a:ln>
                  </pic:spPr>
                </pic:pic>
              </a:graphicData>
            </a:graphic>
          </wp:inline>
        </w:drawing>
      </w:r>
      <w:r w:rsidR="00F00CA6" w:rsidRPr="00224906">
        <w:rPr>
          <w:noProof/>
          <w:lang w:eastAsia="ja-JP"/>
        </w:rPr>
        <w:tab/>
      </w:r>
      <w:r w:rsidRPr="00224906">
        <w:rPr>
          <w:noProof/>
          <w:lang w:eastAsia="en-GB"/>
        </w:rPr>
        <w:drawing>
          <wp:inline distT="0" distB="0" distL="0" distR="0">
            <wp:extent cx="1261110" cy="378460"/>
            <wp:effectExtent l="0" t="0" r="0" b="0"/>
            <wp:docPr id="27"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9"/>
                    <pic:cNvPicPr>
                      <a:picLocks noChangeAspect="1" noChangeArrowheads="1"/>
                    </pic:cNvPicPr>
                  </pic:nvPicPr>
                  <pic:blipFill>
                    <a:blip r:embed="rId43" cstate="print"/>
                    <a:srcRect/>
                    <a:stretch>
                      <a:fillRect/>
                    </a:stretch>
                  </pic:blipFill>
                  <pic:spPr bwMode="auto">
                    <a:xfrm>
                      <a:off x="0" y="0"/>
                      <a:ext cx="1261110" cy="378460"/>
                    </a:xfrm>
                    <a:prstGeom prst="rect">
                      <a:avLst/>
                    </a:prstGeom>
                    <a:noFill/>
                    <a:ln w="9525">
                      <a:noFill/>
                      <a:miter lim="800000"/>
                      <a:headEnd/>
                      <a:tailEnd/>
                    </a:ln>
                  </pic:spPr>
                </pic:pic>
              </a:graphicData>
            </a:graphic>
          </wp:inline>
        </w:drawing>
      </w:r>
    </w:p>
    <w:p w:rsidR="00997F70" w:rsidRPr="00224906" w:rsidRDefault="00997F70" w:rsidP="007F519C">
      <w:pPr>
        <w:ind w:left="1176" w:firstLine="624"/>
        <w:jc w:val="both"/>
        <w:rPr>
          <w:sz w:val="16"/>
          <w:szCs w:val="16"/>
        </w:rPr>
      </w:pPr>
      <w:bookmarkStart w:id="85" w:name="_Ref75231760"/>
      <w:r w:rsidRPr="00224906">
        <w:rPr>
          <w:sz w:val="16"/>
          <w:szCs w:val="16"/>
        </w:rPr>
        <w:t xml:space="preserve">Ruetasolv DI </w:t>
      </w:r>
      <w:r w:rsidRPr="00224906">
        <w:rPr>
          <w:sz w:val="16"/>
          <w:szCs w:val="16"/>
        </w:rPr>
        <w:tab/>
        <w:t xml:space="preserve">  Ruetasolv TTPN </w:t>
      </w:r>
      <w:r w:rsidRPr="00224906">
        <w:rPr>
          <w:sz w:val="16"/>
          <w:szCs w:val="16"/>
        </w:rPr>
        <w:tab/>
      </w:r>
      <w:r w:rsidRPr="00224906">
        <w:rPr>
          <w:sz w:val="16"/>
          <w:szCs w:val="16"/>
        </w:rPr>
        <w:tab/>
        <w:t xml:space="preserve">Ruetasolv BP 4201 </w:t>
      </w:r>
      <w:r w:rsidRPr="00224906">
        <w:rPr>
          <w:sz w:val="16"/>
          <w:szCs w:val="16"/>
        </w:rPr>
        <w:tab/>
      </w:r>
      <w:r w:rsidRPr="00224906">
        <w:rPr>
          <w:sz w:val="16"/>
          <w:szCs w:val="16"/>
        </w:rPr>
        <w:tab/>
        <w:t xml:space="preserve">Ruetasolv BP 4103 </w:t>
      </w:r>
    </w:p>
    <w:p w:rsidR="00997F70" w:rsidRPr="00224906" w:rsidRDefault="00AE4AD2" w:rsidP="007F519C">
      <w:pPr>
        <w:ind w:left="1176" w:firstLine="624"/>
        <w:rPr>
          <w:sz w:val="16"/>
          <w:szCs w:val="16"/>
          <w:lang w:val="pt-BR"/>
        </w:rPr>
      </w:pPr>
      <w:r>
        <w:rPr>
          <w:sz w:val="16"/>
          <w:szCs w:val="16"/>
          <w:lang w:val="pt-BR"/>
        </w:rPr>
        <w:t>CAS No:</w:t>
      </w:r>
      <w:r w:rsidR="007A6ECD" w:rsidRPr="00224906">
        <w:rPr>
          <w:sz w:val="16"/>
          <w:szCs w:val="16"/>
          <w:lang w:val="pt-BR"/>
        </w:rPr>
        <w:t xml:space="preserve"> 38640-62-9    </w:t>
      </w:r>
      <w:r>
        <w:rPr>
          <w:sz w:val="16"/>
          <w:szCs w:val="16"/>
          <w:lang w:val="pt-BR"/>
        </w:rPr>
        <w:t>CAS No:</w:t>
      </w:r>
      <w:r w:rsidR="00BB3C35">
        <w:rPr>
          <w:sz w:val="16"/>
          <w:szCs w:val="16"/>
          <w:lang w:val="pt-BR"/>
        </w:rPr>
        <w:t xml:space="preserve"> 35860-37-8      </w:t>
      </w:r>
      <w:r>
        <w:rPr>
          <w:sz w:val="16"/>
          <w:szCs w:val="16"/>
          <w:lang w:val="pt-BR"/>
        </w:rPr>
        <w:t>CAS No:</w:t>
      </w:r>
      <w:r w:rsidR="00BB3C35">
        <w:rPr>
          <w:sz w:val="16"/>
          <w:szCs w:val="16"/>
          <w:lang w:val="pt-BR"/>
        </w:rPr>
        <w:t xml:space="preserve"> 69009-90-1 </w:t>
      </w:r>
      <w:r w:rsidR="00BB3C35">
        <w:rPr>
          <w:sz w:val="16"/>
          <w:szCs w:val="16"/>
          <w:lang w:val="pt-BR"/>
        </w:rPr>
        <w:tab/>
      </w:r>
      <w:r w:rsidR="00BB3C35">
        <w:rPr>
          <w:sz w:val="16"/>
          <w:szCs w:val="16"/>
          <w:lang w:val="pt-BR"/>
        </w:rPr>
        <w:tab/>
      </w:r>
      <w:r>
        <w:rPr>
          <w:sz w:val="16"/>
          <w:szCs w:val="16"/>
          <w:lang w:val="pt-BR"/>
        </w:rPr>
        <w:t>CAS No:</w:t>
      </w:r>
      <w:r w:rsidR="00997F70" w:rsidRPr="00224906">
        <w:rPr>
          <w:sz w:val="16"/>
          <w:szCs w:val="16"/>
          <w:lang w:val="pt-BR"/>
        </w:rPr>
        <w:t xml:space="preserve"> 25640-78-2</w:t>
      </w:r>
    </w:p>
    <w:p w:rsidR="00997F70" w:rsidRPr="00224906" w:rsidRDefault="00997F70" w:rsidP="007F519C">
      <w:pPr>
        <w:pStyle w:val="CH3"/>
      </w:pPr>
      <w:bookmarkStart w:id="86" w:name="_Toc228785790"/>
      <w:bookmarkEnd w:id="85"/>
      <w:r w:rsidRPr="00224906">
        <w:rPr>
          <w:lang w:val="pt-BR"/>
        </w:rPr>
        <w:tab/>
      </w:r>
      <w:r w:rsidRPr="00224906">
        <w:rPr>
          <w:lang w:val="en-US"/>
        </w:rPr>
        <w:t>1.</w:t>
      </w:r>
      <w:r w:rsidRPr="00224906">
        <w:rPr>
          <w:lang w:val="en-US"/>
        </w:rPr>
        <w:tab/>
      </w:r>
      <w:r w:rsidRPr="00224906">
        <w:t>Health effects</w:t>
      </w:r>
      <w:bookmarkEnd w:id="86"/>
      <w:r w:rsidRPr="00224906">
        <w:t xml:space="preserve"> of propylated aromatics</w:t>
      </w:r>
    </w:p>
    <w:p w:rsidR="00997F70" w:rsidRPr="00224906" w:rsidRDefault="00997F70" w:rsidP="00224906">
      <w:pPr>
        <w:pStyle w:val="Normalnumber"/>
        <w:numPr>
          <w:ilvl w:val="0"/>
          <w:numId w:val="9"/>
        </w:numPr>
        <w:tabs>
          <w:tab w:val="clear" w:pos="4082"/>
        </w:tabs>
        <w:rPr>
          <w:lang w:val="en-US"/>
        </w:rPr>
      </w:pPr>
      <w:r w:rsidRPr="00224906">
        <w:rPr>
          <w:lang w:val="en-US"/>
        </w:rPr>
        <w:t xml:space="preserve">The substances </w:t>
      </w:r>
      <w:r w:rsidRPr="00224906">
        <w:rPr>
          <w:i/>
          <w:lang w:val="en-US"/>
        </w:rPr>
        <w:t>p</w:t>
      </w:r>
      <w:r w:rsidRPr="00224906">
        <w:rPr>
          <w:lang w:val="en-US"/>
        </w:rPr>
        <w:t xml:space="preserve">-isopropyl-1,1’-biphenyl (Ruetasolv BP 4103) and </w:t>
      </w:r>
      <w:r w:rsidRPr="00224906">
        <w:rPr>
          <w:i/>
          <w:lang w:val="en-US"/>
        </w:rPr>
        <w:t>p,p</w:t>
      </w:r>
      <w:r w:rsidRPr="00224906">
        <w:rPr>
          <w:lang w:val="en-US"/>
        </w:rPr>
        <w:t xml:space="preserve">’-diisopropyl-1,1’-biphenyl (Ruetasolv BP 4201) can cause skin sensitization or dermatitis upon repeated contact with skin, and long-term exposure causes irritation of the eyes, nose, throat, mucous membranes and respiratory tract. </w:t>
      </w:r>
      <w:r w:rsidRPr="00224906">
        <w:rPr>
          <w:i/>
          <w:lang w:val="en-US"/>
        </w:rPr>
        <w:t>p</w:t>
      </w:r>
      <w:r w:rsidRPr="00224906">
        <w:rPr>
          <w:lang w:val="en-US"/>
        </w:rPr>
        <w:t>-Isopropyl-1,1’-biphenyl has a very low acute toxicity with oral LD</w:t>
      </w:r>
      <w:r w:rsidRPr="00224906">
        <w:rPr>
          <w:vertAlign w:val="subscript"/>
          <w:lang w:val="en-US"/>
        </w:rPr>
        <w:t>50</w:t>
      </w:r>
      <w:r w:rsidRPr="00224906">
        <w:rPr>
          <w:lang w:val="en-US"/>
        </w:rPr>
        <w:t xml:space="preserve"> values for rats of  &gt; 4 g/kg. Central nervous system, liver and kidney damage have, however, been reported as chronic effects of that chemical in animals</w:t>
      </w:r>
      <w:r w:rsidR="00F00CA6" w:rsidRPr="00224906">
        <w:rPr>
          <w:lang w:val="en-GB"/>
        </w:rPr>
        <w:t>.</w:t>
      </w:r>
      <w:r w:rsidRPr="00224906">
        <w:rPr>
          <w:rStyle w:val="DipnotBavurusu"/>
        </w:rPr>
        <w:footnoteReference w:id="282"/>
      </w:r>
    </w:p>
    <w:p w:rsidR="00997F70" w:rsidRPr="00224906" w:rsidRDefault="00997F70" w:rsidP="00224906">
      <w:pPr>
        <w:pStyle w:val="Normalnumber"/>
        <w:numPr>
          <w:ilvl w:val="0"/>
          <w:numId w:val="9"/>
        </w:numPr>
        <w:tabs>
          <w:tab w:val="clear" w:pos="4082"/>
        </w:tabs>
        <w:rPr>
          <w:lang w:val="en-US"/>
        </w:rPr>
      </w:pPr>
      <w:r w:rsidRPr="00224906">
        <w:rPr>
          <w:lang w:val="en-US"/>
        </w:rPr>
        <w:t>Isopropylated naphthalenes are also irritating substances. The acute toxicity of diisopropylnaphthalene (Ruetasolv DI) is very low, with an oral LD</w:t>
      </w:r>
      <w:r w:rsidRPr="00224906">
        <w:rPr>
          <w:vertAlign w:val="subscript"/>
          <w:lang w:val="en-US"/>
        </w:rPr>
        <w:t>50</w:t>
      </w:r>
      <w:r w:rsidRPr="00224906">
        <w:rPr>
          <w:lang w:val="en-US"/>
        </w:rPr>
        <w:t xml:space="preserve"> value for rats of 3,900 mg/kg.</w:t>
      </w:r>
      <w:r w:rsidRPr="00224906">
        <w:rPr>
          <w:rStyle w:val="DipnotBavurusu"/>
        </w:rPr>
        <w:footnoteReference w:id="283"/>
      </w:r>
    </w:p>
    <w:p w:rsidR="00781BCF" w:rsidRPr="00224906" w:rsidRDefault="00781BCF" w:rsidP="006F4EF3">
      <w:pPr>
        <w:pStyle w:val="AralkYok"/>
        <w:numPr>
          <w:ilvl w:val="0"/>
          <w:numId w:val="9"/>
        </w:numPr>
        <w:spacing w:after="120"/>
        <w:ind w:left="1253"/>
        <w:rPr>
          <w:lang w:val="en-US"/>
        </w:rPr>
      </w:pPr>
      <w:r w:rsidRPr="00224906">
        <w:rPr>
          <w:lang w:val="en-US"/>
        </w:rPr>
        <w:t xml:space="preserve">More in-depth health </w:t>
      </w:r>
      <w:r w:rsidR="0039177F" w:rsidRPr="00224906">
        <w:rPr>
          <w:lang w:val="en-US"/>
        </w:rPr>
        <w:t>effect information</w:t>
      </w:r>
      <w:r w:rsidRPr="00224906">
        <w:rPr>
          <w:lang w:val="en-US"/>
        </w:rPr>
        <w:t xml:space="preserve"> on the properties of propylated aromatics is provided in assessment reports of POPRC10</w:t>
      </w:r>
      <w:r w:rsidR="00DF18F7" w:rsidRPr="00224906">
        <w:rPr>
          <w:lang w:val="en-US"/>
        </w:rPr>
        <w:t>.</w:t>
      </w:r>
      <w:r w:rsidRPr="00224906">
        <w:rPr>
          <w:rStyle w:val="DipnotBavurusu"/>
          <w:lang w:val="en-US"/>
        </w:rPr>
        <w:footnoteReference w:id="284"/>
      </w:r>
    </w:p>
    <w:p w:rsidR="00997F70" w:rsidRPr="00224906" w:rsidRDefault="00997F70" w:rsidP="006F4EF3">
      <w:pPr>
        <w:pStyle w:val="CH3"/>
        <w:ind w:left="1253"/>
      </w:pPr>
      <w:bookmarkStart w:id="87" w:name="_Toc228785791"/>
      <w:r w:rsidRPr="00224906">
        <w:tab/>
        <w:t>2.</w:t>
      </w:r>
      <w:r w:rsidRPr="00224906">
        <w:tab/>
        <w:t>Environmental effects</w:t>
      </w:r>
      <w:bookmarkEnd w:id="87"/>
      <w:r w:rsidRPr="00224906">
        <w:t xml:space="preserve"> of propylated aromatics</w:t>
      </w:r>
    </w:p>
    <w:p w:rsidR="00997F70" w:rsidRPr="00224906" w:rsidRDefault="00997F70" w:rsidP="00224906">
      <w:pPr>
        <w:pStyle w:val="Normalnumber"/>
        <w:numPr>
          <w:ilvl w:val="0"/>
          <w:numId w:val="9"/>
        </w:numPr>
        <w:tabs>
          <w:tab w:val="clear" w:pos="4082"/>
        </w:tabs>
        <w:rPr>
          <w:lang w:val="en-US"/>
        </w:rPr>
      </w:pPr>
      <w:r w:rsidRPr="00224906">
        <w:rPr>
          <w:lang w:val="en-US"/>
        </w:rPr>
        <w:t>The biphenyls and the naphthalenes have high octanol/water partition coefficients (log K</w:t>
      </w:r>
      <w:r w:rsidRPr="00224906">
        <w:rPr>
          <w:vertAlign w:val="subscript"/>
          <w:lang w:val="en-US"/>
        </w:rPr>
        <w:t>OW</w:t>
      </w:r>
      <w:r w:rsidRPr="00224906">
        <w:rPr>
          <w:lang w:val="en-US"/>
        </w:rPr>
        <w:t xml:space="preserve">), and the bioconcentration factor (BCF) for the substances is greater than 100. These chemicals are therefore potentially bioaccumulative. The biphenyl moiety seems to be easily biodegradable, whereas </w:t>
      </w:r>
      <w:r w:rsidRPr="00224906">
        <w:rPr>
          <w:lang w:val="en-US"/>
        </w:rPr>
        <w:lastRenderedPageBreak/>
        <w:t>the naphthalene moiety biodegrades slowly. The sparse available information suggests that the biphenyls are acutely toxic to aquatic organisms, whereas naphthalene appears to have no acute toxic effects on the investigated fish species</w:t>
      </w:r>
      <w:r w:rsidR="00F00CA6" w:rsidRPr="00224906">
        <w:rPr>
          <w:lang w:val="en-GB"/>
        </w:rPr>
        <w:t>.</w:t>
      </w:r>
      <w:r w:rsidRPr="00224906">
        <w:rPr>
          <w:rStyle w:val="DipnotBavurusu"/>
        </w:rPr>
        <w:footnoteReference w:id="285"/>
      </w:r>
      <w:r w:rsidRPr="00224906">
        <w:rPr>
          <w:lang w:val="en-US"/>
        </w:rPr>
        <w:t xml:space="preserve"> </w:t>
      </w:r>
    </w:p>
    <w:p w:rsidR="00781BCF" w:rsidRPr="00224906" w:rsidRDefault="00781BCF" w:rsidP="00224906">
      <w:pPr>
        <w:pStyle w:val="AralkYok"/>
        <w:numPr>
          <w:ilvl w:val="0"/>
          <w:numId w:val="9"/>
        </w:numPr>
        <w:rPr>
          <w:lang w:val="en-US"/>
        </w:rPr>
      </w:pPr>
      <w:r w:rsidRPr="00224906">
        <w:rPr>
          <w:lang w:val="en-US"/>
        </w:rPr>
        <w:t xml:space="preserve">More in-depth environmental effect information on the properties of propylated aromatics is provided in assessment reports of </w:t>
      </w:r>
      <w:r w:rsidR="00DF18F7" w:rsidRPr="00224906">
        <w:rPr>
          <w:lang w:val="en-US"/>
        </w:rPr>
        <w:t>the tenth meeting of the POPs Review Committee.</w:t>
      </w:r>
      <w:r w:rsidRPr="00224906">
        <w:rPr>
          <w:rStyle w:val="DipnotBavurusu"/>
          <w:lang w:val="en-US"/>
        </w:rPr>
        <w:footnoteReference w:id="286"/>
      </w:r>
    </w:p>
    <w:p w:rsidR="00781BCF" w:rsidRPr="00224906" w:rsidRDefault="00781BCF" w:rsidP="007F519C">
      <w:pPr>
        <w:pStyle w:val="AralkYok"/>
        <w:ind w:left="1247"/>
        <w:rPr>
          <w:lang w:val="en-US"/>
        </w:rPr>
      </w:pPr>
    </w:p>
    <w:p w:rsidR="006D636F" w:rsidRPr="00224906" w:rsidRDefault="006D636F" w:rsidP="007F519C">
      <w:pPr>
        <w:pStyle w:val="CH3"/>
      </w:pPr>
      <w:r w:rsidRPr="00224906">
        <w:tab/>
        <w:t>3.</w:t>
      </w:r>
      <w:r w:rsidRPr="00224906">
        <w:tab/>
        <w:t>Results of the assessment of alternatives to perfluorooctane sulfonic acid, its salts and perfluorooctane sulfonyl fluoride in 2014</w:t>
      </w:r>
    </w:p>
    <w:p w:rsidR="006D636F" w:rsidRPr="00224906" w:rsidRDefault="006D636F" w:rsidP="00224906">
      <w:pPr>
        <w:pStyle w:val="Normalnumber"/>
        <w:numPr>
          <w:ilvl w:val="0"/>
          <w:numId w:val="9"/>
        </w:numPr>
        <w:tabs>
          <w:tab w:val="clear" w:pos="4082"/>
        </w:tabs>
        <w:snapToGrid w:val="0"/>
        <w:rPr>
          <w:lang w:val="en-US"/>
        </w:rPr>
      </w:pPr>
      <w:r w:rsidRPr="00224906">
        <w:rPr>
          <w:lang w:val="en-US"/>
        </w:rPr>
        <w:t xml:space="preserve">The factsheets on alternatives to PFOS, its salts and PFOSF (UNEP/POPS/POPRC.10/INF/8/Rev.1) developed as part of the assessment of alternatives to PFOS, its salts and PFOSF conducted in 2014 provides information on the following propylated aromatics: diisopropyl-1,1'-biphenyl; diisopropylnaphthalene (DIPN); </w:t>
      </w:r>
      <w:r w:rsidRPr="00224906">
        <w:rPr>
          <w:bCs/>
          <w:noProof/>
          <w:lang w:val="en-US"/>
        </w:rPr>
        <w:t>1-isopropyl-2-phenyl-benzene; and triisopropylnaphthalene (TIPN)</w:t>
      </w:r>
      <w:r w:rsidR="0019705F" w:rsidRPr="00224906">
        <w:rPr>
          <w:bCs/>
          <w:noProof/>
          <w:lang w:val="en-US"/>
        </w:rPr>
        <w:t>.</w:t>
      </w:r>
    </w:p>
    <w:p w:rsidR="006D636F" w:rsidRPr="00224906" w:rsidRDefault="006D636F" w:rsidP="00224906">
      <w:pPr>
        <w:pStyle w:val="Normalnumber"/>
        <w:numPr>
          <w:ilvl w:val="0"/>
          <w:numId w:val="9"/>
        </w:numPr>
        <w:tabs>
          <w:tab w:val="clear" w:pos="4082"/>
        </w:tabs>
        <w:snapToGrid w:val="0"/>
        <w:rPr>
          <w:lang w:val="en-US"/>
        </w:rPr>
      </w:pPr>
      <w:r w:rsidRPr="00224906">
        <w:rPr>
          <w:bCs/>
          <w:noProof/>
          <w:lang w:val="en-US"/>
        </w:rPr>
        <w:t>According to the factsheets, the overall conclusion and the assessment of persistent organic pollutant propoerties against Annex D criteria and other hazard indicators were as follows:</w:t>
      </w:r>
    </w:p>
    <w:p w:rsidR="006D636F" w:rsidRPr="00224906" w:rsidRDefault="00784764" w:rsidP="00224906">
      <w:pPr>
        <w:pStyle w:val="Normalnumber"/>
        <w:numPr>
          <w:ilvl w:val="1"/>
          <w:numId w:val="9"/>
        </w:numPr>
        <w:tabs>
          <w:tab w:val="clear" w:pos="4082"/>
        </w:tabs>
        <w:snapToGrid w:val="0"/>
      </w:pPr>
      <w:r w:rsidRPr="00224906">
        <w:rPr>
          <w:lang w:val="en-US"/>
        </w:rPr>
        <w:t>D</w:t>
      </w:r>
      <w:r w:rsidR="003E0F67" w:rsidRPr="00224906">
        <w:rPr>
          <w:lang w:val="en-US"/>
        </w:rPr>
        <w:t>iisopropyl-1,1'-biphenyl</w:t>
      </w:r>
      <w:r w:rsidR="006D636F" w:rsidRPr="00224906">
        <w:rPr>
          <w:lang w:val="en-US"/>
        </w:rPr>
        <w:t>:</w:t>
      </w:r>
    </w:p>
    <w:p w:rsidR="006D636F" w:rsidRPr="00224906" w:rsidRDefault="006D636F" w:rsidP="00224906">
      <w:pPr>
        <w:pStyle w:val="Normalnumber"/>
        <w:numPr>
          <w:ilvl w:val="2"/>
          <w:numId w:val="9"/>
        </w:numPr>
        <w:snapToGrid w:val="0"/>
        <w:rPr>
          <w:lang w:val="en-US"/>
        </w:rPr>
      </w:pPr>
      <w:r w:rsidRPr="00224906">
        <w:rPr>
          <w:lang w:val="en-US"/>
        </w:rPr>
        <w:t xml:space="preserve">Overall conclusion: Class </w:t>
      </w:r>
      <w:r w:rsidR="003E0F67" w:rsidRPr="00224906">
        <w:rPr>
          <w:lang w:val="en-US"/>
        </w:rPr>
        <w:t>4</w:t>
      </w:r>
      <w:r w:rsidRPr="00224906">
        <w:rPr>
          <w:lang w:val="en-US"/>
        </w:rPr>
        <w:t xml:space="preserve"> (</w:t>
      </w:r>
      <w:r w:rsidR="003E0F67" w:rsidRPr="00224906">
        <w:rPr>
          <w:lang w:val="en-US"/>
        </w:rPr>
        <w:t>Substances that are not likely to meet all Annex D criteria (b), (c), (d) and (e)</w:t>
      </w:r>
      <w:r w:rsidRPr="00224906">
        <w:rPr>
          <w:lang w:val="en-US"/>
        </w:rPr>
        <w:t>);</w:t>
      </w:r>
    </w:p>
    <w:p w:rsidR="00784764" w:rsidRPr="00224906" w:rsidRDefault="00784764" w:rsidP="00224906">
      <w:pPr>
        <w:pStyle w:val="Normalnumber"/>
        <w:numPr>
          <w:ilvl w:val="2"/>
          <w:numId w:val="9"/>
        </w:numPr>
        <w:snapToGrid w:val="0"/>
        <w:rPr>
          <w:lang w:val="en-US"/>
        </w:rPr>
      </w:pPr>
      <w:r w:rsidRPr="00224906">
        <w:rPr>
          <w:lang w:val="en-US"/>
        </w:rPr>
        <w:t xml:space="preserve">Persistence: </w:t>
      </w:r>
      <w:r w:rsidR="007A6ECD" w:rsidRPr="00224906">
        <w:rPr>
          <w:lang w:val="en-US"/>
        </w:rPr>
        <w:t xml:space="preserve">The bench mark isomer1 with CAS No: 36876-13-8 </w:t>
      </w:r>
      <w:r w:rsidRPr="00224906">
        <w:rPr>
          <w:lang w:val="en-US"/>
        </w:rPr>
        <w:t>biodegraded more than 80% in 48 hours under the River Die-Away Test using both river sediment and river</w:t>
      </w:r>
      <w:r w:rsidR="007A6ECD" w:rsidRPr="00224906">
        <w:rPr>
          <w:lang w:val="en-US"/>
        </w:rPr>
        <w:t xml:space="preserve"> water / Wemcol, 1% diisopropyl</w:t>
      </w:r>
      <w:r w:rsidRPr="00224906">
        <w:rPr>
          <w:lang w:val="en-US"/>
        </w:rPr>
        <w:t xml:space="preserve">. These results indicate that the bench mark isomer is easily degraded in sediment water systems. However there is no </w:t>
      </w:r>
      <w:r w:rsidR="009016C6" w:rsidRPr="00224906">
        <w:rPr>
          <w:lang w:val="en-US"/>
        </w:rPr>
        <w:t xml:space="preserve">publically available </w:t>
      </w:r>
      <w:r w:rsidRPr="00224906">
        <w:rPr>
          <w:lang w:val="en-US"/>
        </w:rPr>
        <w:t>data available for diisopropyl-1,1'-biphenyl to verify these biodegradation data. Diisopropyl-1,1'-biphenyl cannot therefore be assessed towards the Annex D 1 (b) criteria due insufficient data;</w:t>
      </w:r>
    </w:p>
    <w:p w:rsidR="00784764" w:rsidRPr="00224906" w:rsidRDefault="00784764" w:rsidP="00224906">
      <w:pPr>
        <w:pStyle w:val="Normalnumber"/>
        <w:numPr>
          <w:ilvl w:val="2"/>
          <w:numId w:val="9"/>
        </w:numPr>
        <w:snapToGrid w:val="0"/>
        <w:rPr>
          <w:lang w:val="en-US"/>
        </w:rPr>
      </w:pPr>
      <w:r w:rsidRPr="00224906">
        <w:rPr>
          <w:lang w:val="en-US"/>
        </w:rPr>
        <w:t xml:space="preserve">Bioaccumulation: Only one experimental BCF identified with a value of 104721 for diisopropyl-1,1'-biphenyl.  Other available bioaccumulation values are estimated also for the bench mark isomer. Since at least two experimental data points are considered as reliable for assessment towards the Annex D 1 (c) criteria, the conclusion is that there is insufficient </w:t>
      </w:r>
      <w:r w:rsidR="00732DCD" w:rsidRPr="00224906">
        <w:rPr>
          <w:lang w:val="en-US"/>
        </w:rPr>
        <w:t xml:space="preserve">publically available </w:t>
      </w:r>
      <w:r w:rsidRPr="00224906">
        <w:rPr>
          <w:lang w:val="en-US"/>
        </w:rPr>
        <w:t>data for this substance. Diisopropyl-1,1'-biphenyl cannot therefore be assessed towards the bioaccumulation criteria according to Annex D 1 (c) (i) due to insufficient data;</w:t>
      </w:r>
    </w:p>
    <w:p w:rsidR="00784764" w:rsidRPr="00224906" w:rsidRDefault="00784764" w:rsidP="00224906">
      <w:pPr>
        <w:pStyle w:val="Normalnumber"/>
        <w:numPr>
          <w:ilvl w:val="2"/>
          <w:numId w:val="9"/>
        </w:numPr>
        <w:snapToGrid w:val="0"/>
        <w:rPr>
          <w:lang w:val="en-US"/>
        </w:rPr>
      </w:pPr>
      <w:r w:rsidRPr="00224906">
        <w:rPr>
          <w:lang w:val="en-US"/>
        </w:rPr>
        <w:t>Long-range transport: Estimated half-life in air is 0.842 days [AopWin v1.92]. The bench-mark diisopropylbiphenyl isomer with CAS No: 36876-13-8 is in vapor-phase degraded in the atmosphere by reaction with photochemically produced hydroxyl radicals with a half-life of about 1 to 2 days. Diisopropyl-1,1'-biphenyl is considered not to fulfil the Annex D 1 (d) (iii) criteria;</w:t>
      </w:r>
    </w:p>
    <w:p w:rsidR="00784764" w:rsidRPr="00224906" w:rsidRDefault="00784764" w:rsidP="00224906">
      <w:pPr>
        <w:pStyle w:val="Normalnumber"/>
        <w:numPr>
          <w:ilvl w:val="2"/>
          <w:numId w:val="9"/>
        </w:numPr>
        <w:snapToGrid w:val="0"/>
        <w:rPr>
          <w:lang w:val="en-US"/>
        </w:rPr>
      </w:pPr>
      <w:r w:rsidRPr="00224906">
        <w:rPr>
          <w:lang w:val="en-US"/>
        </w:rPr>
        <w:t xml:space="preserve">Ecotoxicity: No </w:t>
      </w:r>
      <w:r w:rsidR="00D459CC" w:rsidRPr="00224906">
        <w:rPr>
          <w:lang w:val="en-US"/>
        </w:rPr>
        <w:t xml:space="preserve">publically </w:t>
      </w:r>
      <w:r w:rsidRPr="00224906">
        <w:rPr>
          <w:lang w:val="en-US"/>
        </w:rPr>
        <w:t>data available in the references reviewed. Diisopropyl-1,1'-biphenyl  cannot therefore be assessed towards the Annex D 1 (e) criteria due to insufficient data;</w:t>
      </w:r>
    </w:p>
    <w:p w:rsidR="00784764" w:rsidRPr="00224906" w:rsidRDefault="00784764" w:rsidP="00224906">
      <w:pPr>
        <w:pStyle w:val="Normalnumber"/>
        <w:numPr>
          <w:ilvl w:val="2"/>
          <w:numId w:val="9"/>
        </w:numPr>
        <w:snapToGrid w:val="0"/>
        <w:rPr>
          <w:lang w:val="en-US"/>
        </w:rPr>
      </w:pPr>
      <w:r w:rsidRPr="00224906">
        <w:rPr>
          <w:lang w:val="en-US"/>
        </w:rPr>
        <w:t xml:space="preserve">Toxicity to human health: No </w:t>
      </w:r>
      <w:r w:rsidR="00D459CC" w:rsidRPr="00224906">
        <w:rPr>
          <w:lang w:val="en-US"/>
        </w:rPr>
        <w:t xml:space="preserve">publically </w:t>
      </w:r>
      <w:r w:rsidRPr="00224906">
        <w:rPr>
          <w:lang w:val="en-US"/>
        </w:rPr>
        <w:t>data available in the references reviewed. Diisopropyl-1,1'-biphenyl  cannot therefore be assessed towards the Annex D 1 (e) cr</w:t>
      </w:r>
      <w:r w:rsidR="0019705F" w:rsidRPr="00224906">
        <w:rPr>
          <w:lang w:val="en-US"/>
        </w:rPr>
        <w:t>iteria due to insufficient data;</w:t>
      </w:r>
    </w:p>
    <w:p w:rsidR="00784764" w:rsidRPr="00224906" w:rsidRDefault="003E0F67" w:rsidP="00224906">
      <w:pPr>
        <w:pStyle w:val="Normalnumber"/>
        <w:numPr>
          <w:ilvl w:val="1"/>
          <w:numId w:val="9"/>
        </w:numPr>
        <w:snapToGrid w:val="0"/>
      </w:pPr>
      <w:r w:rsidRPr="00224906">
        <w:t>Diisopropylnaphthalene (DIPN)</w:t>
      </w:r>
    </w:p>
    <w:p w:rsidR="003E0F67" w:rsidRPr="00224906" w:rsidRDefault="003E0F67" w:rsidP="00224906">
      <w:pPr>
        <w:pStyle w:val="Normalnumber"/>
        <w:numPr>
          <w:ilvl w:val="2"/>
          <w:numId w:val="9"/>
        </w:numPr>
        <w:snapToGrid w:val="0"/>
        <w:rPr>
          <w:lang w:val="en-US"/>
        </w:rPr>
      </w:pPr>
      <w:r w:rsidRPr="00224906">
        <w:rPr>
          <w:lang w:val="en-US"/>
        </w:rPr>
        <w:t>Overall conclusion: Class 4 (Substances that are not likely to meet all Annex D criteria (b), (c), (d) and (e));</w:t>
      </w:r>
    </w:p>
    <w:p w:rsidR="003E0F67" w:rsidRPr="00224906" w:rsidRDefault="003E0F67" w:rsidP="00224906">
      <w:pPr>
        <w:pStyle w:val="Normalnumber"/>
        <w:numPr>
          <w:ilvl w:val="2"/>
          <w:numId w:val="9"/>
        </w:numPr>
        <w:snapToGrid w:val="0"/>
        <w:rPr>
          <w:lang w:val="en-US"/>
        </w:rPr>
      </w:pPr>
      <w:r w:rsidRPr="00224906">
        <w:rPr>
          <w:lang w:val="en-US"/>
        </w:rPr>
        <w:t>Persistence: DIPN is not readily biodegradable. Laboratory scale experimental data in salt and distilled water indicate that DIPN is easily degradable in water. However data from field trials provided by NITE</w:t>
      </w:r>
      <w:r w:rsidR="007F519C" w:rsidRPr="00224906">
        <w:rPr>
          <w:rStyle w:val="DipnotBavurusu"/>
        </w:rPr>
        <w:footnoteReference w:id="287"/>
      </w:r>
      <w:r w:rsidR="007F519C" w:rsidRPr="00224906">
        <w:rPr>
          <w:lang w:val="en-US"/>
        </w:rPr>
        <w:t xml:space="preserve"> </w:t>
      </w:r>
      <w:r w:rsidRPr="00224906">
        <w:rPr>
          <w:lang w:val="en-US"/>
        </w:rPr>
        <w:t xml:space="preserve"> indicate that is slow with a </w:t>
      </w:r>
      <w:r w:rsidRPr="00224906">
        <w:rPr>
          <w:lang w:val="en-US"/>
        </w:rPr>
        <w:lastRenderedPageBreak/>
        <w:t xml:space="preserve">half-life of less than 50% in 2 months in water. Thus the half-life in water exceeds the limit set out in annex D criteria of the Stockholm Convention. Since field data are considered more reliable than laboratory scale tests it is concluded that 2, 6 DINP and its isomers are not easily degraded in water under field conditions. There is no </w:t>
      </w:r>
      <w:r w:rsidR="00A071F1" w:rsidRPr="00224906">
        <w:rPr>
          <w:lang w:val="en-US"/>
        </w:rPr>
        <w:t xml:space="preserve">publically available </w:t>
      </w:r>
      <w:r w:rsidRPr="00224906">
        <w:rPr>
          <w:lang w:val="en-US"/>
        </w:rPr>
        <w:t>data available for soil and sediment. Diisopropylnaphthalene is therefore likely to fulfil the Annex D 1 (b) (ii) criteria;</w:t>
      </w:r>
    </w:p>
    <w:p w:rsidR="003E0F67" w:rsidRPr="00224906" w:rsidRDefault="003E0F67" w:rsidP="00224906">
      <w:pPr>
        <w:pStyle w:val="Normalnumber"/>
        <w:numPr>
          <w:ilvl w:val="2"/>
          <w:numId w:val="9"/>
        </w:numPr>
        <w:snapToGrid w:val="0"/>
        <w:rPr>
          <w:lang w:val="en-US"/>
        </w:rPr>
      </w:pPr>
      <w:r w:rsidRPr="00224906">
        <w:rPr>
          <w:lang w:val="en-US"/>
        </w:rPr>
        <w:t>Bioaccumulation: Steady state BCF values greater than 5000 are reported for DIPN. Diisopropylnaphthalene is therefore likely to fulfil the bioaccumulation criteria according to Annex D 1 (c) (i);</w:t>
      </w:r>
    </w:p>
    <w:p w:rsidR="003E0F67" w:rsidRPr="00224906" w:rsidRDefault="003E0F67" w:rsidP="00224906">
      <w:pPr>
        <w:pStyle w:val="Normalnumber"/>
        <w:numPr>
          <w:ilvl w:val="2"/>
          <w:numId w:val="9"/>
        </w:numPr>
        <w:snapToGrid w:val="0"/>
        <w:rPr>
          <w:lang w:val="en-US"/>
        </w:rPr>
      </w:pPr>
      <w:r w:rsidRPr="00224906">
        <w:rPr>
          <w:lang w:val="en-US"/>
        </w:rPr>
        <w:t>Long-range transport: Estimated half-life in air is 0.162 days [AopWin v1.92]. Half-life for the photolytic reaction in air is estimated to be 5.8 hours. Diisopropylnaphthalene is considered not likely to fulfil the Annex D 1 (d) (iii) criteria;</w:t>
      </w:r>
    </w:p>
    <w:p w:rsidR="003E0F67" w:rsidRPr="00224906" w:rsidRDefault="003E0F67" w:rsidP="00224906">
      <w:pPr>
        <w:pStyle w:val="Normalnumber"/>
        <w:numPr>
          <w:ilvl w:val="2"/>
          <w:numId w:val="9"/>
        </w:numPr>
        <w:snapToGrid w:val="0"/>
        <w:rPr>
          <w:lang w:val="en-US"/>
        </w:rPr>
      </w:pPr>
      <w:r w:rsidRPr="00224906">
        <w:rPr>
          <w:lang w:val="en-US"/>
        </w:rPr>
        <w:t>Ecotoxicity: There is one effect concentration value of LD50 in Seriola quinqueradiata (Yellowtail) available of approx 2 mL/kg which corresponds to high aquatic toxicity according to the GHS system. The data from NITE</w:t>
      </w:r>
      <w:r w:rsidR="007F519C" w:rsidRPr="00224906">
        <w:rPr>
          <w:rStyle w:val="DipnotBavurusu"/>
        </w:rPr>
        <w:footnoteReference w:id="288"/>
      </w:r>
      <w:r w:rsidR="007F519C" w:rsidRPr="00224906">
        <w:rPr>
          <w:lang w:val="en-US"/>
        </w:rPr>
        <w:t xml:space="preserve"> </w:t>
      </w:r>
      <w:r w:rsidRPr="00224906">
        <w:rPr>
          <w:lang w:val="en-US"/>
        </w:rPr>
        <w:t>indicate toxicities below 1 mg/L reflecting a very high toxicity to aquatic life. No ecotoxicity data was found for terrestrial compartments. Diisopropylnaphthalene is likely to fulfil the Annex D 1 (e) criteria;</w:t>
      </w:r>
    </w:p>
    <w:p w:rsidR="003E0F67" w:rsidRPr="00224906" w:rsidRDefault="003E0F67" w:rsidP="00224906">
      <w:pPr>
        <w:pStyle w:val="Normalnumber"/>
        <w:numPr>
          <w:ilvl w:val="2"/>
          <w:numId w:val="9"/>
        </w:numPr>
        <w:snapToGrid w:val="0"/>
        <w:rPr>
          <w:lang w:val="en-US"/>
        </w:rPr>
      </w:pPr>
      <w:r w:rsidRPr="00224906">
        <w:rPr>
          <w:lang w:val="en-US"/>
        </w:rPr>
        <w:t>Toxicity to human health: Acute toxicity LD50 exceeded 4000 mg/kg bw which indicate low acute toxicity for the substance. DIPN did not show any carcinogenic, genotoxic or reproductive toxicity effect, which suggests that DIPN is non-toxic. Diisopropylnaphthalene is not likely to fu</w:t>
      </w:r>
      <w:r w:rsidR="0019705F" w:rsidRPr="00224906">
        <w:rPr>
          <w:lang w:val="en-US"/>
        </w:rPr>
        <w:t>lfil the Annex D 1 (e) criteria;</w:t>
      </w:r>
    </w:p>
    <w:p w:rsidR="003E0F67" w:rsidRPr="00224906" w:rsidRDefault="0019705F" w:rsidP="00224906">
      <w:pPr>
        <w:pStyle w:val="Normalnumber"/>
        <w:numPr>
          <w:ilvl w:val="1"/>
          <w:numId w:val="9"/>
        </w:numPr>
        <w:snapToGrid w:val="0"/>
      </w:pPr>
      <w:r w:rsidRPr="00224906">
        <w:t>1-Isopropyl-2-phenyl-benzene</w:t>
      </w:r>
      <w:r w:rsidRPr="00224906">
        <w:rPr>
          <w:lang w:val="fr-CH"/>
        </w:rPr>
        <w:t>:</w:t>
      </w:r>
    </w:p>
    <w:p w:rsidR="0019705F" w:rsidRPr="00224906" w:rsidRDefault="0019705F" w:rsidP="00224906">
      <w:pPr>
        <w:pStyle w:val="Normalnumber"/>
        <w:numPr>
          <w:ilvl w:val="2"/>
          <w:numId w:val="9"/>
        </w:numPr>
        <w:snapToGrid w:val="0"/>
        <w:rPr>
          <w:lang w:val="en-US"/>
        </w:rPr>
      </w:pPr>
      <w:r w:rsidRPr="00224906">
        <w:rPr>
          <w:lang w:val="en-US"/>
        </w:rPr>
        <w:t>Overall conclusion: Class 4 (Substances that are not likely to meet all Annex D criteria (b), (c), (d) and (e));</w:t>
      </w:r>
    </w:p>
    <w:p w:rsidR="0019705F" w:rsidRPr="00224906" w:rsidRDefault="0019705F" w:rsidP="00224906">
      <w:pPr>
        <w:pStyle w:val="Normalnumber"/>
        <w:numPr>
          <w:ilvl w:val="2"/>
          <w:numId w:val="9"/>
        </w:numPr>
        <w:snapToGrid w:val="0"/>
        <w:rPr>
          <w:lang w:val="en-US"/>
        </w:rPr>
      </w:pPr>
      <w:r w:rsidRPr="00224906">
        <w:rPr>
          <w:lang w:val="en-US"/>
        </w:rPr>
        <w:t>Persistence: Experimental data on biodegradation in water and sediment -water samples suggest a rapid degradation of similar monoisopropyl biphenyl isomers. The substances were completely degraded in sediment-water samples within one week that suggest half-life in water and sediment much less than 2 month and 6 month respectively.  1-Isopropyl-2-phenyl-benzene is considered not to fulfil the Annex D 1 (b) criteria for persistence;</w:t>
      </w:r>
    </w:p>
    <w:p w:rsidR="0019705F" w:rsidRPr="00224906" w:rsidRDefault="0019705F" w:rsidP="00224906">
      <w:pPr>
        <w:pStyle w:val="Normalnumber"/>
        <w:numPr>
          <w:ilvl w:val="2"/>
          <w:numId w:val="9"/>
        </w:numPr>
        <w:snapToGrid w:val="0"/>
        <w:rPr>
          <w:lang w:val="en-US"/>
        </w:rPr>
      </w:pPr>
      <w:r w:rsidRPr="00224906">
        <w:rPr>
          <w:lang w:val="en-US"/>
        </w:rPr>
        <w:t>Bioaccumulation: In an experimental study, BCF were determined to be 2896 and 10790 respectively. Two experimental log Kow values are available namely 5.33 and 5.51. 1-Isopropyl-2-phenyl-benzene is considered to fulfil the Annex D 1 (c);</w:t>
      </w:r>
    </w:p>
    <w:p w:rsidR="0019705F" w:rsidRPr="00224906" w:rsidRDefault="0019705F" w:rsidP="00224906">
      <w:pPr>
        <w:pStyle w:val="Normalnumber"/>
        <w:numPr>
          <w:ilvl w:val="2"/>
          <w:numId w:val="9"/>
        </w:numPr>
        <w:snapToGrid w:val="0"/>
        <w:rPr>
          <w:lang w:val="en-US"/>
        </w:rPr>
      </w:pPr>
      <w:r w:rsidRPr="00224906">
        <w:rPr>
          <w:lang w:val="en-US"/>
        </w:rPr>
        <w:t>Long-range transport: Estimated half-life in air is 1.098 Days [AopWin v1.92]. Vapor-phase isopropylbiphenyl is degraded in the atmosphere by reaction with photochemically-produced hydroxyl radicals, the half-life for this reaction in air is estimated to be about 40 hours, a bit less than 2 days. 1-Isopropyl-2-phenyl-benzene is therefore considered not to fulfil the Annex D 1 (d) (iii) criteria;</w:t>
      </w:r>
    </w:p>
    <w:p w:rsidR="0019705F" w:rsidRPr="00224906" w:rsidRDefault="0019705F" w:rsidP="00224906">
      <w:pPr>
        <w:pStyle w:val="Normalnumber"/>
        <w:numPr>
          <w:ilvl w:val="2"/>
          <w:numId w:val="9"/>
        </w:numPr>
        <w:snapToGrid w:val="0"/>
        <w:rPr>
          <w:lang w:val="en-US"/>
        </w:rPr>
      </w:pPr>
      <w:r w:rsidRPr="00224906">
        <w:rPr>
          <w:lang w:val="en-US"/>
        </w:rPr>
        <w:t>Ecotoxicity: The substance is suggested with the data available to show high toxicity to aquatic organisms. There was no data available for terrestrial organisms. 1-Isopropyl-2-phenyl-benzene is likely to fulfil the Annex D 1 (e) criteria;</w:t>
      </w:r>
    </w:p>
    <w:p w:rsidR="0019705F" w:rsidRPr="00224906" w:rsidRDefault="0019705F" w:rsidP="00224906">
      <w:pPr>
        <w:pStyle w:val="Normalnumber"/>
        <w:numPr>
          <w:ilvl w:val="2"/>
          <w:numId w:val="9"/>
        </w:numPr>
        <w:snapToGrid w:val="0"/>
        <w:rPr>
          <w:lang w:val="en-US"/>
        </w:rPr>
      </w:pPr>
      <w:r w:rsidRPr="00224906">
        <w:rPr>
          <w:lang w:val="en-US"/>
        </w:rPr>
        <w:t>Toxicity to human health: The substance show acute toxicity data of more than 5000 mg/kg bw and is therefore considered non-toxic. No cancer classification according to IARC. Mutagenicity tests are negative .There are no data available for any other toxicity endpoints. 1-Isopropyl-2-phenyl-benzene is not likely to fulfil the Annex D 1 (e) criteria;</w:t>
      </w:r>
    </w:p>
    <w:p w:rsidR="0019705F" w:rsidRPr="00224906" w:rsidRDefault="00125C09" w:rsidP="00224906">
      <w:pPr>
        <w:pStyle w:val="Normalnumber"/>
        <w:numPr>
          <w:ilvl w:val="1"/>
          <w:numId w:val="9"/>
        </w:numPr>
        <w:snapToGrid w:val="0"/>
      </w:pPr>
      <w:r w:rsidRPr="00224906">
        <w:t>Triisopropylnaphthalene (TIPN)</w:t>
      </w:r>
      <w:r w:rsidRPr="00224906">
        <w:rPr>
          <w:lang w:val="fr-CH"/>
        </w:rPr>
        <w:t>:</w:t>
      </w:r>
    </w:p>
    <w:p w:rsidR="00125C09" w:rsidRPr="00224906" w:rsidRDefault="00125C09" w:rsidP="00224906">
      <w:pPr>
        <w:pStyle w:val="Normalnumber"/>
        <w:numPr>
          <w:ilvl w:val="2"/>
          <w:numId w:val="9"/>
        </w:numPr>
        <w:snapToGrid w:val="0"/>
        <w:rPr>
          <w:lang w:val="en-US"/>
        </w:rPr>
      </w:pPr>
      <w:r w:rsidRPr="00224906">
        <w:rPr>
          <w:lang w:val="en-US"/>
        </w:rPr>
        <w:lastRenderedPageBreak/>
        <w:t>Overall conclusion: Class 4 (Substances that are not likely to meet all Annex D criteria (b), (c), (d) and (e));</w:t>
      </w:r>
    </w:p>
    <w:p w:rsidR="00125C09" w:rsidRPr="00224906" w:rsidRDefault="00125C09" w:rsidP="00224906">
      <w:pPr>
        <w:pStyle w:val="Normalnumber"/>
        <w:numPr>
          <w:ilvl w:val="2"/>
          <w:numId w:val="9"/>
        </w:numPr>
        <w:snapToGrid w:val="0"/>
        <w:rPr>
          <w:lang w:val="en-US"/>
        </w:rPr>
      </w:pPr>
      <w:r w:rsidRPr="00224906">
        <w:rPr>
          <w:lang w:val="en-US"/>
        </w:rPr>
        <w:t>Persistence: Degradation of 0-23% in 4 weeks in a screening test for biodegradation in water are reported for TIPN. This suggests a degradation of less than 50% in 2 months. Triisopropylnaphthalene is considered likely to meet the Annex D 1 (b) criteria;</w:t>
      </w:r>
    </w:p>
    <w:p w:rsidR="00125C09" w:rsidRPr="00224906" w:rsidRDefault="00125C09" w:rsidP="00224906">
      <w:pPr>
        <w:pStyle w:val="Normalnumber"/>
        <w:numPr>
          <w:ilvl w:val="2"/>
          <w:numId w:val="9"/>
        </w:numPr>
        <w:snapToGrid w:val="0"/>
        <w:rPr>
          <w:lang w:val="en-US"/>
        </w:rPr>
      </w:pPr>
      <w:r w:rsidRPr="00224906">
        <w:rPr>
          <w:lang w:val="en-US"/>
        </w:rPr>
        <w:t>Bioaccumulation: Experimental data for bioaccumulation with Rice fish (Oryzias latipes) at three different dose levels of the substance namely 1 ppb, 5 ppb and 50 ppb resulted in steady state  (10 weeks) BCF values 7600 (1 ppb), 11000 (5 ppb) and 14600 (50 ppb) These BCF values indicate this is a bioaccumulative substance. In Chemspider one experimental BCF is reported namely 138038.  Triisopropylnaphthalene is considered to fulfil the Annex D 1 (c) (i) criteria;</w:t>
      </w:r>
    </w:p>
    <w:p w:rsidR="00125C09" w:rsidRPr="00224906" w:rsidRDefault="00125C09" w:rsidP="00224906">
      <w:pPr>
        <w:pStyle w:val="Normalnumber"/>
        <w:numPr>
          <w:ilvl w:val="2"/>
          <w:numId w:val="9"/>
        </w:numPr>
        <w:snapToGrid w:val="0"/>
        <w:rPr>
          <w:lang w:val="en-US"/>
        </w:rPr>
      </w:pPr>
      <w:r w:rsidRPr="00224906">
        <w:rPr>
          <w:lang w:val="en-US"/>
        </w:rPr>
        <w:t>Long-range transport: Estimated half-life in air is 0.096 Days [AopWin v1.92]. Triisopropylnaphthalene is considered not likely to fulfil the Annex D 1 (d) (iii) criteria;</w:t>
      </w:r>
    </w:p>
    <w:p w:rsidR="00125C09" w:rsidRPr="00224906" w:rsidRDefault="00125C09" w:rsidP="00224906">
      <w:pPr>
        <w:pStyle w:val="Normalnumber"/>
        <w:numPr>
          <w:ilvl w:val="2"/>
          <w:numId w:val="9"/>
        </w:numPr>
        <w:snapToGrid w:val="0"/>
        <w:rPr>
          <w:lang w:val="en-US"/>
        </w:rPr>
      </w:pPr>
      <w:r w:rsidRPr="00224906">
        <w:rPr>
          <w:lang w:val="en-US"/>
        </w:rPr>
        <w:t xml:space="preserve">Ecotoxicity: No experimental </w:t>
      </w:r>
      <w:r w:rsidR="000C37E5" w:rsidRPr="00224906">
        <w:rPr>
          <w:lang w:val="en-US"/>
        </w:rPr>
        <w:t xml:space="preserve">publically </w:t>
      </w:r>
      <w:r w:rsidRPr="00224906">
        <w:rPr>
          <w:lang w:val="en-US"/>
        </w:rPr>
        <w:t>data available in the references reviewed. Triisopropylnaphthalene cannot therefore be assessed towards the Annex D 1 (e) criteria due to insufficient data;</w:t>
      </w:r>
    </w:p>
    <w:p w:rsidR="00125C09" w:rsidRPr="00224906" w:rsidRDefault="00125C09" w:rsidP="00224906">
      <w:pPr>
        <w:pStyle w:val="Normalnumber"/>
        <w:numPr>
          <w:ilvl w:val="2"/>
          <w:numId w:val="9"/>
        </w:numPr>
        <w:snapToGrid w:val="0"/>
        <w:rPr>
          <w:lang w:val="en-US"/>
        </w:rPr>
      </w:pPr>
      <w:r w:rsidRPr="00224906">
        <w:rPr>
          <w:lang w:val="en-US"/>
        </w:rPr>
        <w:t xml:space="preserve">Toxicity to human health: No experimental </w:t>
      </w:r>
      <w:r w:rsidR="000C37E5" w:rsidRPr="00224906">
        <w:rPr>
          <w:lang w:val="en-US"/>
        </w:rPr>
        <w:t xml:space="preserve">publically </w:t>
      </w:r>
      <w:r w:rsidRPr="00224906">
        <w:rPr>
          <w:lang w:val="en-US"/>
        </w:rPr>
        <w:t>data available in the references reviewed. Triisopropylnaphthalene cannot therefore be assessed towards the Annex D 1 (e) criteria due to insufficient data.</w:t>
      </w:r>
    </w:p>
    <w:p w:rsidR="00997F70" w:rsidRPr="00224906" w:rsidRDefault="00997F70" w:rsidP="007F519C">
      <w:pPr>
        <w:pStyle w:val="CH2"/>
      </w:pPr>
      <w:r w:rsidRPr="00224906">
        <w:tab/>
      </w:r>
      <w:bookmarkStart w:id="88" w:name="_Toc450575207"/>
      <w:r w:rsidRPr="00224906">
        <w:t xml:space="preserve">J. </w:t>
      </w:r>
      <w:r w:rsidRPr="00224906">
        <w:tab/>
      </w:r>
      <w:bookmarkStart w:id="89" w:name="_Toc251317368"/>
      <w:bookmarkStart w:id="90" w:name="_Toc273437236"/>
      <w:r w:rsidRPr="00224906">
        <w:t>Sulfosuccinates</w:t>
      </w:r>
      <w:bookmarkEnd w:id="88"/>
      <w:bookmarkEnd w:id="89"/>
      <w:bookmarkEnd w:id="90"/>
    </w:p>
    <w:p w:rsidR="00997F70" w:rsidRPr="00224906" w:rsidRDefault="00997F70" w:rsidP="00224906">
      <w:pPr>
        <w:pStyle w:val="Normalnumber"/>
        <w:numPr>
          <w:ilvl w:val="0"/>
          <w:numId w:val="9"/>
        </w:numPr>
        <w:tabs>
          <w:tab w:val="clear" w:pos="4082"/>
        </w:tabs>
      </w:pPr>
      <w:r w:rsidRPr="00224906">
        <w:rPr>
          <w:lang w:val="en-US"/>
        </w:rPr>
        <w:t>Several companies produce surfactants based on 50–75% of the sodium salt of di(2</w:t>
      </w:r>
      <w:r w:rsidRPr="00224906">
        <w:rPr>
          <w:lang w:val="en-US"/>
        </w:rPr>
        <w:noBreakHyphen/>
        <w:t xml:space="preserve">ethylhexyl) sulfosuccinate, which can be used as a wetting agent for aqueous systems of detergents, cleaners, paints and coatings. </w:t>
      </w:r>
      <w:r w:rsidRPr="00224906">
        <w:t>It is also used in pesticides.</w:t>
      </w:r>
    </w:p>
    <w:p w:rsidR="00997F70" w:rsidRPr="00224906" w:rsidRDefault="00997F70" w:rsidP="00224906">
      <w:pPr>
        <w:pStyle w:val="Normalnumber"/>
        <w:numPr>
          <w:ilvl w:val="0"/>
          <w:numId w:val="9"/>
        </w:numPr>
        <w:tabs>
          <w:tab w:val="clear" w:pos="4082"/>
        </w:tabs>
        <w:rPr>
          <w:lang w:val="en-US"/>
        </w:rPr>
      </w:pPr>
      <w:r w:rsidRPr="00224906">
        <w:rPr>
          <w:lang w:val="en-US"/>
        </w:rPr>
        <w:t>In the following, the chemical structure of the sodium salt of di(2-e</w:t>
      </w:r>
      <w:r w:rsidR="007A6ECD" w:rsidRPr="00224906">
        <w:rPr>
          <w:lang w:val="en-US"/>
        </w:rPr>
        <w:t>thylhexyl) sulfosuccinate (</w:t>
      </w:r>
      <w:r w:rsidR="00AE4AD2">
        <w:rPr>
          <w:lang w:val="en-US"/>
        </w:rPr>
        <w:t>CAS No:</w:t>
      </w:r>
      <w:r w:rsidRPr="00224906">
        <w:rPr>
          <w:lang w:val="en-US"/>
        </w:rPr>
        <w:t xml:space="preserve"> 577-11-7) is presented:</w:t>
      </w:r>
    </w:p>
    <w:p w:rsidR="00997F70" w:rsidRPr="00224906" w:rsidRDefault="002C6145" w:rsidP="007F519C">
      <w:pPr>
        <w:ind w:firstLine="1260"/>
        <w:rPr>
          <w:b/>
        </w:rPr>
      </w:pPr>
      <w:r w:rsidRPr="00224906">
        <w:rPr>
          <w:b/>
          <w:noProof/>
          <w:lang w:eastAsia="en-GB"/>
        </w:rPr>
        <w:drawing>
          <wp:inline distT="0" distB="0" distL="0" distR="0">
            <wp:extent cx="2964180" cy="835660"/>
            <wp:effectExtent l="0" t="0" r="0" b="0"/>
            <wp:docPr id="28" name="Bild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0"/>
                    <pic:cNvPicPr>
                      <a:picLocks noChangeAspect="1" noChangeArrowheads="1"/>
                    </pic:cNvPicPr>
                  </pic:nvPicPr>
                  <pic:blipFill>
                    <a:blip r:embed="rId44" cstate="print"/>
                    <a:srcRect/>
                    <a:stretch>
                      <a:fillRect/>
                    </a:stretch>
                  </pic:blipFill>
                  <pic:spPr bwMode="auto">
                    <a:xfrm>
                      <a:off x="0" y="0"/>
                      <a:ext cx="2964180" cy="835660"/>
                    </a:xfrm>
                    <a:prstGeom prst="rect">
                      <a:avLst/>
                    </a:prstGeom>
                    <a:noFill/>
                    <a:ln w="9525">
                      <a:noFill/>
                      <a:miter lim="800000"/>
                      <a:headEnd/>
                      <a:tailEnd/>
                    </a:ln>
                  </pic:spPr>
                </pic:pic>
              </a:graphicData>
            </a:graphic>
          </wp:inline>
        </w:drawing>
      </w:r>
    </w:p>
    <w:p w:rsidR="00997F70" w:rsidRPr="00224906" w:rsidRDefault="00997F70" w:rsidP="00224906">
      <w:pPr>
        <w:pStyle w:val="Normalnumber"/>
        <w:numPr>
          <w:ilvl w:val="0"/>
          <w:numId w:val="9"/>
        </w:numPr>
        <w:tabs>
          <w:tab w:val="clear" w:pos="4082"/>
        </w:tabs>
        <w:rPr>
          <w:lang w:val="en-US"/>
        </w:rPr>
      </w:pPr>
      <w:r w:rsidRPr="00224906">
        <w:rPr>
          <w:lang w:val="en-US"/>
        </w:rPr>
        <w:t>In a product from BASF (Lutensit</w:t>
      </w:r>
      <w:r w:rsidRPr="00224906">
        <w:rPr>
          <w:vertAlign w:val="superscript"/>
        </w:rPr>
        <w:sym w:font="Symbol" w:char="F0D2"/>
      </w:r>
      <w:r w:rsidRPr="00224906">
        <w:rPr>
          <w:lang w:val="en-US"/>
        </w:rPr>
        <w:t xml:space="preserve"> A-BO) the sulfosuccinate is mixed with water and ethanol, and in a product from Cognis (Hydropalat</w:t>
      </w:r>
      <w:r w:rsidRPr="00224906">
        <w:rPr>
          <w:vertAlign w:val="superscript"/>
          <w:lang w:val="en-US"/>
        </w:rPr>
        <w:t>®</w:t>
      </w:r>
      <w:r w:rsidRPr="00224906">
        <w:rPr>
          <w:lang w:val="en-US"/>
        </w:rPr>
        <w:t xml:space="preserve"> 875) the sulfosuccinate is mixed with water and 2,2</w:t>
      </w:r>
      <w:r w:rsidRPr="00224906">
        <w:rPr>
          <w:lang w:val="en-US"/>
        </w:rPr>
        <w:noBreakHyphen/>
        <w:t xml:space="preserve">dimethylpropane-1,3-diol. </w:t>
      </w:r>
    </w:p>
    <w:p w:rsidR="00997F70" w:rsidRPr="00224906" w:rsidRDefault="00997F70" w:rsidP="00224906">
      <w:pPr>
        <w:pStyle w:val="Normalnumber"/>
        <w:numPr>
          <w:ilvl w:val="0"/>
          <w:numId w:val="9"/>
        </w:numPr>
        <w:tabs>
          <w:tab w:val="clear" w:pos="4082"/>
        </w:tabs>
      </w:pPr>
      <w:r w:rsidRPr="00224906">
        <w:rPr>
          <w:lang w:val="en-US"/>
        </w:rPr>
        <w:t xml:space="preserve">The product from Cognis can be used as a wetting agent in aqueous coating systems and is particularly suitable for difficult-to-wet substrates like plastics, metal, cellulose film, silicone-treated papers and glass. This surfactant may also be used as an emulsifier for emulsion polymerization. Another area where it can be used as an alternative to fluorinated surfactants is in optimizing the colour acceptance of aqueous pigment concentrates in different coatings. </w:t>
      </w:r>
      <w:r w:rsidRPr="00224906">
        <w:t>The product has medium foam formation.</w:t>
      </w:r>
    </w:p>
    <w:p w:rsidR="00997F70" w:rsidRPr="00224906" w:rsidRDefault="00997F70" w:rsidP="00224906">
      <w:pPr>
        <w:pStyle w:val="Normalnumber"/>
        <w:numPr>
          <w:ilvl w:val="0"/>
          <w:numId w:val="9"/>
        </w:numPr>
        <w:tabs>
          <w:tab w:val="clear" w:pos="4082"/>
        </w:tabs>
        <w:rPr>
          <w:lang w:val="en-US"/>
        </w:rPr>
      </w:pPr>
      <w:r w:rsidRPr="00224906">
        <w:rPr>
          <w:lang w:val="en-US"/>
        </w:rPr>
        <w:t>Münzing Chemie also produces a surfactant (Edaplan</w:t>
      </w:r>
      <w:r w:rsidRPr="00224906">
        <w:rPr>
          <w:vertAlign w:val="superscript"/>
          <w:lang w:val="en-US"/>
        </w:rPr>
        <w:t>®</w:t>
      </w:r>
      <w:r w:rsidRPr="00224906">
        <w:rPr>
          <w:lang w:val="en-US"/>
        </w:rPr>
        <w:t xml:space="preserve"> LA 451) based on a sulfosuccinate derivative in ethanol and water, which also can be used as a wetting agent for aqueous paints and coatings. The identity of the sulfosuccinate has not been disclosed. The product is claimed to have good wetting properties, no increase in foam and good recoatability. The surface tension is moderate. Application areas are decorative paints, wood and furniture coatings, automotive and repair coatings, industrial coatings, printing inks and overprint varnishes.</w:t>
      </w:r>
    </w:p>
    <w:p w:rsidR="00997F70" w:rsidRPr="00224906" w:rsidRDefault="00997F70" w:rsidP="007F519C">
      <w:pPr>
        <w:pStyle w:val="CH3"/>
      </w:pPr>
      <w:bookmarkStart w:id="91" w:name="_Toc228785792"/>
      <w:r w:rsidRPr="00224906">
        <w:tab/>
        <w:t>1.</w:t>
      </w:r>
      <w:r w:rsidRPr="00224906">
        <w:tab/>
        <w:t>Health effects</w:t>
      </w:r>
      <w:bookmarkEnd w:id="91"/>
      <w:r w:rsidRPr="00224906">
        <w:t xml:space="preserve"> of sulfosuccinates</w:t>
      </w:r>
    </w:p>
    <w:p w:rsidR="00997F70" w:rsidRPr="00224906" w:rsidRDefault="00997F70" w:rsidP="00224906">
      <w:pPr>
        <w:pStyle w:val="Normalnumber"/>
        <w:numPr>
          <w:ilvl w:val="0"/>
          <w:numId w:val="9"/>
        </w:numPr>
        <w:tabs>
          <w:tab w:val="clear" w:pos="4082"/>
        </w:tabs>
        <w:rPr>
          <w:lang w:val="en-US"/>
        </w:rPr>
      </w:pPr>
      <w:r w:rsidRPr="00224906">
        <w:rPr>
          <w:lang w:val="en-US"/>
        </w:rPr>
        <w:t xml:space="preserve">Toxicological information is scarce. Sulfosuccinates are irritants to eyes, skin and the respiratory system, especially upon prolonged or repeated contact. Dermatitis has been observed as a long-term effect, as have central nervous system depression and injury to the heart, the liver and blood-forming organs. The substance di(2-ethylhexyl) sulfosuccinate has low acute toxicity if </w:t>
      </w:r>
      <w:r w:rsidRPr="00224906">
        <w:rPr>
          <w:lang w:val="en-US"/>
        </w:rPr>
        <w:lastRenderedPageBreak/>
        <w:t>swallowed (LD</w:t>
      </w:r>
      <w:r w:rsidRPr="00224906">
        <w:rPr>
          <w:vertAlign w:val="subscript"/>
          <w:lang w:val="en-US"/>
        </w:rPr>
        <w:t xml:space="preserve">50 </w:t>
      </w:r>
      <w:r w:rsidRPr="00224906">
        <w:rPr>
          <w:lang w:val="en-US"/>
        </w:rPr>
        <w:t>(oral, rat) = 1.9 g/kg)</w:t>
      </w:r>
      <w:r w:rsidR="00F00CA6" w:rsidRPr="00224906">
        <w:rPr>
          <w:lang w:val="en-GB"/>
        </w:rPr>
        <w:t>.</w:t>
      </w:r>
      <w:r w:rsidRPr="00224906">
        <w:rPr>
          <w:rStyle w:val="DipnotBavurusu"/>
        </w:rPr>
        <w:footnoteReference w:id="289"/>
      </w:r>
      <w:r w:rsidR="00F00CA6" w:rsidRPr="00224906">
        <w:rPr>
          <w:lang w:val="en-GB"/>
        </w:rPr>
        <w:t xml:space="preserve"> </w:t>
      </w:r>
      <w:r w:rsidRPr="00224906">
        <w:rPr>
          <w:lang w:val="en-US"/>
        </w:rPr>
        <w:t xml:space="preserve"> Information found in the United States Government’s Hazardous Substances Data Bank suggests that di(2-ethylhexyl) sulfosuccinate is mildly toxic (upon ingestion) to humans, with a probable oral lethal dose (in humans) of 0.5–5 g/kg. A possible metabolite is the branched 2-ethylhexanol, which may have reproductive effects.</w:t>
      </w:r>
    </w:p>
    <w:p w:rsidR="00997F70" w:rsidRPr="00224906" w:rsidRDefault="00997F70" w:rsidP="007F519C">
      <w:pPr>
        <w:pStyle w:val="CH3"/>
      </w:pPr>
      <w:bookmarkStart w:id="92" w:name="_Toc228785793"/>
      <w:r w:rsidRPr="00224906">
        <w:tab/>
        <w:t>2.</w:t>
      </w:r>
      <w:r w:rsidRPr="00224906">
        <w:tab/>
        <w:t>Environmental effects</w:t>
      </w:r>
      <w:bookmarkEnd w:id="92"/>
      <w:r w:rsidRPr="00224906">
        <w:t xml:space="preserve"> of sulfosuccinates</w:t>
      </w:r>
    </w:p>
    <w:p w:rsidR="00997F70" w:rsidRPr="00224906" w:rsidRDefault="00997F70" w:rsidP="00224906">
      <w:pPr>
        <w:pStyle w:val="Normalnumber"/>
        <w:numPr>
          <w:ilvl w:val="0"/>
          <w:numId w:val="9"/>
        </w:numPr>
        <w:tabs>
          <w:tab w:val="clear" w:pos="4082"/>
        </w:tabs>
        <w:rPr>
          <w:lang w:val="en-US"/>
        </w:rPr>
      </w:pPr>
      <w:r w:rsidRPr="00224906">
        <w:rPr>
          <w:lang w:val="en-US"/>
        </w:rPr>
        <w:t xml:space="preserve">Di(2-ethylhexyl) sulfosuccinate is easily biodegradable and not likely to bioaccumulate; however, a </w:t>
      </w:r>
      <w:r w:rsidRPr="00224906">
        <w:rPr>
          <w:vertAlign w:val="superscript"/>
          <w:lang w:val="en-US"/>
        </w:rPr>
        <w:t>96h</w:t>
      </w:r>
      <w:r w:rsidRPr="00224906">
        <w:rPr>
          <w:lang w:val="en-US"/>
        </w:rPr>
        <w:t>LC</w:t>
      </w:r>
      <w:r w:rsidRPr="00224906">
        <w:rPr>
          <w:vertAlign w:val="subscript"/>
          <w:lang w:val="en-US"/>
        </w:rPr>
        <w:t>50</w:t>
      </w:r>
      <w:r w:rsidRPr="00224906">
        <w:rPr>
          <w:lang w:val="en-US"/>
        </w:rPr>
        <w:t xml:space="preserve"> value of 10–100 mg/l for </w:t>
      </w:r>
      <w:r w:rsidRPr="00224906">
        <w:rPr>
          <w:i/>
          <w:iCs/>
          <w:lang w:val="en-US"/>
        </w:rPr>
        <w:t>Leuciscus idus</w:t>
      </w:r>
      <w:r w:rsidRPr="00224906">
        <w:rPr>
          <w:lang w:val="en-US"/>
        </w:rPr>
        <w:t xml:space="preserve"> (a small fresh-water cyprinoid fish) shows that the sulfosuccinate is harmful to aquatic organisms</w:t>
      </w:r>
      <w:r w:rsidR="00F00CA6" w:rsidRPr="00224906">
        <w:rPr>
          <w:lang w:val="en-GB"/>
        </w:rPr>
        <w:t>.</w:t>
      </w:r>
      <w:r w:rsidRPr="00224906">
        <w:rPr>
          <w:rStyle w:val="DipnotBavurusu"/>
        </w:rPr>
        <w:footnoteReference w:id="290"/>
      </w:r>
      <w:r w:rsidR="00F00CA6" w:rsidRPr="00224906">
        <w:rPr>
          <w:lang w:val="en-GB"/>
        </w:rPr>
        <w:t xml:space="preserve">  </w:t>
      </w:r>
      <w:r w:rsidRPr="00224906">
        <w:rPr>
          <w:lang w:val="en-US"/>
        </w:rPr>
        <w:t xml:space="preserve"> More information is needed in order to make an accurate assessment</w:t>
      </w:r>
      <w:r w:rsidR="00DF18F7" w:rsidRPr="00224906">
        <w:rPr>
          <w:lang w:val="en-US"/>
        </w:rPr>
        <w:t>.</w:t>
      </w:r>
      <w:r w:rsidR="006753D8" w:rsidRPr="00224906">
        <w:rPr>
          <w:rStyle w:val="DipnotBavurusu"/>
        </w:rPr>
        <w:footnoteReference w:id="291"/>
      </w:r>
    </w:p>
    <w:p w:rsidR="00997F70" w:rsidRPr="00224906" w:rsidRDefault="00997F70" w:rsidP="007F519C">
      <w:pPr>
        <w:pStyle w:val="CH2"/>
      </w:pPr>
      <w:r w:rsidRPr="00224906">
        <w:tab/>
      </w:r>
      <w:bookmarkStart w:id="93" w:name="_Toc450575208"/>
      <w:r w:rsidRPr="00224906">
        <w:t>K.</w:t>
      </w:r>
      <w:r w:rsidRPr="00224906">
        <w:tab/>
      </w:r>
      <w:bookmarkStart w:id="94" w:name="_Toc251317369"/>
      <w:bookmarkStart w:id="95" w:name="_Toc273437237"/>
      <w:r w:rsidRPr="00224906">
        <w:t>Stearamidomethyl pyridine chloride</w:t>
      </w:r>
      <w:bookmarkEnd w:id="93"/>
      <w:bookmarkEnd w:id="94"/>
      <w:bookmarkEnd w:id="95"/>
    </w:p>
    <w:p w:rsidR="00997F70" w:rsidRPr="00224906" w:rsidRDefault="00997F70" w:rsidP="00224906">
      <w:pPr>
        <w:pStyle w:val="Normalnumber"/>
        <w:numPr>
          <w:ilvl w:val="0"/>
          <w:numId w:val="9"/>
        </w:numPr>
        <w:tabs>
          <w:tab w:val="clear" w:pos="4082"/>
        </w:tabs>
        <w:rPr>
          <w:lang w:val="en-US"/>
        </w:rPr>
      </w:pPr>
      <w:r w:rsidRPr="00224906">
        <w:rPr>
          <w:lang w:val="en-US"/>
        </w:rPr>
        <w:t>A classic cationic textile surfactant is 1-(stearamidomethyl) pyridinium chloride, which was previously marketed by ICI as Velan PF:</w:t>
      </w:r>
    </w:p>
    <w:p w:rsidR="00997F70" w:rsidRPr="00224906" w:rsidRDefault="002C6145" w:rsidP="007F519C">
      <w:pPr>
        <w:ind w:firstLine="1980"/>
        <w:rPr>
          <w:bCs/>
        </w:rPr>
      </w:pPr>
      <w:r w:rsidRPr="00224906">
        <w:rPr>
          <w:b/>
          <w:noProof/>
          <w:lang w:eastAsia="en-GB"/>
        </w:rPr>
        <w:drawing>
          <wp:inline distT="0" distB="0" distL="0" distR="0">
            <wp:extent cx="4067810" cy="867410"/>
            <wp:effectExtent l="0" t="0" r="0" b="0"/>
            <wp:docPr id="29" name="Bild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1"/>
                    <pic:cNvPicPr>
                      <a:picLocks noChangeAspect="1" noChangeArrowheads="1"/>
                    </pic:cNvPicPr>
                  </pic:nvPicPr>
                  <pic:blipFill>
                    <a:blip r:embed="rId45" cstate="print"/>
                    <a:srcRect/>
                    <a:stretch>
                      <a:fillRect/>
                    </a:stretch>
                  </pic:blipFill>
                  <pic:spPr bwMode="auto">
                    <a:xfrm>
                      <a:off x="0" y="0"/>
                      <a:ext cx="4067810" cy="867410"/>
                    </a:xfrm>
                    <a:prstGeom prst="rect">
                      <a:avLst/>
                    </a:prstGeom>
                    <a:noFill/>
                    <a:ln w="9525">
                      <a:noFill/>
                      <a:miter lim="800000"/>
                      <a:headEnd/>
                      <a:tailEnd/>
                    </a:ln>
                  </pic:spPr>
                </pic:pic>
              </a:graphicData>
            </a:graphic>
          </wp:inline>
        </w:drawing>
      </w:r>
    </w:p>
    <w:p w:rsidR="00997F70" w:rsidRPr="00224906" w:rsidRDefault="00997F70" w:rsidP="00224906">
      <w:pPr>
        <w:pStyle w:val="Normalnumber"/>
        <w:numPr>
          <w:ilvl w:val="0"/>
          <w:numId w:val="9"/>
        </w:numPr>
        <w:tabs>
          <w:tab w:val="clear" w:pos="4082"/>
        </w:tabs>
        <w:rPr>
          <w:lang w:val="en-US"/>
        </w:rPr>
      </w:pPr>
      <w:r w:rsidRPr="00224906">
        <w:rPr>
          <w:bCs/>
          <w:lang w:val="en-US"/>
        </w:rPr>
        <w:t xml:space="preserve">The substance </w:t>
      </w:r>
      <w:r w:rsidRPr="00224906">
        <w:rPr>
          <w:lang w:val="en-US"/>
        </w:rPr>
        <w:t xml:space="preserve">reacted with cellulose at elevated temperatures to form a durable water-repellent finish on cotton. It was later found that the reaction was restricted to the surface of the fibres and that the high cure temperature weakened the fabric. Sodium acetate had to be added to prevent the decomposition of the cellulose by the hydrogen chloride formed. Also, the pyridine liberated during the reaction had an unpleasant odour and the fabric had to be scoured after the cure. The toxicological properties of pyridine ended its use in the 1970s, when government regulation of such substances increased. Pyridine might be evaluated differently now. Further </w:t>
      </w:r>
      <w:r w:rsidRPr="00224906">
        <w:rPr>
          <w:bCs/>
          <w:lang w:val="en-US"/>
        </w:rPr>
        <w:t>information about its properties is lacking.</w:t>
      </w:r>
    </w:p>
    <w:p w:rsidR="00997F70" w:rsidRPr="00224906" w:rsidRDefault="00997F70" w:rsidP="007F519C">
      <w:pPr>
        <w:pStyle w:val="CH3"/>
      </w:pPr>
      <w:r w:rsidRPr="00224906">
        <w:tab/>
        <w:t>1.</w:t>
      </w:r>
      <w:r w:rsidRPr="00224906">
        <w:tab/>
        <w:t>Health effects of stearamidomethyl pyridine chloride</w:t>
      </w:r>
    </w:p>
    <w:p w:rsidR="00997F70" w:rsidRPr="00224906" w:rsidRDefault="00997F70" w:rsidP="00224906">
      <w:pPr>
        <w:pStyle w:val="Normalnumber"/>
        <w:numPr>
          <w:ilvl w:val="0"/>
          <w:numId w:val="9"/>
        </w:numPr>
        <w:tabs>
          <w:tab w:val="clear" w:pos="4082"/>
        </w:tabs>
        <w:rPr>
          <w:lang w:val="en-US"/>
        </w:rPr>
      </w:pPr>
      <w:r w:rsidRPr="00224906">
        <w:rPr>
          <w:lang w:val="en-US"/>
        </w:rPr>
        <w:t>Published data on this chemical are lacking</w:t>
      </w:r>
      <w:r w:rsidR="00ED527B" w:rsidRPr="00224906">
        <w:rPr>
          <w:lang w:val="en-US"/>
        </w:rPr>
        <w:t>.</w:t>
      </w:r>
      <w:r w:rsidR="005A46C0" w:rsidRPr="00224906">
        <w:rPr>
          <w:rStyle w:val="DipnotBavurusu"/>
        </w:rPr>
        <w:footnoteReference w:id="292"/>
      </w:r>
    </w:p>
    <w:p w:rsidR="00997F70" w:rsidRPr="00224906" w:rsidRDefault="00997F70" w:rsidP="007F519C">
      <w:pPr>
        <w:pStyle w:val="CH3"/>
      </w:pPr>
      <w:r w:rsidRPr="00224906">
        <w:tab/>
        <w:t>2.</w:t>
      </w:r>
      <w:r w:rsidRPr="00224906">
        <w:tab/>
        <w:t>Environmental effects of stearamidomethyl pyridine chloride</w:t>
      </w:r>
    </w:p>
    <w:p w:rsidR="00997F70" w:rsidRPr="00224906" w:rsidRDefault="00997F70" w:rsidP="00224906">
      <w:pPr>
        <w:pStyle w:val="Normalnumber"/>
        <w:numPr>
          <w:ilvl w:val="0"/>
          <w:numId w:val="9"/>
        </w:numPr>
        <w:tabs>
          <w:tab w:val="clear" w:pos="4082"/>
        </w:tabs>
        <w:rPr>
          <w:lang w:val="en-US"/>
        </w:rPr>
      </w:pPr>
      <w:r w:rsidRPr="00224906">
        <w:rPr>
          <w:lang w:val="en-US"/>
        </w:rPr>
        <w:t>Published data on this chemical are lacking</w:t>
      </w:r>
      <w:r w:rsidR="00ED527B" w:rsidRPr="00224906">
        <w:rPr>
          <w:lang w:val="en-US"/>
        </w:rPr>
        <w:t>.</w:t>
      </w:r>
      <w:r w:rsidR="005A46C0" w:rsidRPr="00224906">
        <w:rPr>
          <w:rStyle w:val="DipnotBavurusu"/>
        </w:rPr>
        <w:footnoteReference w:id="293"/>
      </w:r>
    </w:p>
    <w:p w:rsidR="00997F70" w:rsidRPr="00224906" w:rsidRDefault="00997F70" w:rsidP="007F519C">
      <w:pPr>
        <w:pStyle w:val="CH2"/>
      </w:pPr>
      <w:r w:rsidRPr="00224906">
        <w:tab/>
      </w:r>
      <w:bookmarkStart w:id="96" w:name="_Toc273437238"/>
      <w:bookmarkStart w:id="97" w:name="_Toc251317370"/>
      <w:bookmarkStart w:id="98" w:name="_Toc450575209"/>
      <w:r w:rsidRPr="00224906">
        <w:t>L.</w:t>
      </w:r>
      <w:r w:rsidRPr="00224906">
        <w:tab/>
        <w:t>Polypropylene glycol ether, amines and sulfates</w:t>
      </w:r>
      <w:bookmarkEnd w:id="96"/>
      <w:bookmarkEnd w:id="97"/>
      <w:bookmarkEnd w:id="98"/>
    </w:p>
    <w:p w:rsidR="00997F70" w:rsidRPr="00224906" w:rsidRDefault="00997F70" w:rsidP="00224906">
      <w:pPr>
        <w:pStyle w:val="Normalnumber"/>
        <w:numPr>
          <w:ilvl w:val="0"/>
          <w:numId w:val="9"/>
        </w:numPr>
        <w:tabs>
          <w:tab w:val="clear" w:pos="4082"/>
        </w:tabs>
        <w:rPr>
          <w:lang w:val="en-US"/>
        </w:rPr>
      </w:pPr>
      <w:r w:rsidRPr="00224906">
        <w:rPr>
          <w:lang w:val="en-US"/>
        </w:rPr>
        <w:t>Possible replacements for fluorosurfactants in some applications are anionic surfactants based on aliphatic alcohols. The BASF product Emulphor</w:t>
      </w:r>
      <w:r w:rsidRPr="00224906">
        <w:rPr>
          <w:vertAlign w:val="superscript"/>
          <w:lang w:val="en-US"/>
        </w:rPr>
        <w:t>®</w:t>
      </w:r>
      <w:r w:rsidRPr="00224906">
        <w:rPr>
          <w:lang w:val="en-US"/>
        </w:rPr>
        <w:t xml:space="preserve"> FAS 30 is the sodium salt of fatty alcohol polyglycol ether sulfates, which are preferentially used in the emulsion polymerization of acrylate and methacrylate esters, styrene and vinyl esters. These anionic emulsifiers are also combined with non</w:t>
      </w:r>
      <w:r w:rsidRPr="00224906">
        <w:rPr>
          <w:lang w:val="en-US"/>
        </w:rPr>
        <w:noBreakHyphen/>
        <w:t>ionic Emulan</w:t>
      </w:r>
      <w:r w:rsidRPr="00224906">
        <w:rPr>
          <w:vertAlign w:val="superscript"/>
          <w:lang w:val="en-US"/>
        </w:rPr>
        <w:t>®</w:t>
      </w:r>
      <w:r w:rsidRPr="00224906">
        <w:rPr>
          <w:lang w:val="en-US"/>
        </w:rPr>
        <w:t xml:space="preserve"> grades in order to achieve desired properties such as a particular particle size or emulsion stability. Because of their “foaming” properties, fatty alcohol polyglycol ether sulfates are also used in cosmetics and fire-fighting foams.</w:t>
      </w:r>
    </w:p>
    <w:p w:rsidR="00997F70" w:rsidRPr="00224906" w:rsidRDefault="00997F70" w:rsidP="00224906">
      <w:pPr>
        <w:pStyle w:val="Normalnumber"/>
        <w:keepNext/>
        <w:numPr>
          <w:ilvl w:val="0"/>
          <w:numId w:val="9"/>
        </w:numPr>
        <w:tabs>
          <w:tab w:val="clear" w:pos="4082"/>
        </w:tabs>
        <w:ind w:left="1253"/>
        <w:rPr>
          <w:lang w:val="en-US"/>
        </w:rPr>
      </w:pPr>
      <w:r w:rsidRPr="00224906">
        <w:rPr>
          <w:lang w:val="en-US"/>
        </w:rPr>
        <w:t xml:space="preserve">A fatty alcohol polyglycol ether sulfate has the following general formula: </w:t>
      </w:r>
    </w:p>
    <w:p w:rsidR="00997F70" w:rsidRPr="00224906" w:rsidRDefault="00997F70" w:rsidP="007F519C">
      <w:pPr>
        <w:ind w:left="1248" w:firstLine="624"/>
      </w:pPr>
      <w:r w:rsidRPr="00224906">
        <w:t>RO(CH</w:t>
      </w:r>
      <w:r w:rsidRPr="00224906">
        <w:rPr>
          <w:vertAlign w:val="subscript"/>
        </w:rPr>
        <w:t>2</w:t>
      </w:r>
      <w:r w:rsidRPr="00224906">
        <w:t>CH</w:t>
      </w:r>
      <w:r w:rsidRPr="00224906">
        <w:rPr>
          <w:vertAlign w:val="subscript"/>
        </w:rPr>
        <w:t>2</w:t>
      </w:r>
      <w:r w:rsidRPr="00224906">
        <w:t>O)</w:t>
      </w:r>
      <w:r w:rsidRPr="00224906">
        <w:rPr>
          <w:vertAlign w:val="subscript"/>
        </w:rPr>
        <w:t>n</w:t>
      </w:r>
      <w:r w:rsidRPr="00224906">
        <w:t>SO</w:t>
      </w:r>
      <w:r w:rsidRPr="00224906">
        <w:rPr>
          <w:vertAlign w:val="subscript"/>
        </w:rPr>
        <w:t>3</w:t>
      </w:r>
      <w:r w:rsidRPr="00224906">
        <w:t>X</w:t>
      </w:r>
    </w:p>
    <w:p w:rsidR="00997F70" w:rsidRPr="00224906" w:rsidRDefault="00997F70" w:rsidP="007F519C">
      <w:pPr>
        <w:ind w:left="1248" w:firstLine="12"/>
      </w:pPr>
      <w:r w:rsidRPr="00224906">
        <w:t xml:space="preserve">in which </w:t>
      </w:r>
      <w:r w:rsidRPr="00224906">
        <w:rPr>
          <w:i/>
        </w:rPr>
        <w:t>R</w:t>
      </w:r>
      <w:r w:rsidRPr="00224906">
        <w:t xml:space="preserve"> represents a linear or branched alkyl and/or alkenyl group having, for example, 12 to 16 carbon atoms, </w:t>
      </w:r>
      <w:r w:rsidRPr="00224906">
        <w:rPr>
          <w:i/>
        </w:rPr>
        <w:t>n</w:t>
      </w:r>
      <w:r w:rsidRPr="00224906">
        <w:t xml:space="preserve"> represents a number mainly from 2 to 4 and </w:t>
      </w:r>
      <w:r w:rsidRPr="00224906">
        <w:rPr>
          <w:i/>
        </w:rPr>
        <w:t>X</w:t>
      </w:r>
      <w:r w:rsidRPr="00224906">
        <w:t xml:space="preserve"> represents a cation selected from the group consisting of sodium, ammonium or substituted ammonium.</w:t>
      </w:r>
    </w:p>
    <w:p w:rsidR="00997F70" w:rsidRDefault="00997F70" w:rsidP="006832C4">
      <w:pPr>
        <w:pStyle w:val="Normalnumber"/>
        <w:keepNext/>
        <w:numPr>
          <w:ilvl w:val="0"/>
          <w:numId w:val="9"/>
        </w:numPr>
        <w:tabs>
          <w:tab w:val="clear" w:pos="4082"/>
        </w:tabs>
        <w:ind w:left="1253"/>
        <w:rPr>
          <w:lang w:val="en-US"/>
        </w:rPr>
      </w:pPr>
      <w:r w:rsidRPr="00224906">
        <w:rPr>
          <w:lang w:val="en-US"/>
        </w:rPr>
        <w:lastRenderedPageBreak/>
        <w:t>A related non-fluorosurfactant is Enthone</w:t>
      </w:r>
      <w:r w:rsidRPr="00224906">
        <w:rPr>
          <w:vertAlign w:val="superscript"/>
          <w:lang w:val="en-US"/>
        </w:rPr>
        <w:t>®</w:t>
      </w:r>
      <w:r w:rsidR="007A6ECD" w:rsidRPr="00224906">
        <w:rPr>
          <w:lang w:val="en-US"/>
        </w:rPr>
        <w:t xml:space="preserve"> (ethoxylated oleyl amine, </w:t>
      </w:r>
      <w:r w:rsidR="00AE4AD2">
        <w:rPr>
          <w:lang w:val="en-US"/>
        </w:rPr>
        <w:t>CAS No:</w:t>
      </w:r>
      <w:r w:rsidRPr="00224906">
        <w:rPr>
          <w:lang w:val="en-US"/>
        </w:rPr>
        <w:t xml:space="preserve"> 26635-93-8), used in decorative chrome plating and in many other applications.</w:t>
      </w:r>
      <w:r w:rsidRPr="00224906">
        <w:rPr>
          <w:rStyle w:val="DipnotBavurusu"/>
          <w:rFonts w:eastAsia="Calibri"/>
          <w:szCs w:val="20"/>
        </w:rPr>
        <w:footnoteReference w:id="294"/>
      </w:r>
      <w:r w:rsidRPr="00224906">
        <w:rPr>
          <w:lang w:val="en-US"/>
        </w:rPr>
        <w:t xml:space="preserve"> </w:t>
      </w:r>
      <w:r w:rsidR="00F00CA6" w:rsidRPr="00224906">
        <w:rPr>
          <w:lang w:val="en-GB"/>
        </w:rPr>
        <w:t xml:space="preserve">  </w:t>
      </w:r>
      <w:r w:rsidRPr="00224906">
        <w:rPr>
          <w:lang w:val="en-US"/>
        </w:rPr>
        <w:t xml:space="preserve">Its general formula is as follows: </w:t>
      </w:r>
    </w:p>
    <w:p w:rsidR="00997F70" w:rsidRPr="00224906" w:rsidRDefault="00997F70" w:rsidP="007F519C">
      <w:pPr>
        <w:ind w:left="1248" w:firstLine="624"/>
        <w:rPr>
          <w:lang w:val="pt-BR"/>
        </w:rPr>
      </w:pPr>
      <w:r w:rsidRPr="00224906">
        <w:rPr>
          <w:lang w:val="pt-BR"/>
        </w:rPr>
        <w:t>R-N(CH</w:t>
      </w:r>
      <w:r w:rsidRPr="00224906">
        <w:rPr>
          <w:vertAlign w:val="subscript"/>
          <w:lang w:val="pt-BR"/>
        </w:rPr>
        <w:t>2</w:t>
      </w:r>
      <w:r w:rsidRPr="00224906">
        <w:rPr>
          <w:lang w:val="pt-BR"/>
        </w:rPr>
        <w:t>CH</w:t>
      </w:r>
      <w:r w:rsidRPr="00224906">
        <w:rPr>
          <w:vertAlign w:val="subscript"/>
          <w:lang w:val="pt-BR"/>
        </w:rPr>
        <w:t>2</w:t>
      </w:r>
      <w:r w:rsidRPr="00224906">
        <w:rPr>
          <w:lang w:val="pt-BR"/>
        </w:rPr>
        <w:t>O)</w:t>
      </w:r>
      <w:r w:rsidRPr="00224906">
        <w:rPr>
          <w:vertAlign w:val="subscript"/>
          <w:lang w:val="pt-BR"/>
        </w:rPr>
        <w:t xml:space="preserve"> m</w:t>
      </w:r>
      <w:r w:rsidRPr="00224906">
        <w:rPr>
          <w:lang w:val="pt-BR"/>
        </w:rPr>
        <w:t>H(CH</w:t>
      </w:r>
      <w:r w:rsidRPr="00224906">
        <w:rPr>
          <w:vertAlign w:val="subscript"/>
          <w:lang w:val="pt-BR"/>
        </w:rPr>
        <w:t>2</w:t>
      </w:r>
      <w:r w:rsidRPr="00224906">
        <w:rPr>
          <w:lang w:val="pt-BR"/>
        </w:rPr>
        <w:t>CH</w:t>
      </w:r>
      <w:r w:rsidRPr="00224906">
        <w:rPr>
          <w:vertAlign w:val="subscript"/>
          <w:lang w:val="pt-BR"/>
        </w:rPr>
        <w:t>2</w:t>
      </w:r>
      <w:r w:rsidRPr="00224906">
        <w:rPr>
          <w:lang w:val="pt-BR"/>
        </w:rPr>
        <w:t>O)</w:t>
      </w:r>
      <w:r w:rsidRPr="00224906">
        <w:rPr>
          <w:vertAlign w:val="subscript"/>
          <w:lang w:val="pt-BR"/>
        </w:rPr>
        <w:t xml:space="preserve"> n</w:t>
      </w:r>
      <w:r w:rsidRPr="00224906">
        <w:rPr>
          <w:lang w:val="pt-BR"/>
        </w:rPr>
        <w:t>H              (R: alkyl group)</w:t>
      </w:r>
    </w:p>
    <w:p w:rsidR="00997F70" w:rsidRPr="00224906" w:rsidRDefault="00997F70" w:rsidP="007F519C">
      <w:pPr>
        <w:pStyle w:val="CH3"/>
      </w:pPr>
      <w:r w:rsidRPr="00224906">
        <w:rPr>
          <w:lang w:val="pt-BR"/>
        </w:rPr>
        <w:tab/>
      </w:r>
      <w:r w:rsidRPr="00224906">
        <w:t>1.</w:t>
      </w:r>
      <w:r w:rsidRPr="00224906">
        <w:tab/>
        <w:t>Health effects of polypropylene glycol ether, amines and sulfates</w:t>
      </w:r>
    </w:p>
    <w:p w:rsidR="00997F70" w:rsidRPr="00224906" w:rsidRDefault="00997F70" w:rsidP="00224906">
      <w:pPr>
        <w:pStyle w:val="Normalnumber"/>
        <w:numPr>
          <w:ilvl w:val="0"/>
          <w:numId w:val="9"/>
        </w:numPr>
        <w:tabs>
          <w:tab w:val="clear" w:pos="4082"/>
        </w:tabs>
        <w:rPr>
          <w:lang w:val="en-US"/>
        </w:rPr>
      </w:pPr>
      <w:r w:rsidRPr="00224906">
        <w:rPr>
          <w:lang w:val="en-US"/>
        </w:rPr>
        <w:t xml:space="preserve">There is a lack of </w:t>
      </w:r>
      <w:r w:rsidR="002E0B39" w:rsidRPr="00224906">
        <w:rPr>
          <w:lang w:val="en-US"/>
        </w:rPr>
        <w:t xml:space="preserve">publically available </w:t>
      </w:r>
      <w:r w:rsidRPr="00224906">
        <w:rPr>
          <w:lang w:val="en-US"/>
        </w:rPr>
        <w:t>data on this chemical. Emulphor FAS 30 has low acute toxicity by ingestion (oral LD</w:t>
      </w:r>
      <w:r w:rsidRPr="00224906">
        <w:rPr>
          <w:vertAlign w:val="subscript"/>
          <w:lang w:val="en-US"/>
        </w:rPr>
        <w:t>50</w:t>
      </w:r>
      <w:r w:rsidRPr="00224906">
        <w:rPr>
          <w:lang w:val="en-US"/>
        </w:rPr>
        <w:t>&gt; 2 g/kg b.w.) and is not considered to be irritating. Enthone and other polyethylene glycol amines are non-toxic and non-irritating non-ionic emulsifiers.</w:t>
      </w:r>
    </w:p>
    <w:p w:rsidR="00997F70" w:rsidRPr="00224906" w:rsidRDefault="00997F70" w:rsidP="007F519C">
      <w:pPr>
        <w:pStyle w:val="CH3"/>
      </w:pPr>
      <w:r w:rsidRPr="00224906">
        <w:tab/>
        <w:t>2.</w:t>
      </w:r>
      <w:r w:rsidRPr="00224906">
        <w:tab/>
        <w:t>Environmental effects of polypropylene glycol ether, amines and sulfates</w:t>
      </w:r>
    </w:p>
    <w:p w:rsidR="00997F70" w:rsidRPr="00224906" w:rsidRDefault="00997F70" w:rsidP="00224906">
      <w:pPr>
        <w:pStyle w:val="Normalnumber"/>
        <w:numPr>
          <w:ilvl w:val="0"/>
          <w:numId w:val="9"/>
        </w:numPr>
        <w:tabs>
          <w:tab w:val="clear" w:pos="4082"/>
        </w:tabs>
        <w:rPr>
          <w:lang w:val="en-US"/>
        </w:rPr>
      </w:pPr>
      <w:r w:rsidRPr="00224906">
        <w:rPr>
          <w:lang w:val="en-US"/>
        </w:rPr>
        <w:t xml:space="preserve">Emulphor FAS 30 is readily biodegradable (&gt; 70% elimination according to the OECD biodegradation screening test (301E)) and does not seem to be acutely toxic to aquatic organisms, as the reported </w:t>
      </w:r>
      <w:r w:rsidRPr="00224906">
        <w:rPr>
          <w:vertAlign w:val="superscript"/>
          <w:lang w:val="en-US"/>
        </w:rPr>
        <w:t>96h</w:t>
      </w:r>
      <w:r w:rsidRPr="00224906">
        <w:rPr>
          <w:lang w:val="en-US"/>
        </w:rPr>
        <w:t>LC</w:t>
      </w:r>
      <w:r w:rsidRPr="00224906">
        <w:rPr>
          <w:vertAlign w:val="subscript"/>
          <w:lang w:val="en-US"/>
        </w:rPr>
        <w:t>50</w:t>
      </w:r>
      <w:r w:rsidRPr="00224906">
        <w:rPr>
          <w:lang w:val="en-US"/>
        </w:rPr>
        <w:t xml:space="preserve"> value for fish (</w:t>
      </w:r>
      <w:r w:rsidRPr="00224906">
        <w:rPr>
          <w:i/>
          <w:iCs/>
          <w:lang w:val="en-US"/>
        </w:rPr>
        <w:t>Leuciscus idus</w:t>
      </w:r>
      <w:r w:rsidRPr="00224906">
        <w:rPr>
          <w:lang w:val="en-US"/>
        </w:rPr>
        <w:t xml:space="preserve">) is &gt; 100 mg/L. Enthone is readily degradable, with low toxicity. There is, however, a lack of </w:t>
      </w:r>
      <w:r w:rsidR="002E0B39" w:rsidRPr="00224906">
        <w:rPr>
          <w:lang w:val="en-US"/>
        </w:rPr>
        <w:t xml:space="preserve">publically available </w:t>
      </w:r>
      <w:r w:rsidRPr="00224906">
        <w:rPr>
          <w:lang w:val="en-US"/>
        </w:rPr>
        <w:t>data on these chemicals.</w:t>
      </w:r>
    </w:p>
    <w:p w:rsidR="00D46B94" w:rsidRPr="00224906" w:rsidRDefault="00997F70" w:rsidP="007F519C">
      <w:pPr>
        <w:pStyle w:val="CH1"/>
      </w:pPr>
      <w:bookmarkStart w:id="99" w:name="_Toc251317371"/>
      <w:bookmarkStart w:id="100" w:name="_Toc273437239"/>
      <w:r w:rsidRPr="00224906">
        <w:tab/>
      </w:r>
      <w:bookmarkStart w:id="101" w:name="_Toc450575210"/>
      <w:r w:rsidR="008C477E" w:rsidRPr="00224906">
        <w:t>V.</w:t>
      </w:r>
      <w:r w:rsidR="008C477E" w:rsidRPr="00224906">
        <w:tab/>
        <w:t>Evaluation and pri</w:t>
      </w:r>
      <w:r w:rsidR="00D46B94" w:rsidRPr="00224906">
        <w:t>ori</w:t>
      </w:r>
      <w:r w:rsidR="008C477E" w:rsidRPr="00224906">
        <w:t>ti</w:t>
      </w:r>
      <w:r w:rsidR="00D46B94" w:rsidRPr="00224906">
        <w:t>zation of alternatives against Annex D criteria</w:t>
      </w:r>
      <w:bookmarkEnd w:id="101"/>
    </w:p>
    <w:p w:rsidR="005B05B1" w:rsidRPr="00224906" w:rsidRDefault="005B05B1" w:rsidP="00224906">
      <w:pPr>
        <w:numPr>
          <w:ilvl w:val="0"/>
          <w:numId w:val="9"/>
        </w:numPr>
      </w:pPr>
      <w:r w:rsidRPr="00224906">
        <w:t>The report for the evaluation of information on PFOS, its salts and PFOSF being prepared by the Secretariat for consideration by the Conference of the Parties at its seventh meeting contains the most up-to-date information</w:t>
      </w:r>
      <w:r w:rsidR="00DF18F7" w:rsidRPr="00224906">
        <w:t>.</w:t>
      </w:r>
      <w:r w:rsidR="0094425A" w:rsidRPr="00224906">
        <w:rPr>
          <w:rStyle w:val="DipnotBavurusu"/>
        </w:rPr>
        <w:footnoteReference w:id="295"/>
      </w:r>
    </w:p>
    <w:p w:rsidR="004B388B" w:rsidRPr="00224906" w:rsidRDefault="004B388B" w:rsidP="00224906">
      <w:pPr>
        <w:numPr>
          <w:ilvl w:val="0"/>
          <w:numId w:val="9"/>
        </w:numPr>
      </w:pPr>
      <w:r w:rsidRPr="00224906">
        <w:t xml:space="preserve">The present chapter is a summary of a report on the assessment of alternatives to </w:t>
      </w:r>
      <w:r w:rsidR="00E508D7" w:rsidRPr="00E508D7">
        <w:rPr>
          <w:iCs/>
        </w:rPr>
        <w:t xml:space="preserve">PFOS, its salts and </w:t>
      </w:r>
      <w:r w:rsidRPr="00224906">
        <w:t>PFOSF</w:t>
      </w:r>
      <w:r w:rsidRPr="00224906">
        <w:rPr>
          <w:vertAlign w:val="superscript"/>
        </w:rPr>
        <w:footnoteReference w:id="296"/>
      </w:r>
      <w:r w:rsidRPr="00224906">
        <w:t xml:space="preserve"> conducted by the Persistent Organic Pollutants Review Committee in accordance with decisions SC</w:t>
      </w:r>
      <w:r w:rsidRPr="00224906">
        <w:noBreakHyphen/>
        <w:t>6/4 and POPRC-9/5. The summary was considered by the Conference of the Parties at its seventh meeting.</w:t>
      </w:r>
      <w:r w:rsidRPr="00224906">
        <w:rPr>
          <w:rStyle w:val="DipnotBavurusu"/>
        </w:rPr>
        <w:footnoteReference w:id="297"/>
      </w:r>
    </w:p>
    <w:p w:rsidR="004B388B" w:rsidRPr="00224906" w:rsidRDefault="004B388B" w:rsidP="00224906">
      <w:pPr>
        <w:numPr>
          <w:ilvl w:val="0"/>
          <w:numId w:val="9"/>
        </w:numPr>
      </w:pPr>
      <w:r w:rsidRPr="00224906">
        <w:t>The assessment of alternatives to PFOS, its salts and PFOSF was undertaken by applying the methodology used by the Committee in the assessment of chemical alternatives to endosulfan.</w:t>
      </w:r>
      <w:r w:rsidRPr="00224906">
        <w:rPr>
          <w:vertAlign w:val="superscript"/>
        </w:rPr>
        <w:footnoteReference w:id="298"/>
      </w:r>
      <w:r w:rsidRPr="00224906">
        <w:t xml:space="preserve"> Accordingly, the Committee assessed chemical alternatives to PFOS, its salts and PFOSF for persistent-organic-pollutant characteristics using experimental data and information from quantitative structure</w:t>
      </w:r>
      <w:r w:rsidRPr="00224906">
        <w:noBreakHyphen/>
        <w:t xml:space="preserve">activity relationship (QSAR) models available at the date of applying the methodology. </w:t>
      </w:r>
    </w:p>
    <w:p w:rsidR="004B388B" w:rsidRPr="00224906" w:rsidRDefault="004B388B" w:rsidP="00224906">
      <w:pPr>
        <w:numPr>
          <w:ilvl w:val="0"/>
          <w:numId w:val="9"/>
        </w:numPr>
      </w:pPr>
      <w:r w:rsidRPr="00224906">
        <w:t>Information on alternatives to PFOS, its salts and PFOSF was provided by parties and observers</w:t>
      </w:r>
      <w:r w:rsidRPr="00224906">
        <w:rPr>
          <w:vertAlign w:val="superscript"/>
        </w:rPr>
        <w:footnoteReference w:id="299"/>
      </w:r>
      <w:r w:rsidRPr="00224906">
        <w:t xml:space="preserve"> using a format developed by the Committee.</w:t>
      </w:r>
      <w:r w:rsidRPr="00224906">
        <w:rPr>
          <w:vertAlign w:val="superscript"/>
        </w:rPr>
        <w:footnoteReference w:id="300"/>
      </w:r>
      <w:r w:rsidRPr="00224906">
        <w:t xml:space="preserve"> In addition, information on the identity of alternatives to PFOS, its salts and PFOSF was compiled from guidance on alternatives to PFOS, its salts and PFOSF and their related chemicals</w:t>
      </w:r>
      <w:r w:rsidRPr="00224906">
        <w:rPr>
          <w:vertAlign w:val="superscript"/>
        </w:rPr>
        <w:footnoteReference w:id="301"/>
      </w:r>
      <w:r w:rsidRPr="00224906">
        <w:t xml:space="preserve"> and a technical paper on the identification and assessment of alternatives to the use of PFOS, its salts and PFOSF</w:t>
      </w:r>
      <w:r w:rsidRPr="00224906" w:rsidDel="002D098B">
        <w:t xml:space="preserve"> </w:t>
      </w:r>
      <w:r w:rsidRPr="00224906">
        <w:t>and their related chemicals in open applications.</w:t>
      </w:r>
      <w:r w:rsidRPr="00224906">
        <w:rPr>
          <w:vertAlign w:val="superscript"/>
        </w:rPr>
        <w:footnoteReference w:id="302"/>
      </w:r>
      <w:r w:rsidRPr="00224906">
        <w:t xml:space="preserve"> Both the guidance and the technical paper were developed on the basis of information about alternatives to PFOS, its salts and PFOSF provided by parties and observers. Additional information was also obtained from recent publications on the topic.</w:t>
      </w:r>
      <w:r w:rsidRPr="00224906">
        <w:rPr>
          <w:vertAlign w:val="superscript"/>
        </w:rPr>
        <w:footnoteReference w:id="303"/>
      </w:r>
    </w:p>
    <w:p w:rsidR="004B388B" w:rsidRPr="00224906" w:rsidRDefault="004B388B" w:rsidP="00224906">
      <w:pPr>
        <w:numPr>
          <w:ilvl w:val="0"/>
          <w:numId w:val="9"/>
        </w:numPr>
      </w:pPr>
      <w:r w:rsidRPr="00224906">
        <w:lastRenderedPageBreak/>
        <w:t>A full report on the results of the assessment may be found in document UNEP/POPS/POPRC.10/INF/7/Rev.1. In addition, fact sheets on nine chemical alternatives to PFOS, its salts and PFOSF that were subjected to detailed assessment are set out in document UNEP/POPS/POPRC.10/INF/8/Rev.1.</w:t>
      </w:r>
    </w:p>
    <w:p w:rsidR="004B388B" w:rsidRPr="00224906" w:rsidRDefault="004B388B" w:rsidP="007F519C">
      <w:pPr>
        <w:pStyle w:val="CH2"/>
      </w:pPr>
      <w:r w:rsidRPr="00224906">
        <w:tab/>
      </w:r>
      <w:bookmarkStart w:id="102" w:name="_Toc450575211"/>
      <w:r w:rsidR="00AE644C" w:rsidRPr="00224906">
        <w:t>A</w:t>
      </w:r>
      <w:r w:rsidRPr="00224906">
        <w:t>.</w:t>
      </w:r>
      <w:r w:rsidRPr="00224906">
        <w:tab/>
        <w:t>Assessment of chemical alternatives to PFOS, its salts and PFOSF</w:t>
      </w:r>
      <w:bookmarkEnd w:id="102"/>
      <w:r w:rsidRPr="00224906">
        <w:t xml:space="preserve"> </w:t>
      </w:r>
    </w:p>
    <w:p w:rsidR="004B388B" w:rsidRPr="00224906" w:rsidRDefault="004B388B" w:rsidP="00224906">
      <w:pPr>
        <w:numPr>
          <w:ilvl w:val="0"/>
          <w:numId w:val="9"/>
        </w:numPr>
      </w:pPr>
      <w:r w:rsidRPr="00224906">
        <w:t>The methodology used for the assessment consists of a two-step screening process, as mandated. In the first step, to prioritize the alternatives to PFOS for assessment, alternatives were screened to identify those that had the potential to be persistent organic pollutants and those that were unlikely to be persistent organic pollutants. The second step consisted of a more detailed assessment of the persistent-organic-pollutant characteristics of the alternatives that had been identified as having the potential to be persistent organic pollutants. In the second assessment step, alternatives to PFOS, its salts and PFOSF were classified according to their likelihood to meet all the criteria of Annex D to the Stockholm Convention.</w:t>
      </w:r>
    </w:p>
    <w:p w:rsidR="004B388B" w:rsidRPr="00224906" w:rsidRDefault="004B388B" w:rsidP="00224906">
      <w:pPr>
        <w:numPr>
          <w:ilvl w:val="0"/>
          <w:numId w:val="9"/>
        </w:numPr>
      </w:pPr>
      <w:r w:rsidRPr="00224906">
        <w:t>A total of 54 chemical alternatives to PFOS, its salts and PFOSF were identified for assessment. The alternatives are used in a wide range of applications that are listed as specific exemptions and acceptable purposes in part I of Annex B to the Convention and most of them are industrial chemicals. Given the range of applications, the alternatives have diverse functions and can have different properties. The alternatives include both fluorinated and non</w:t>
      </w:r>
      <w:r w:rsidRPr="00224906">
        <w:noBreakHyphen/>
        <w:t>fluorinated substances. The majority of the alternatives are commercially available. A list of the alternatives is set out in appendix 1 to the full report.</w:t>
      </w:r>
    </w:p>
    <w:p w:rsidR="004B388B" w:rsidRPr="00224906" w:rsidRDefault="004B388B" w:rsidP="00224906">
      <w:pPr>
        <w:numPr>
          <w:ilvl w:val="0"/>
          <w:numId w:val="9"/>
        </w:numPr>
      </w:pPr>
      <w:r w:rsidRPr="00224906">
        <w:t xml:space="preserve">In prioritizing chemicals for assessment, the criteria of bioaccumulation (B) and persistence (P) (criteria (c) and (b) of Annex D to the Convention) were used. Experimental data and information from QSAR models were collated for each substance to assess their persistent-organic-pollutant characteristics, which are set out in appendices 2 and 3 to the full report. The chemicals were grouped into four screening categories based on the cut-off values for persistent-organic-pollutant characteristics listed below. </w:t>
      </w:r>
    </w:p>
    <w:tbl>
      <w:tblPr>
        <w:tblW w:w="8192" w:type="dxa"/>
        <w:tblInd w:w="1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92"/>
      </w:tblGrid>
      <w:tr w:rsidR="004B388B" w:rsidRPr="00224906" w:rsidTr="00D21E04">
        <w:trPr>
          <w:cantSplit/>
        </w:trPr>
        <w:tc>
          <w:tcPr>
            <w:tcW w:w="8192" w:type="dxa"/>
          </w:tcPr>
          <w:p w:rsidR="004B388B" w:rsidRPr="00224906" w:rsidRDefault="004B388B" w:rsidP="007F519C">
            <w:pPr>
              <w:pStyle w:val="Normal-pool"/>
              <w:spacing w:after="60"/>
              <w:rPr>
                <w:b/>
                <w:lang w:eastAsia="en-US"/>
              </w:rPr>
            </w:pPr>
            <w:r w:rsidRPr="00224906">
              <w:rPr>
                <w:b/>
                <w:lang w:eastAsia="en-US"/>
              </w:rPr>
              <w:t xml:space="preserve">Screening category I: potential persistent organic pollutants </w:t>
            </w:r>
          </w:p>
          <w:p w:rsidR="004B388B" w:rsidRPr="00224906" w:rsidRDefault="004B388B" w:rsidP="007F519C">
            <w:pPr>
              <w:pStyle w:val="Normal-pool"/>
              <w:spacing w:after="120"/>
              <w:rPr>
                <w:u w:val="single"/>
                <w:lang w:eastAsia="en-US"/>
              </w:rPr>
            </w:pPr>
            <w:r w:rsidRPr="00224906">
              <w:rPr>
                <w:lang w:eastAsia="en-US"/>
              </w:rPr>
              <w:t>Cut-offs: bioaccumulation: experimental bioconcentration factor (BCF) &gt; 5000 and/or experimental log Kow &gt; 5 and/or biomagnification factor or trophic magnification factor (BMF/TMF) &gt; 1(for fluorinated substances).</w:t>
            </w:r>
            <w:r w:rsidR="00E508D7" w:rsidRPr="00E508D7">
              <w:rPr>
                <w:lang w:eastAsia="en-US"/>
              </w:rPr>
              <w:t xml:space="preserve"> </w:t>
            </w:r>
            <w:r w:rsidRPr="00224906">
              <w:rPr>
                <w:lang w:eastAsia="en-US"/>
              </w:rPr>
              <w:t>Persistence: half-life (experimental) in water greater than two months (60 days), in soil greater than six months (180 days) or sediment greater than six months (180 days). The substances identified in this screening category fulfilled both bioaccumulation and persistence criteria.</w:t>
            </w:r>
          </w:p>
        </w:tc>
      </w:tr>
      <w:tr w:rsidR="004B388B" w:rsidRPr="00224906" w:rsidTr="00D21E04">
        <w:trPr>
          <w:cantSplit/>
        </w:trPr>
        <w:tc>
          <w:tcPr>
            <w:tcW w:w="8192" w:type="dxa"/>
          </w:tcPr>
          <w:p w:rsidR="004B388B" w:rsidRPr="00224906" w:rsidRDefault="004B388B" w:rsidP="007F519C">
            <w:pPr>
              <w:pStyle w:val="Normal-pool"/>
              <w:spacing w:after="60"/>
              <w:rPr>
                <w:b/>
                <w:lang w:eastAsia="en-US"/>
              </w:rPr>
            </w:pPr>
            <w:r w:rsidRPr="00224906">
              <w:rPr>
                <w:b/>
                <w:lang w:eastAsia="en-US"/>
              </w:rPr>
              <w:t xml:space="preserve">Screening category II: candidates for further assessment </w:t>
            </w:r>
          </w:p>
          <w:p w:rsidR="004B388B" w:rsidRPr="00224906" w:rsidRDefault="004B388B" w:rsidP="007F519C">
            <w:pPr>
              <w:pStyle w:val="Normal-pool"/>
              <w:spacing w:after="120"/>
              <w:rPr>
                <w:lang w:eastAsia="en-US"/>
              </w:rPr>
            </w:pPr>
            <w:r w:rsidRPr="00224906">
              <w:rPr>
                <w:lang w:eastAsia="en-US"/>
              </w:rPr>
              <w:t xml:space="preserve">Cut-offs: bioaccumulation: experimental BCF &gt;1000 and/or experimental log Kow &gt; 4 and/or BMF/TMF &gt; 0.5 (for fluorinated substances). Persistence: A PB-score &gt;1 (P-score &gt;0.5) and/or half life (experimental and/or estimated) in water greater than two months (60 days), in soil greater than six months (180 days) or in sediment greater than six months (180 days). </w:t>
            </w:r>
          </w:p>
        </w:tc>
      </w:tr>
      <w:tr w:rsidR="004B388B" w:rsidRPr="00224906" w:rsidTr="00D21E04">
        <w:trPr>
          <w:cantSplit/>
        </w:trPr>
        <w:tc>
          <w:tcPr>
            <w:tcW w:w="8192" w:type="dxa"/>
          </w:tcPr>
          <w:p w:rsidR="004B388B" w:rsidRPr="00224906" w:rsidRDefault="004B388B" w:rsidP="007F519C">
            <w:pPr>
              <w:pStyle w:val="Normal-pool"/>
              <w:spacing w:after="60"/>
              <w:rPr>
                <w:b/>
                <w:lang w:eastAsia="en-US"/>
              </w:rPr>
            </w:pPr>
            <w:r w:rsidRPr="00224906">
              <w:rPr>
                <w:b/>
                <w:lang w:eastAsia="en-US"/>
              </w:rPr>
              <w:t>Screening category III: candidates for further assessment with limited data</w:t>
            </w:r>
          </w:p>
          <w:p w:rsidR="004B388B" w:rsidRPr="00224906" w:rsidRDefault="004B388B" w:rsidP="007F519C">
            <w:pPr>
              <w:pStyle w:val="Normal-pool"/>
              <w:spacing w:after="120"/>
              <w:rPr>
                <w:u w:val="single"/>
                <w:lang w:eastAsia="en-US"/>
              </w:rPr>
            </w:pPr>
            <w:r w:rsidRPr="00224906">
              <w:rPr>
                <w:lang w:eastAsia="en-US"/>
              </w:rPr>
              <w:t>Cut-offs: bioaccumulation: no experimental data for BCF and log Kow and for BMF/TMF (for fluorinated substances).</w:t>
            </w:r>
          </w:p>
        </w:tc>
      </w:tr>
      <w:tr w:rsidR="004B388B" w:rsidRPr="00224906" w:rsidTr="00D21E04">
        <w:trPr>
          <w:cantSplit/>
        </w:trPr>
        <w:tc>
          <w:tcPr>
            <w:tcW w:w="8192" w:type="dxa"/>
          </w:tcPr>
          <w:p w:rsidR="004B388B" w:rsidRPr="00224906" w:rsidRDefault="004B388B" w:rsidP="007F519C">
            <w:pPr>
              <w:pStyle w:val="Normal-pool"/>
              <w:spacing w:after="60"/>
              <w:rPr>
                <w:b/>
                <w:lang w:eastAsia="en-US"/>
              </w:rPr>
            </w:pPr>
            <w:r w:rsidRPr="00224906">
              <w:rPr>
                <w:b/>
                <w:lang w:eastAsia="en-US"/>
              </w:rPr>
              <w:t xml:space="preserve">Screening category IV: not likely to fulfil the criteria on persistence and bioaccumulation in Annex D </w:t>
            </w:r>
          </w:p>
          <w:p w:rsidR="004B388B" w:rsidRPr="00224906" w:rsidRDefault="004B388B" w:rsidP="007F519C">
            <w:pPr>
              <w:pStyle w:val="Normal-pool"/>
              <w:spacing w:after="120"/>
              <w:rPr>
                <w:lang w:eastAsia="en-US"/>
              </w:rPr>
            </w:pPr>
            <w:r w:rsidRPr="00224906">
              <w:rPr>
                <w:lang w:eastAsia="en-US"/>
              </w:rPr>
              <w:t>Cut-offs: bioaccumulation: experimental BCF&lt; 1000 and/or experimental log Kow &lt; 4.0 (for non</w:t>
            </w:r>
            <w:r w:rsidRPr="00224906">
              <w:rPr>
                <w:lang w:eastAsia="en-US"/>
              </w:rPr>
              <w:noBreakHyphen/>
              <w:t xml:space="preserve">fluorinated substances) and BMF/TMF values ≤ 0.5 (for fluorinated substances) and/or persistence: half life (experimental) in water less than two months (60 days), in soil less than six months (180 days) and in sediment less than six months (180 days). </w:t>
            </w:r>
          </w:p>
        </w:tc>
      </w:tr>
    </w:tbl>
    <w:p w:rsidR="004B388B" w:rsidRPr="00224906" w:rsidRDefault="004B388B" w:rsidP="009013FB">
      <w:pPr>
        <w:keepNext/>
        <w:numPr>
          <w:ilvl w:val="0"/>
          <w:numId w:val="9"/>
        </w:numPr>
        <w:spacing w:before="120"/>
        <w:ind w:left="1253"/>
      </w:pPr>
      <w:r w:rsidRPr="00224906">
        <w:lastRenderedPageBreak/>
        <w:t>Depending on the screening category in which they had been placed in the prioritization step, the alternatives to PFOS, its salts and PFOSF were further assessed and assigned to one of the four classes based on their likelihood to meet all the criteria in Annex D to the Convention. The four classes are the following:</w:t>
      </w:r>
    </w:p>
    <w:p w:rsidR="004B388B" w:rsidRPr="00224906" w:rsidRDefault="004B388B" w:rsidP="009013FB">
      <w:pPr>
        <w:pStyle w:val="Normal-pool"/>
        <w:keepNext/>
        <w:spacing w:after="120"/>
        <w:ind w:left="1872"/>
      </w:pPr>
      <w:r w:rsidRPr="00224906">
        <w:rPr>
          <w:b/>
        </w:rPr>
        <w:t>Class 1:</w:t>
      </w:r>
      <w:r w:rsidRPr="00224906">
        <w:t xml:space="preserve"> Substances that the committee considered met all Annex D criteria;</w:t>
      </w:r>
    </w:p>
    <w:p w:rsidR="004B388B" w:rsidRPr="00224906" w:rsidRDefault="004B388B" w:rsidP="009013FB">
      <w:pPr>
        <w:pStyle w:val="Normal-pool"/>
        <w:keepNext/>
        <w:spacing w:after="120"/>
        <w:ind w:left="1872"/>
      </w:pPr>
      <w:r w:rsidRPr="00224906">
        <w:rPr>
          <w:b/>
        </w:rPr>
        <w:t>Class 2:</w:t>
      </w:r>
      <w:r w:rsidRPr="00224906">
        <w:t xml:space="preserve"> Substances that the committee considered might meet all Annex D criteria but remained undetermined due to equivocal or insufficient data;</w:t>
      </w:r>
    </w:p>
    <w:p w:rsidR="004B388B" w:rsidRPr="00224906" w:rsidRDefault="004B388B" w:rsidP="009013FB">
      <w:pPr>
        <w:pStyle w:val="Normal-pool"/>
        <w:keepNext/>
        <w:spacing w:after="120"/>
        <w:ind w:left="1872"/>
      </w:pPr>
      <w:r w:rsidRPr="00224906">
        <w:rPr>
          <w:b/>
        </w:rPr>
        <w:t xml:space="preserve">Class 3: </w:t>
      </w:r>
      <w:r w:rsidRPr="00224906">
        <w:t>Substances that are difficult to classify because of insufficient data;</w:t>
      </w:r>
    </w:p>
    <w:p w:rsidR="004B388B" w:rsidRPr="00224906" w:rsidRDefault="004B388B" w:rsidP="009013FB">
      <w:pPr>
        <w:pStyle w:val="Normal-pool"/>
        <w:keepNext/>
        <w:spacing w:after="120"/>
        <w:ind w:left="1872"/>
      </w:pPr>
      <w:r w:rsidRPr="00224906">
        <w:rPr>
          <w:b/>
        </w:rPr>
        <w:t>Class 4:</w:t>
      </w:r>
      <w:r w:rsidRPr="00224906">
        <w:t xml:space="preserve"> Substances that are not likely to meet all Annex D criteria (b), (c), (d) and (e).</w:t>
      </w:r>
    </w:p>
    <w:p w:rsidR="004B388B" w:rsidRPr="00224906" w:rsidRDefault="004B388B" w:rsidP="00224906">
      <w:pPr>
        <w:numPr>
          <w:ilvl w:val="0"/>
          <w:numId w:val="9"/>
        </w:numPr>
      </w:pPr>
      <w:r w:rsidRPr="00224906">
        <w:t>The following criteria were used for further assessing the substances classified according to the screening categories described above:</w:t>
      </w:r>
    </w:p>
    <w:p w:rsidR="004B388B" w:rsidRPr="00224906" w:rsidRDefault="004B388B" w:rsidP="007F519C">
      <w:pPr>
        <w:numPr>
          <w:ilvl w:val="0"/>
          <w:numId w:val="19"/>
        </w:numPr>
        <w:tabs>
          <w:tab w:val="left" w:pos="624"/>
        </w:tabs>
        <w:ind w:left="1247" w:firstLine="624"/>
      </w:pPr>
      <w:r w:rsidRPr="00224906">
        <w:rPr>
          <w:b/>
        </w:rPr>
        <w:t xml:space="preserve">Categories I and II: </w:t>
      </w:r>
      <w:r w:rsidRPr="00224906">
        <w:t>an assessment of persistent-organic-pollutant characteristics and other hazard indicators (toxicity and ecotoxicity) was performed. For each substance, a detailed fact sheet was compiled on the properties selected for assessment;</w:t>
      </w:r>
    </w:p>
    <w:p w:rsidR="004B388B" w:rsidRPr="00224906" w:rsidRDefault="004B388B" w:rsidP="007F519C">
      <w:pPr>
        <w:numPr>
          <w:ilvl w:val="0"/>
          <w:numId w:val="19"/>
        </w:numPr>
        <w:tabs>
          <w:tab w:val="left" w:pos="624"/>
        </w:tabs>
        <w:ind w:left="1247" w:firstLine="624"/>
      </w:pPr>
      <w:r w:rsidRPr="00224906">
        <w:rPr>
          <w:b/>
        </w:rPr>
        <w:t xml:space="preserve">Category III: </w:t>
      </w:r>
      <w:r w:rsidRPr="00224906">
        <w:t>a more exhaustive search for experimental data on bioaccumulation was performed. If such data were obtained, an evaluation was made of whether the substance met the Annex D (c) (i) criterion or if it biomagnified (TMF/BMF&gt;1). If those criteria were met and the substance was considered likely to be bioaccumulative, the procedure set out in subparagraph (a) above was followed. If no data were obtained, no fact sheet was compiled and the substance was assigned to class 3;</w:t>
      </w:r>
    </w:p>
    <w:p w:rsidR="004B388B" w:rsidRPr="00224906" w:rsidRDefault="004B388B" w:rsidP="007F519C">
      <w:pPr>
        <w:numPr>
          <w:ilvl w:val="0"/>
          <w:numId w:val="19"/>
        </w:numPr>
        <w:tabs>
          <w:tab w:val="left" w:pos="624"/>
        </w:tabs>
        <w:ind w:left="1247" w:firstLine="624"/>
      </w:pPr>
      <w:r w:rsidRPr="00224906">
        <w:rPr>
          <w:b/>
        </w:rPr>
        <w:t xml:space="preserve">Category IV: </w:t>
      </w:r>
      <w:r w:rsidRPr="00224906">
        <w:t xml:space="preserve">no further action was taken and the substances were assigned to class 4. </w:t>
      </w:r>
    </w:p>
    <w:p w:rsidR="004B388B" w:rsidRPr="00224906" w:rsidRDefault="004B388B" w:rsidP="00224906">
      <w:pPr>
        <w:numPr>
          <w:ilvl w:val="0"/>
          <w:numId w:val="9"/>
        </w:numPr>
      </w:pPr>
      <w:r w:rsidRPr="00224906">
        <w:t xml:space="preserve">Detailed fact sheets were compiled for nine chemicals, as set out in document UNEP/POPS/POPRC.10/INF/8/Rev.1. The results of the analysis based on the fact sheets are summarized in appendix 4 to the full report (UNEP/POPS/POPRC.10/INF/7/Rev.1). </w:t>
      </w:r>
    </w:p>
    <w:p w:rsidR="004B388B" w:rsidRPr="00224906" w:rsidRDefault="004B388B" w:rsidP="00224906">
      <w:pPr>
        <w:numPr>
          <w:ilvl w:val="0"/>
          <w:numId w:val="9"/>
        </w:numPr>
      </w:pPr>
      <w:r w:rsidRPr="00224906">
        <w:t>The conclusions of the assessment of the 54 alternatives to PFOS, its salts and PFOSF are as follows:</w:t>
      </w:r>
    </w:p>
    <w:p w:rsidR="004B388B" w:rsidRPr="00224906" w:rsidRDefault="004B388B" w:rsidP="007F519C">
      <w:pPr>
        <w:pStyle w:val="CH3"/>
        <w:rPr>
          <w:i/>
          <w:iCs/>
        </w:rPr>
      </w:pPr>
      <w:r w:rsidRPr="00224906">
        <w:tab/>
      </w:r>
      <w:r w:rsidRPr="00224906">
        <w:tab/>
        <w:t xml:space="preserve">Class 1: Substances that the committee considered met all Annex D criteria </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5812"/>
      </w:tblGrid>
      <w:tr w:rsidR="004B388B" w:rsidRPr="00224906" w:rsidTr="00D21E04">
        <w:tc>
          <w:tcPr>
            <w:tcW w:w="8222" w:type="dxa"/>
            <w:gridSpan w:val="2"/>
            <w:shd w:val="clear" w:color="auto" w:fill="auto"/>
          </w:tcPr>
          <w:p w:rsidR="004B388B" w:rsidRPr="00224906" w:rsidRDefault="004B388B" w:rsidP="007F519C">
            <w:pPr>
              <w:widowControl w:val="0"/>
              <w:spacing w:before="40" w:after="40"/>
              <w:rPr>
                <w:b/>
              </w:rPr>
            </w:pPr>
            <w:r w:rsidRPr="00224906">
              <w:rPr>
                <w:b/>
              </w:rPr>
              <w:t xml:space="preserve">Non-fluorinated alternatives </w:t>
            </w:r>
            <w:r w:rsidRPr="00224906">
              <w:t>(one substance)</w:t>
            </w:r>
          </w:p>
        </w:tc>
      </w:tr>
      <w:tr w:rsidR="004B388B" w:rsidRPr="00224906" w:rsidTr="00D21E04">
        <w:tc>
          <w:tcPr>
            <w:tcW w:w="2410" w:type="dxa"/>
            <w:shd w:val="clear" w:color="auto" w:fill="auto"/>
          </w:tcPr>
          <w:p w:rsidR="004B388B" w:rsidRPr="00224906" w:rsidRDefault="00AE4AD2" w:rsidP="007F519C">
            <w:pPr>
              <w:widowControl w:val="0"/>
              <w:spacing w:before="40" w:after="40"/>
            </w:pPr>
            <w:r>
              <w:rPr>
                <w:b/>
              </w:rPr>
              <w:t>CAS No:</w:t>
            </w:r>
          </w:p>
        </w:tc>
        <w:tc>
          <w:tcPr>
            <w:tcW w:w="5812" w:type="dxa"/>
            <w:shd w:val="clear" w:color="auto" w:fill="auto"/>
          </w:tcPr>
          <w:p w:rsidR="004B388B" w:rsidRPr="00224906" w:rsidRDefault="004B388B" w:rsidP="007F519C">
            <w:pPr>
              <w:widowControl w:val="0"/>
              <w:spacing w:before="40" w:after="40"/>
            </w:pPr>
            <w:r w:rsidRPr="00224906">
              <w:rPr>
                <w:b/>
              </w:rPr>
              <w:t>Substance</w:t>
            </w:r>
          </w:p>
        </w:tc>
      </w:tr>
      <w:tr w:rsidR="004B388B" w:rsidRPr="00224906" w:rsidTr="00D21E04">
        <w:tc>
          <w:tcPr>
            <w:tcW w:w="2410" w:type="dxa"/>
            <w:shd w:val="clear" w:color="auto" w:fill="auto"/>
          </w:tcPr>
          <w:p w:rsidR="004B388B" w:rsidRPr="00224906" w:rsidRDefault="004B388B" w:rsidP="007F519C">
            <w:pPr>
              <w:widowControl w:val="0"/>
              <w:spacing w:before="40" w:after="40"/>
            </w:pPr>
            <w:r w:rsidRPr="00224906">
              <w:t>556-67-2</w:t>
            </w:r>
          </w:p>
        </w:tc>
        <w:tc>
          <w:tcPr>
            <w:tcW w:w="5812" w:type="dxa"/>
            <w:shd w:val="clear" w:color="auto" w:fill="auto"/>
          </w:tcPr>
          <w:p w:rsidR="004B388B" w:rsidRPr="00224906" w:rsidRDefault="004B388B" w:rsidP="007F519C">
            <w:pPr>
              <w:widowControl w:val="0"/>
              <w:spacing w:before="40" w:after="40"/>
            </w:pPr>
            <w:r w:rsidRPr="00224906">
              <w:t>Octamethyl cyclotetrasiloxane (D4)*</w:t>
            </w:r>
          </w:p>
        </w:tc>
      </w:tr>
    </w:tbl>
    <w:p w:rsidR="004B388B" w:rsidRPr="00224906" w:rsidRDefault="004B388B" w:rsidP="007F519C">
      <w:pPr>
        <w:pStyle w:val="CH3"/>
        <w:spacing w:before="120"/>
      </w:pPr>
      <w:r w:rsidRPr="00224906">
        <w:tab/>
      </w:r>
      <w:r w:rsidRPr="00224906">
        <w:tab/>
        <w:t>Class 2: Substances that the committee considered might meet all Annex D criteria but remain undetermined due to equivocal or insufficient data</w:t>
      </w:r>
    </w:p>
    <w:tbl>
      <w:tblPr>
        <w:tblW w:w="8222" w:type="dxa"/>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5812"/>
      </w:tblGrid>
      <w:tr w:rsidR="004B388B" w:rsidRPr="00224906" w:rsidTr="00D21E04">
        <w:tc>
          <w:tcPr>
            <w:tcW w:w="8222" w:type="dxa"/>
            <w:gridSpan w:val="2"/>
            <w:shd w:val="clear" w:color="auto" w:fill="auto"/>
          </w:tcPr>
          <w:p w:rsidR="004B388B" w:rsidRPr="00224906" w:rsidRDefault="004B388B" w:rsidP="007F519C">
            <w:pPr>
              <w:widowControl w:val="0"/>
              <w:spacing w:before="40" w:after="40"/>
              <w:rPr>
                <w:b/>
                <w:sz w:val="18"/>
                <w:szCs w:val="18"/>
              </w:rPr>
            </w:pPr>
            <w:r w:rsidRPr="00224906">
              <w:rPr>
                <w:b/>
                <w:sz w:val="18"/>
                <w:szCs w:val="18"/>
              </w:rPr>
              <w:t xml:space="preserve">Pesticides </w:t>
            </w:r>
            <w:r w:rsidRPr="00224906">
              <w:rPr>
                <w:sz w:val="18"/>
                <w:szCs w:val="18"/>
              </w:rPr>
              <w:t>(one substance)</w:t>
            </w:r>
          </w:p>
        </w:tc>
      </w:tr>
      <w:tr w:rsidR="004B388B" w:rsidRPr="00224906" w:rsidTr="00D21E04">
        <w:trPr>
          <w:trHeight w:val="264"/>
        </w:trPr>
        <w:tc>
          <w:tcPr>
            <w:tcW w:w="2410" w:type="dxa"/>
            <w:shd w:val="clear" w:color="auto" w:fill="auto"/>
          </w:tcPr>
          <w:p w:rsidR="004B388B" w:rsidRPr="00224906" w:rsidRDefault="00AE4AD2" w:rsidP="007F519C">
            <w:pPr>
              <w:widowControl w:val="0"/>
              <w:spacing w:before="40" w:after="40"/>
              <w:rPr>
                <w:b/>
                <w:sz w:val="18"/>
                <w:szCs w:val="18"/>
              </w:rPr>
            </w:pPr>
            <w:r>
              <w:rPr>
                <w:b/>
                <w:sz w:val="18"/>
                <w:szCs w:val="18"/>
              </w:rPr>
              <w:t>CAS No:</w:t>
            </w:r>
          </w:p>
        </w:tc>
        <w:tc>
          <w:tcPr>
            <w:tcW w:w="5812" w:type="dxa"/>
            <w:shd w:val="clear" w:color="auto" w:fill="auto"/>
          </w:tcPr>
          <w:p w:rsidR="004B388B" w:rsidRPr="00224906" w:rsidRDefault="004B388B" w:rsidP="007F519C">
            <w:pPr>
              <w:widowControl w:val="0"/>
              <w:spacing w:before="40" w:after="40" w:line="276" w:lineRule="auto"/>
              <w:rPr>
                <w:b/>
                <w:sz w:val="18"/>
                <w:szCs w:val="18"/>
              </w:rPr>
            </w:pPr>
            <w:r w:rsidRPr="00224906">
              <w:rPr>
                <w:b/>
                <w:sz w:val="18"/>
                <w:szCs w:val="18"/>
              </w:rPr>
              <w:t>Substance</w:t>
            </w:r>
          </w:p>
        </w:tc>
      </w:tr>
      <w:tr w:rsidR="004B388B" w:rsidRPr="00224906" w:rsidTr="00D21E04">
        <w:tc>
          <w:tcPr>
            <w:tcW w:w="2410" w:type="dxa"/>
            <w:shd w:val="clear" w:color="auto" w:fill="auto"/>
          </w:tcPr>
          <w:p w:rsidR="004B388B" w:rsidRPr="00224906" w:rsidRDefault="004B388B" w:rsidP="007F519C">
            <w:pPr>
              <w:widowControl w:val="0"/>
              <w:spacing w:before="40" w:after="40"/>
              <w:rPr>
                <w:sz w:val="18"/>
                <w:szCs w:val="18"/>
              </w:rPr>
            </w:pPr>
            <w:r w:rsidRPr="00224906">
              <w:rPr>
                <w:sz w:val="18"/>
                <w:szCs w:val="18"/>
              </w:rPr>
              <w:t>2921-88-2</w:t>
            </w:r>
          </w:p>
        </w:tc>
        <w:tc>
          <w:tcPr>
            <w:tcW w:w="5812" w:type="dxa"/>
            <w:shd w:val="clear" w:color="auto" w:fill="auto"/>
          </w:tcPr>
          <w:p w:rsidR="004B388B" w:rsidRPr="00224906" w:rsidRDefault="004B388B" w:rsidP="007F519C">
            <w:pPr>
              <w:widowControl w:val="0"/>
              <w:spacing w:before="40" w:after="40"/>
              <w:rPr>
                <w:sz w:val="18"/>
                <w:szCs w:val="18"/>
              </w:rPr>
            </w:pPr>
            <w:r w:rsidRPr="00224906">
              <w:rPr>
                <w:sz w:val="18"/>
                <w:szCs w:val="18"/>
              </w:rPr>
              <w:t>Chlorpyrifos</w:t>
            </w:r>
          </w:p>
        </w:tc>
      </w:tr>
    </w:tbl>
    <w:p w:rsidR="004B388B" w:rsidRPr="00224906" w:rsidRDefault="004B388B" w:rsidP="007F519C">
      <w:pPr>
        <w:pStyle w:val="CH3"/>
        <w:spacing w:before="120"/>
      </w:pPr>
      <w:r w:rsidRPr="00224906">
        <w:rPr>
          <w:bCs/>
        </w:rPr>
        <w:tab/>
      </w:r>
      <w:r w:rsidRPr="00224906">
        <w:rPr>
          <w:bCs/>
        </w:rPr>
        <w:tab/>
        <w:t>Class 3: Substances that are difficult to classify because of insufficient data</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5812"/>
      </w:tblGrid>
      <w:tr w:rsidR="004B388B" w:rsidRPr="00224906" w:rsidTr="00D21E04">
        <w:tc>
          <w:tcPr>
            <w:tcW w:w="8222" w:type="dxa"/>
            <w:gridSpan w:val="2"/>
            <w:shd w:val="clear" w:color="auto" w:fill="auto"/>
          </w:tcPr>
          <w:p w:rsidR="004B388B" w:rsidRPr="00224906" w:rsidRDefault="004B388B" w:rsidP="007F519C">
            <w:pPr>
              <w:spacing w:before="40" w:after="40"/>
              <w:rPr>
                <w:b/>
              </w:rPr>
            </w:pPr>
            <w:r w:rsidRPr="00224906">
              <w:rPr>
                <w:b/>
              </w:rPr>
              <w:t xml:space="preserve">Fluorinated alternatives </w:t>
            </w:r>
            <w:r w:rsidRPr="00224906">
              <w:t>(20 substances)</w:t>
            </w:r>
          </w:p>
        </w:tc>
      </w:tr>
      <w:tr w:rsidR="004B388B" w:rsidRPr="00224906" w:rsidTr="00D21E04">
        <w:tc>
          <w:tcPr>
            <w:tcW w:w="2410" w:type="dxa"/>
            <w:shd w:val="clear" w:color="auto" w:fill="auto"/>
          </w:tcPr>
          <w:p w:rsidR="004B388B" w:rsidRPr="00224906" w:rsidRDefault="00AE4AD2" w:rsidP="007F519C">
            <w:pPr>
              <w:spacing w:before="40" w:after="40"/>
            </w:pPr>
            <w:r>
              <w:rPr>
                <w:b/>
              </w:rPr>
              <w:t>CAS No:</w:t>
            </w:r>
          </w:p>
        </w:tc>
        <w:tc>
          <w:tcPr>
            <w:tcW w:w="5812" w:type="dxa"/>
            <w:shd w:val="clear" w:color="auto" w:fill="auto"/>
          </w:tcPr>
          <w:p w:rsidR="004B388B" w:rsidRPr="00224906" w:rsidRDefault="004B388B" w:rsidP="007F519C">
            <w:pPr>
              <w:spacing w:before="40" w:after="40"/>
            </w:pPr>
            <w:r w:rsidRPr="00224906">
              <w:rPr>
                <w:b/>
              </w:rPr>
              <w:t>Substance</w:t>
            </w:r>
          </w:p>
        </w:tc>
      </w:tr>
      <w:tr w:rsidR="004B388B" w:rsidRPr="00224906" w:rsidTr="00D21E04">
        <w:tc>
          <w:tcPr>
            <w:tcW w:w="2410" w:type="dxa"/>
            <w:shd w:val="clear" w:color="auto" w:fill="auto"/>
          </w:tcPr>
          <w:p w:rsidR="004B388B" w:rsidRPr="00224906" w:rsidRDefault="005C3FA8" w:rsidP="007F519C">
            <w:pPr>
              <w:spacing w:before="40" w:after="40"/>
            </w:pPr>
            <w:hyperlink r:id="rId46" w:tgtFrame="_blank" w:history="1">
              <w:r w:rsidR="004B388B" w:rsidRPr="00224906">
                <w:t>29420-49-3</w:t>
              </w:r>
            </w:hyperlink>
          </w:p>
        </w:tc>
        <w:tc>
          <w:tcPr>
            <w:tcW w:w="5812" w:type="dxa"/>
            <w:shd w:val="clear" w:color="auto" w:fill="auto"/>
          </w:tcPr>
          <w:p w:rsidR="004B388B" w:rsidRPr="00224906" w:rsidRDefault="004B388B" w:rsidP="007F519C">
            <w:pPr>
              <w:spacing w:before="40" w:after="40"/>
            </w:pPr>
            <w:r w:rsidRPr="00224906">
              <w:t>Perfluorobutane sulfonate potassium salt</w:t>
            </w:r>
          </w:p>
        </w:tc>
      </w:tr>
      <w:tr w:rsidR="004B388B" w:rsidRPr="00224906" w:rsidTr="00D21E04">
        <w:tc>
          <w:tcPr>
            <w:tcW w:w="2410" w:type="dxa"/>
            <w:shd w:val="clear" w:color="auto" w:fill="auto"/>
          </w:tcPr>
          <w:p w:rsidR="004B388B" w:rsidRPr="00224906" w:rsidRDefault="004B388B" w:rsidP="007F519C">
            <w:pPr>
              <w:spacing w:before="40" w:after="40"/>
            </w:pPr>
            <w:r w:rsidRPr="00224906">
              <w:t>3871-99-6</w:t>
            </w:r>
          </w:p>
        </w:tc>
        <w:tc>
          <w:tcPr>
            <w:tcW w:w="5812" w:type="dxa"/>
            <w:shd w:val="clear" w:color="auto" w:fill="auto"/>
          </w:tcPr>
          <w:p w:rsidR="004B388B" w:rsidRPr="00224906" w:rsidRDefault="004B388B" w:rsidP="007F519C">
            <w:pPr>
              <w:spacing w:before="40" w:after="40"/>
            </w:pPr>
            <w:r w:rsidRPr="00224906">
              <w:t>Perfluorohexanesulfonate potassium salt*</w:t>
            </w:r>
          </w:p>
        </w:tc>
      </w:tr>
      <w:tr w:rsidR="004B388B" w:rsidRPr="00224906" w:rsidTr="00D21E04">
        <w:tc>
          <w:tcPr>
            <w:tcW w:w="2410" w:type="dxa"/>
            <w:shd w:val="clear" w:color="auto" w:fill="auto"/>
          </w:tcPr>
          <w:p w:rsidR="004B388B" w:rsidRPr="00224906" w:rsidRDefault="004B388B" w:rsidP="007F519C">
            <w:pPr>
              <w:spacing w:before="40" w:after="40"/>
            </w:pPr>
            <w:r w:rsidRPr="00224906">
              <w:t>647-42-7</w:t>
            </w:r>
          </w:p>
        </w:tc>
        <w:tc>
          <w:tcPr>
            <w:tcW w:w="5812" w:type="dxa"/>
            <w:shd w:val="clear" w:color="auto" w:fill="auto"/>
          </w:tcPr>
          <w:p w:rsidR="004B388B" w:rsidRPr="00224906" w:rsidRDefault="004B388B" w:rsidP="007F519C">
            <w:pPr>
              <w:spacing w:before="40" w:after="40"/>
            </w:pPr>
            <w:r w:rsidRPr="00224906">
              <w:t>3,3,4,4,5,5,6,6,7,7,8,8,8-Tridecafluoro-1-octanol*</w:t>
            </w:r>
          </w:p>
        </w:tc>
      </w:tr>
      <w:tr w:rsidR="004B388B" w:rsidRPr="00224906" w:rsidTr="00D21E04">
        <w:tc>
          <w:tcPr>
            <w:tcW w:w="2410" w:type="dxa"/>
            <w:shd w:val="clear" w:color="auto" w:fill="auto"/>
          </w:tcPr>
          <w:p w:rsidR="004B388B" w:rsidRPr="00224906" w:rsidRDefault="004B388B" w:rsidP="007F519C">
            <w:pPr>
              <w:spacing w:before="40" w:after="40"/>
            </w:pPr>
            <w:r w:rsidRPr="00224906">
              <w:t>27619-97-2</w:t>
            </w:r>
          </w:p>
        </w:tc>
        <w:tc>
          <w:tcPr>
            <w:tcW w:w="5812" w:type="dxa"/>
            <w:shd w:val="clear" w:color="auto" w:fill="auto"/>
          </w:tcPr>
          <w:p w:rsidR="004B388B" w:rsidRPr="00224906" w:rsidRDefault="004B388B" w:rsidP="007F519C">
            <w:pPr>
              <w:spacing w:before="40" w:after="40"/>
            </w:pPr>
            <w:r w:rsidRPr="00224906">
              <w:t>3,3,4,4,5,5,6,6,7,7,8,8,8-Tridecafluorooctane-1-sulfonate</w:t>
            </w:r>
          </w:p>
        </w:tc>
      </w:tr>
      <w:tr w:rsidR="004B388B" w:rsidRPr="00224906" w:rsidTr="00D21E04">
        <w:tc>
          <w:tcPr>
            <w:tcW w:w="2410" w:type="dxa"/>
            <w:shd w:val="clear" w:color="auto" w:fill="auto"/>
          </w:tcPr>
          <w:p w:rsidR="004B388B" w:rsidRPr="00224906" w:rsidRDefault="004B388B" w:rsidP="007F519C">
            <w:pPr>
              <w:spacing w:before="40" w:after="40"/>
            </w:pPr>
            <w:r w:rsidRPr="00224906">
              <w:t>355-86-2</w:t>
            </w:r>
          </w:p>
        </w:tc>
        <w:tc>
          <w:tcPr>
            <w:tcW w:w="5812" w:type="dxa"/>
            <w:shd w:val="clear" w:color="auto" w:fill="auto"/>
          </w:tcPr>
          <w:p w:rsidR="004B388B" w:rsidRPr="00224906" w:rsidRDefault="004B388B" w:rsidP="007F519C">
            <w:pPr>
              <w:spacing w:before="40" w:after="40"/>
            </w:pPr>
            <w:r w:rsidRPr="00224906">
              <w:t>Tris(octafluoropentyl) phosphate</w:t>
            </w:r>
          </w:p>
        </w:tc>
      </w:tr>
      <w:tr w:rsidR="004B388B" w:rsidRPr="00224906" w:rsidTr="00D21E04">
        <w:tc>
          <w:tcPr>
            <w:tcW w:w="2410" w:type="dxa"/>
            <w:shd w:val="clear" w:color="auto" w:fill="auto"/>
          </w:tcPr>
          <w:p w:rsidR="004B388B" w:rsidRPr="00224906" w:rsidRDefault="004B388B" w:rsidP="007F519C">
            <w:pPr>
              <w:spacing w:before="40" w:after="40"/>
            </w:pPr>
            <w:r w:rsidRPr="00224906">
              <w:t>563-09-7</w:t>
            </w:r>
          </w:p>
        </w:tc>
        <w:tc>
          <w:tcPr>
            <w:tcW w:w="5812" w:type="dxa"/>
            <w:shd w:val="clear" w:color="auto" w:fill="auto"/>
          </w:tcPr>
          <w:p w:rsidR="004B388B" w:rsidRPr="00224906" w:rsidRDefault="004B388B" w:rsidP="007F519C">
            <w:pPr>
              <w:spacing w:before="40" w:after="40"/>
            </w:pPr>
            <w:r w:rsidRPr="00224906">
              <w:t>Tris(heptafluorobutyl) phosphate</w:t>
            </w:r>
          </w:p>
        </w:tc>
      </w:tr>
      <w:tr w:rsidR="004B388B" w:rsidRPr="00224906" w:rsidTr="00D21E04">
        <w:tc>
          <w:tcPr>
            <w:tcW w:w="2410" w:type="dxa"/>
            <w:shd w:val="clear" w:color="auto" w:fill="auto"/>
          </w:tcPr>
          <w:p w:rsidR="004B388B" w:rsidRPr="00224906" w:rsidRDefault="004B388B" w:rsidP="007F519C">
            <w:pPr>
              <w:spacing w:before="40" w:after="40"/>
            </w:pPr>
            <w:r w:rsidRPr="00224906">
              <w:t>40143-77-9</w:t>
            </w:r>
          </w:p>
        </w:tc>
        <w:tc>
          <w:tcPr>
            <w:tcW w:w="5812" w:type="dxa"/>
            <w:shd w:val="clear" w:color="auto" w:fill="auto"/>
          </w:tcPr>
          <w:p w:rsidR="004B388B" w:rsidRPr="00224906" w:rsidRDefault="004B388B" w:rsidP="007F519C">
            <w:pPr>
              <w:spacing w:before="40" w:after="40"/>
            </w:pPr>
            <w:r w:rsidRPr="00224906">
              <w:t>Sodium bis(perfluorohexyl) phosphinate</w:t>
            </w:r>
          </w:p>
        </w:tc>
      </w:tr>
      <w:tr w:rsidR="004B388B" w:rsidRPr="00224906" w:rsidTr="00D21E04">
        <w:tc>
          <w:tcPr>
            <w:tcW w:w="2410" w:type="dxa"/>
            <w:shd w:val="clear" w:color="auto" w:fill="auto"/>
          </w:tcPr>
          <w:p w:rsidR="004B388B" w:rsidRPr="00224906" w:rsidRDefault="004B388B" w:rsidP="007F519C">
            <w:pPr>
              <w:spacing w:before="40" w:after="40"/>
            </w:pPr>
            <w:r w:rsidRPr="00224906">
              <w:t>34455-29-3</w:t>
            </w:r>
          </w:p>
        </w:tc>
        <w:tc>
          <w:tcPr>
            <w:tcW w:w="5812" w:type="dxa"/>
            <w:shd w:val="clear" w:color="auto" w:fill="auto"/>
          </w:tcPr>
          <w:p w:rsidR="004B388B" w:rsidRPr="00224906" w:rsidRDefault="004B388B" w:rsidP="007F519C">
            <w:pPr>
              <w:spacing w:before="40" w:after="40"/>
            </w:pPr>
            <w:r w:rsidRPr="00224906">
              <w:t>Carboxymethyldimethyl-3-[[(3,3,4,4,5,5,6,6,7,7,8,8,8-tridecafluorooctyl)sulfonyl]amino]propylammonium hydroxide</w:t>
            </w:r>
          </w:p>
        </w:tc>
      </w:tr>
      <w:tr w:rsidR="004B388B" w:rsidRPr="00224906" w:rsidTr="00D21E04">
        <w:tc>
          <w:tcPr>
            <w:tcW w:w="2410" w:type="dxa"/>
            <w:shd w:val="clear" w:color="auto" w:fill="auto"/>
          </w:tcPr>
          <w:p w:rsidR="004B388B" w:rsidRPr="00224906" w:rsidRDefault="00E508D7" w:rsidP="007F519C">
            <w:pPr>
              <w:spacing w:before="40" w:after="40"/>
              <w:rPr>
                <w:i/>
              </w:rPr>
            </w:pPr>
            <w:r w:rsidRPr="00E508D7">
              <w:rPr>
                <w:iCs/>
              </w:rPr>
              <w:lastRenderedPageBreak/>
              <w:t>358-63-4</w:t>
            </w:r>
          </w:p>
        </w:tc>
        <w:tc>
          <w:tcPr>
            <w:tcW w:w="5812" w:type="dxa"/>
            <w:shd w:val="clear" w:color="auto" w:fill="auto"/>
          </w:tcPr>
          <w:p w:rsidR="004B388B" w:rsidRPr="00224906" w:rsidRDefault="004B388B" w:rsidP="007F519C">
            <w:pPr>
              <w:spacing w:before="40" w:after="40"/>
            </w:pPr>
            <w:r w:rsidRPr="00224906">
              <w:t>Tris(trifluoroethyl) phosphate</w:t>
            </w:r>
          </w:p>
        </w:tc>
      </w:tr>
      <w:tr w:rsidR="004B388B" w:rsidRPr="00224906" w:rsidTr="00D21E04">
        <w:tc>
          <w:tcPr>
            <w:tcW w:w="2410" w:type="dxa"/>
            <w:shd w:val="clear" w:color="auto" w:fill="auto"/>
          </w:tcPr>
          <w:p w:rsidR="004B388B" w:rsidRPr="00224906" w:rsidRDefault="005C3FA8" w:rsidP="007F519C">
            <w:pPr>
              <w:spacing w:before="40" w:after="40"/>
            </w:pPr>
            <w:hyperlink r:id="rId47" w:tgtFrame="_blank" w:history="1">
              <w:r w:rsidR="004B388B" w:rsidRPr="00224906">
                <w:t>163702-07-6</w:t>
              </w:r>
            </w:hyperlink>
          </w:p>
        </w:tc>
        <w:tc>
          <w:tcPr>
            <w:tcW w:w="5812" w:type="dxa"/>
            <w:shd w:val="clear" w:color="auto" w:fill="auto"/>
          </w:tcPr>
          <w:p w:rsidR="004B388B" w:rsidRPr="00224906" w:rsidRDefault="004B388B" w:rsidP="007F519C">
            <w:pPr>
              <w:spacing w:before="40" w:after="40"/>
            </w:pPr>
            <w:r w:rsidRPr="00224906">
              <w:t>Methyl nonafluorobutyl ether</w:t>
            </w:r>
          </w:p>
        </w:tc>
      </w:tr>
      <w:tr w:rsidR="004B388B" w:rsidRPr="00224906" w:rsidTr="00D21E04">
        <w:tc>
          <w:tcPr>
            <w:tcW w:w="2410" w:type="dxa"/>
            <w:shd w:val="clear" w:color="auto" w:fill="auto"/>
          </w:tcPr>
          <w:p w:rsidR="004B388B" w:rsidRPr="00224906" w:rsidRDefault="004B388B" w:rsidP="007F519C">
            <w:pPr>
              <w:spacing w:before="40" w:after="40"/>
            </w:pPr>
            <w:r w:rsidRPr="00224906">
              <w:t>163702-08-7</w:t>
            </w:r>
          </w:p>
        </w:tc>
        <w:tc>
          <w:tcPr>
            <w:tcW w:w="5812" w:type="dxa"/>
            <w:shd w:val="clear" w:color="auto" w:fill="auto"/>
          </w:tcPr>
          <w:p w:rsidR="004B388B" w:rsidRPr="00224906" w:rsidRDefault="004B388B" w:rsidP="007F519C">
            <w:pPr>
              <w:spacing w:before="40" w:after="40"/>
            </w:pPr>
            <w:r w:rsidRPr="00224906">
              <w:t>Methyl nonafluoro-isobutyl ether</w:t>
            </w:r>
          </w:p>
        </w:tc>
      </w:tr>
      <w:tr w:rsidR="004B388B" w:rsidRPr="00224906" w:rsidTr="00D21E04">
        <w:tc>
          <w:tcPr>
            <w:tcW w:w="2410" w:type="dxa"/>
            <w:shd w:val="clear" w:color="auto" w:fill="auto"/>
          </w:tcPr>
          <w:p w:rsidR="004B388B" w:rsidRPr="00224906" w:rsidRDefault="004B388B" w:rsidP="007F519C">
            <w:pPr>
              <w:spacing w:before="40" w:after="40"/>
            </w:pPr>
            <w:r w:rsidRPr="00224906">
              <w:t>59587-38-1</w:t>
            </w:r>
          </w:p>
        </w:tc>
        <w:tc>
          <w:tcPr>
            <w:tcW w:w="5812" w:type="dxa"/>
            <w:shd w:val="clear" w:color="auto" w:fill="auto"/>
          </w:tcPr>
          <w:p w:rsidR="004B388B" w:rsidRPr="00224906" w:rsidRDefault="004B388B" w:rsidP="007F519C">
            <w:pPr>
              <w:spacing w:before="40" w:after="40"/>
            </w:pPr>
            <w:r w:rsidRPr="00224906">
              <w:t>3,3,4,4,5,5,6,6,7,7,8,8,8-Tridecafluorooctane-1-sulphonate potassium salt</w:t>
            </w:r>
          </w:p>
        </w:tc>
      </w:tr>
      <w:tr w:rsidR="004B388B" w:rsidRPr="00224906" w:rsidTr="00D21E04">
        <w:tc>
          <w:tcPr>
            <w:tcW w:w="2410" w:type="dxa"/>
            <w:shd w:val="clear" w:color="auto" w:fill="auto"/>
          </w:tcPr>
          <w:p w:rsidR="004B388B" w:rsidRPr="00224906" w:rsidRDefault="004B388B" w:rsidP="007F519C">
            <w:pPr>
              <w:spacing w:before="40" w:after="40"/>
            </w:pPr>
            <w:r w:rsidRPr="00224906">
              <w:t>2043-47-2</w:t>
            </w:r>
          </w:p>
        </w:tc>
        <w:tc>
          <w:tcPr>
            <w:tcW w:w="5812" w:type="dxa"/>
            <w:shd w:val="clear" w:color="auto" w:fill="auto"/>
          </w:tcPr>
          <w:p w:rsidR="004B388B" w:rsidRPr="00224906" w:rsidRDefault="004B388B" w:rsidP="007F519C">
            <w:pPr>
              <w:spacing w:before="40" w:after="40"/>
            </w:pPr>
            <w:r w:rsidRPr="00224906">
              <w:t>1</w:t>
            </w:r>
            <w:r w:rsidRPr="00224906">
              <w:rPr>
                <w:i/>
                <w:iCs/>
              </w:rPr>
              <w:t>H</w:t>
            </w:r>
            <w:r w:rsidRPr="00224906">
              <w:t>,1</w:t>
            </w:r>
            <w:r w:rsidRPr="00224906">
              <w:rPr>
                <w:i/>
                <w:iCs/>
              </w:rPr>
              <w:t>H</w:t>
            </w:r>
            <w:r w:rsidRPr="00224906">
              <w:t>,2</w:t>
            </w:r>
            <w:r w:rsidRPr="00224906">
              <w:rPr>
                <w:i/>
                <w:iCs/>
              </w:rPr>
              <w:t>H</w:t>
            </w:r>
            <w:r w:rsidRPr="00224906">
              <w:t>,2</w:t>
            </w:r>
            <w:r w:rsidRPr="00224906">
              <w:rPr>
                <w:i/>
                <w:iCs/>
              </w:rPr>
              <w:t>H</w:t>
            </w:r>
            <w:r w:rsidRPr="00224906">
              <w:t>-Perfluorohexanol or 3,3,4,4,5,5,6,6,6-nonafluorobutyl ethanol*</w:t>
            </w:r>
          </w:p>
        </w:tc>
      </w:tr>
      <w:tr w:rsidR="004B388B" w:rsidRPr="00224906" w:rsidTr="00D21E04">
        <w:tc>
          <w:tcPr>
            <w:tcW w:w="2410" w:type="dxa"/>
            <w:shd w:val="clear" w:color="auto" w:fill="auto"/>
          </w:tcPr>
          <w:p w:rsidR="004B388B" w:rsidRPr="00224906" w:rsidRDefault="004B388B" w:rsidP="007F519C">
            <w:pPr>
              <w:spacing w:before="40" w:after="40"/>
            </w:pPr>
          </w:p>
        </w:tc>
        <w:tc>
          <w:tcPr>
            <w:tcW w:w="5812" w:type="dxa"/>
            <w:shd w:val="clear" w:color="auto" w:fill="auto"/>
          </w:tcPr>
          <w:p w:rsidR="004B388B" w:rsidRPr="00224906" w:rsidRDefault="004B388B" w:rsidP="007F519C">
            <w:pPr>
              <w:spacing w:before="40" w:after="40"/>
            </w:pPr>
            <w:r w:rsidRPr="00224906">
              <w:t>2-(6-chloro-1,1,2,2,3,3,4,4,5,5,6,6-dodecafluorohexyloxy)-1,1,2,2-tetrafluoroethane sulfonate</w:t>
            </w:r>
          </w:p>
        </w:tc>
      </w:tr>
      <w:tr w:rsidR="004B388B" w:rsidRPr="00224906" w:rsidTr="00D21E04">
        <w:tc>
          <w:tcPr>
            <w:tcW w:w="2410" w:type="dxa"/>
            <w:shd w:val="clear" w:color="auto" w:fill="auto"/>
          </w:tcPr>
          <w:p w:rsidR="004B388B" w:rsidRPr="00224906" w:rsidRDefault="004B388B" w:rsidP="007F519C">
            <w:pPr>
              <w:spacing w:before="40" w:after="40"/>
            </w:pPr>
          </w:p>
        </w:tc>
        <w:tc>
          <w:tcPr>
            <w:tcW w:w="5812" w:type="dxa"/>
            <w:shd w:val="clear" w:color="auto" w:fill="auto"/>
          </w:tcPr>
          <w:p w:rsidR="004B388B" w:rsidRPr="00224906" w:rsidRDefault="004B388B" w:rsidP="007F519C">
            <w:pPr>
              <w:spacing w:before="40" w:after="40"/>
            </w:pPr>
            <w:r w:rsidRPr="00224906">
              <w:t>1,1,2,2,-tetrafluoro-2-(perfluorohexyloxy)-ethane sulfonate</w:t>
            </w:r>
          </w:p>
        </w:tc>
      </w:tr>
      <w:tr w:rsidR="004B388B" w:rsidRPr="00224906" w:rsidTr="00D21E04">
        <w:tc>
          <w:tcPr>
            <w:tcW w:w="2410" w:type="dxa"/>
            <w:shd w:val="clear" w:color="auto" w:fill="auto"/>
          </w:tcPr>
          <w:p w:rsidR="004B388B" w:rsidRPr="00224906" w:rsidRDefault="004B388B" w:rsidP="007F519C">
            <w:pPr>
              <w:spacing w:before="40" w:after="40"/>
            </w:pPr>
          </w:p>
        </w:tc>
        <w:tc>
          <w:tcPr>
            <w:tcW w:w="5812" w:type="dxa"/>
            <w:shd w:val="clear" w:color="auto" w:fill="auto"/>
          </w:tcPr>
          <w:p w:rsidR="004B388B" w:rsidRPr="00224906" w:rsidRDefault="004B388B" w:rsidP="007F519C">
            <w:pPr>
              <w:spacing w:before="40" w:after="40"/>
            </w:pPr>
            <w:r w:rsidRPr="00224906">
              <w:t xml:space="preserve">Perfluorohexane ethyl sulfonyl betaine </w:t>
            </w:r>
          </w:p>
        </w:tc>
      </w:tr>
      <w:tr w:rsidR="004B388B" w:rsidRPr="00224906" w:rsidTr="00D21E04">
        <w:tc>
          <w:tcPr>
            <w:tcW w:w="2410" w:type="dxa"/>
            <w:shd w:val="clear" w:color="auto" w:fill="auto"/>
          </w:tcPr>
          <w:p w:rsidR="004B388B" w:rsidRPr="00224906" w:rsidRDefault="004B388B" w:rsidP="007F519C">
            <w:pPr>
              <w:spacing w:before="40" w:after="40"/>
            </w:pPr>
            <w:r w:rsidRPr="00224906">
              <w:t>756-13-8</w:t>
            </w:r>
          </w:p>
        </w:tc>
        <w:tc>
          <w:tcPr>
            <w:tcW w:w="5812" w:type="dxa"/>
            <w:shd w:val="clear" w:color="auto" w:fill="auto"/>
          </w:tcPr>
          <w:p w:rsidR="004B388B" w:rsidRPr="00224906" w:rsidRDefault="004B388B" w:rsidP="007F519C">
            <w:pPr>
              <w:spacing w:before="40" w:after="40"/>
            </w:pPr>
            <w:r w:rsidRPr="00224906">
              <w:t>Dodecafluoro-2-methylpentan-3-one</w:t>
            </w:r>
          </w:p>
        </w:tc>
      </w:tr>
      <w:tr w:rsidR="004B388B" w:rsidRPr="00224906" w:rsidTr="00D21E04">
        <w:tc>
          <w:tcPr>
            <w:tcW w:w="2410" w:type="dxa"/>
            <w:shd w:val="clear" w:color="auto" w:fill="auto"/>
          </w:tcPr>
          <w:p w:rsidR="004B388B" w:rsidRPr="00224906" w:rsidRDefault="004B388B" w:rsidP="007F519C">
            <w:pPr>
              <w:spacing w:before="40" w:after="40"/>
            </w:pPr>
            <w:r w:rsidRPr="00224906">
              <w:t>40143-76-8</w:t>
            </w:r>
          </w:p>
        </w:tc>
        <w:tc>
          <w:tcPr>
            <w:tcW w:w="5812" w:type="dxa"/>
            <w:shd w:val="clear" w:color="auto" w:fill="auto"/>
          </w:tcPr>
          <w:p w:rsidR="004B388B" w:rsidRPr="00224906" w:rsidRDefault="004B388B" w:rsidP="007F519C">
            <w:pPr>
              <w:spacing w:before="40" w:after="40"/>
            </w:pPr>
            <w:r w:rsidRPr="00224906">
              <w:t>Perfluorohexyl phosphonic acid</w:t>
            </w:r>
          </w:p>
        </w:tc>
      </w:tr>
      <w:tr w:rsidR="004B388B" w:rsidRPr="00224906" w:rsidTr="00D21E04">
        <w:trPr>
          <w:trHeight w:val="244"/>
        </w:trPr>
        <w:tc>
          <w:tcPr>
            <w:tcW w:w="2410" w:type="dxa"/>
            <w:shd w:val="clear" w:color="auto" w:fill="auto"/>
          </w:tcPr>
          <w:p w:rsidR="004B388B" w:rsidRPr="00224906" w:rsidRDefault="004B388B" w:rsidP="007F519C">
            <w:pPr>
              <w:spacing w:before="40" w:after="40"/>
            </w:pPr>
          </w:p>
        </w:tc>
        <w:tc>
          <w:tcPr>
            <w:tcW w:w="5812" w:type="dxa"/>
            <w:shd w:val="clear" w:color="auto" w:fill="auto"/>
          </w:tcPr>
          <w:p w:rsidR="004B388B" w:rsidRPr="00224906" w:rsidRDefault="004B388B" w:rsidP="007F519C">
            <w:pPr>
              <w:spacing w:before="40" w:after="40"/>
            </w:pPr>
            <w:r w:rsidRPr="00224906">
              <w:t>1-chloro-perfluorohexyl phosphonic acid</w:t>
            </w:r>
          </w:p>
        </w:tc>
      </w:tr>
      <w:tr w:rsidR="004B388B" w:rsidRPr="00224906" w:rsidTr="00D21E04">
        <w:tc>
          <w:tcPr>
            <w:tcW w:w="2410" w:type="dxa"/>
            <w:shd w:val="clear" w:color="auto" w:fill="auto"/>
          </w:tcPr>
          <w:p w:rsidR="004B388B" w:rsidRPr="00224906" w:rsidRDefault="004B388B" w:rsidP="007F519C">
            <w:pPr>
              <w:spacing w:before="40" w:after="40"/>
            </w:pPr>
            <w:r w:rsidRPr="00224906">
              <w:t>2144-53-8</w:t>
            </w:r>
          </w:p>
        </w:tc>
        <w:tc>
          <w:tcPr>
            <w:tcW w:w="5812" w:type="dxa"/>
            <w:shd w:val="clear" w:color="auto" w:fill="auto"/>
          </w:tcPr>
          <w:p w:rsidR="004B388B" w:rsidRPr="00224906" w:rsidRDefault="004B388B" w:rsidP="007F519C">
            <w:pPr>
              <w:spacing w:before="40" w:after="40"/>
            </w:pPr>
            <w:r w:rsidRPr="00224906">
              <w:t>2-Propenoic acid, 2-methyl-, 3,3,4,4,5,5,6,6,7,7,8,8,8-tridecafluorooctyl ester*</w:t>
            </w:r>
          </w:p>
        </w:tc>
      </w:tr>
      <w:tr w:rsidR="004B388B" w:rsidRPr="00224906" w:rsidTr="00D21E04">
        <w:trPr>
          <w:trHeight w:val="325"/>
        </w:trPr>
        <w:tc>
          <w:tcPr>
            <w:tcW w:w="8222" w:type="dxa"/>
            <w:gridSpan w:val="2"/>
            <w:shd w:val="clear" w:color="auto" w:fill="auto"/>
          </w:tcPr>
          <w:p w:rsidR="004B388B" w:rsidRPr="00224906" w:rsidRDefault="004B388B" w:rsidP="007F519C">
            <w:pPr>
              <w:spacing w:before="40" w:after="40"/>
            </w:pPr>
            <w:r w:rsidRPr="00224906">
              <w:rPr>
                <w:b/>
              </w:rPr>
              <w:t xml:space="preserve">Non-fluorinated alternatives </w:t>
            </w:r>
            <w:r w:rsidRPr="00224906">
              <w:t>(four substances)</w:t>
            </w:r>
          </w:p>
        </w:tc>
      </w:tr>
      <w:tr w:rsidR="004B388B" w:rsidRPr="00224906" w:rsidTr="00D21E04">
        <w:tc>
          <w:tcPr>
            <w:tcW w:w="2410" w:type="dxa"/>
            <w:shd w:val="clear" w:color="auto" w:fill="auto"/>
          </w:tcPr>
          <w:p w:rsidR="004B388B" w:rsidRPr="00224906" w:rsidRDefault="004B388B" w:rsidP="007F519C">
            <w:pPr>
              <w:spacing w:before="40" w:after="40"/>
            </w:pPr>
            <w:r w:rsidRPr="00224906">
              <w:t>541-02-6</w:t>
            </w:r>
          </w:p>
        </w:tc>
        <w:tc>
          <w:tcPr>
            <w:tcW w:w="5812" w:type="dxa"/>
            <w:shd w:val="clear" w:color="auto" w:fill="auto"/>
          </w:tcPr>
          <w:p w:rsidR="004B388B" w:rsidRPr="00224906" w:rsidRDefault="004B388B" w:rsidP="007F519C">
            <w:pPr>
              <w:spacing w:before="40" w:after="40"/>
            </w:pPr>
            <w:r w:rsidRPr="00224906">
              <w:t>Decamethyl cyclopentasiloxane (D5)*</w:t>
            </w:r>
          </w:p>
        </w:tc>
      </w:tr>
      <w:tr w:rsidR="004B388B" w:rsidRPr="00224906" w:rsidTr="00D21E04">
        <w:tc>
          <w:tcPr>
            <w:tcW w:w="2410" w:type="dxa"/>
            <w:shd w:val="clear" w:color="auto" w:fill="auto"/>
          </w:tcPr>
          <w:p w:rsidR="004B388B" w:rsidRPr="00224906" w:rsidRDefault="004B388B" w:rsidP="007F519C">
            <w:pPr>
              <w:spacing w:before="40" w:after="40"/>
            </w:pPr>
            <w:r w:rsidRPr="00224906">
              <w:t>577-11-7</w:t>
            </w:r>
          </w:p>
        </w:tc>
        <w:tc>
          <w:tcPr>
            <w:tcW w:w="5812" w:type="dxa"/>
            <w:shd w:val="clear" w:color="auto" w:fill="auto"/>
          </w:tcPr>
          <w:p w:rsidR="004B388B" w:rsidRPr="00224906" w:rsidRDefault="004B388B" w:rsidP="007F519C">
            <w:pPr>
              <w:spacing w:before="40" w:after="40"/>
            </w:pPr>
            <w:r w:rsidRPr="00224906">
              <w:t>Di-2-ethylhexyl sulfosuccinate, sodium salt</w:t>
            </w:r>
          </w:p>
        </w:tc>
      </w:tr>
      <w:tr w:rsidR="004B388B" w:rsidRPr="00224906" w:rsidTr="00D21E04">
        <w:tc>
          <w:tcPr>
            <w:tcW w:w="2410" w:type="dxa"/>
            <w:shd w:val="clear" w:color="auto" w:fill="auto"/>
          </w:tcPr>
          <w:p w:rsidR="004B388B" w:rsidRPr="00224906" w:rsidRDefault="004B388B" w:rsidP="007F519C">
            <w:pPr>
              <w:spacing w:before="40" w:after="40"/>
            </w:pPr>
            <w:r w:rsidRPr="00224906">
              <w:t>4261-72-7</w:t>
            </w:r>
          </w:p>
        </w:tc>
        <w:tc>
          <w:tcPr>
            <w:tcW w:w="5812" w:type="dxa"/>
            <w:shd w:val="clear" w:color="auto" w:fill="auto"/>
          </w:tcPr>
          <w:p w:rsidR="004B388B" w:rsidRPr="00224906" w:rsidRDefault="004B388B" w:rsidP="007F519C">
            <w:pPr>
              <w:spacing w:before="40" w:after="40"/>
            </w:pPr>
            <w:r w:rsidRPr="00224906">
              <w:t>Stearamidomethyl pyridine chloride</w:t>
            </w:r>
          </w:p>
        </w:tc>
      </w:tr>
      <w:tr w:rsidR="004B388B" w:rsidRPr="00224906" w:rsidTr="00D21E04">
        <w:tc>
          <w:tcPr>
            <w:tcW w:w="2410" w:type="dxa"/>
            <w:shd w:val="clear" w:color="auto" w:fill="auto"/>
          </w:tcPr>
          <w:p w:rsidR="004B388B" w:rsidRPr="00224906" w:rsidRDefault="004B388B" w:rsidP="007F519C">
            <w:pPr>
              <w:spacing w:before="40" w:after="40"/>
            </w:pPr>
            <w:r w:rsidRPr="00224906">
              <w:t>67674-67-3</w:t>
            </w:r>
          </w:p>
        </w:tc>
        <w:tc>
          <w:tcPr>
            <w:tcW w:w="5812" w:type="dxa"/>
            <w:shd w:val="clear" w:color="auto" w:fill="auto"/>
          </w:tcPr>
          <w:p w:rsidR="004B388B" w:rsidRPr="00224906" w:rsidRDefault="004B388B" w:rsidP="007F519C">
            <w:pPr>
              <w:spacing w:before="40" w:after="40"/>
            </w:pPr>
            <w:r w:rsidRPr="00224906">
              <w:t>(Hydroxyl) Terminated polydimethylsiloxane</w:t>
            </w:r>
          </w:p>
        </w:tc>
      </w:tr>
      <w:tr w:rsidR="004B388B" w:rsidRPr="00224906" w:rsidTr="00D21E04">
        <w:trPr>
          <w:trHeight w:val="352"/>
        </w:trPr>
        <w:tc>
          <w:tcPr>
            <w:tcW w:w="8222" w:type="dxa"/>
            <w:gridSpan w:val="2"/>
            <w:shd w:val="clear" w:color="auto" w:fill="auto"/>
          </w:tcPr>
          <w:p w:rsidR="004B388B" w:rsidRPr="00224906" w:rsidRDefault="004B388B" w:rsidP="007F519C">
            <w:pPr>
              <w:spacing w:before="40" w:after="40"/>
              <w:rPr>
                <w:b/>
              </w:rPr>
            </w:pPr>
            <w:r w:rsidRPr="00224906">
              <w:rPr>
                <w:b/>
              </w:rPr>
              <w:t xml:space="preserve">Commercial brands </w:t>
            </w:r>
            <w:r w:rsidRPr="00224906">
              <w:t>(11 brands)</w:t>
            </w:r>
          </w:p>
        </w:tc>
      </w:tr>
      <w:tr w:rsidR="004B388B" w:rsidRPr="00224906" w:rsidTr="00D21E04">
        <w:tc>
          <w:tcPr>
            <w:tcW w:w="2410" w:type="dxa"/>
            <w:shd w:val="clear" w:color="auto" w:fill="auto"/>
          </w:tcPr>
          <w:p w:rsidR="004B388B" w:rsidRPr="00224906" w:rsidRDefault="004B388B" w:rsidP="007F519C">
            <w:pPr>
              <w:spacing w:before="40" w:after="40"/>
            </w:pPr>
          </w:p>
        </w:tc>
        <w:tc>
          <w:tcPr>
            <w:tcW w:w="5812" w:type="dxa"/>
            <w:tcBorders>
              <w:bottom w:val="single" w:sz="4" w:space="0" w:color="auto"/>
            </w:tcBorders>
            <w:shd w:val="clear" w:color="auto" w:fill="auto"/>
          </w:tcPr>
          <w:p w:rsidR="004B388B" w:rsidRPr="00224906" w:rsidRDefault="004B388B" w:rsidP="007F519C">
            <w:pPr>
              <w:spacing w:before="40" w:after="40"/>
            </w:pPr>
            <w:r w:rsidRPr="00224906">
              <w:t>Polyfox®</w:t>
            </w:r>
          </w:p>
        </w:tc>
      </w:tr>
      <w:tr w:rsidR="004B388B" w:rsidRPr="00224906" w:rsidTr="00D21E04">
        <w:tc>
          <w:tcPr>
            <w:tcW w:w="2410" w:type="dxa"/>
            <w:shd w:val="clear" w:color="auto" w:fill="auto"/>
          </w:tcPr>
          <w:p w:rsidR="004B388B" w:rsidRPr="00224906" w:rsidRDefault="004B388B" w:rsidP="007F519C">
            <w:pPr>
              <w:spacing w:before="40" w:after="40"/>
            </w:pPr>
          </w:p>
        </w:tc>
        <w:tc>
          <w:tcPr>
            <w:tcW w:w="5812" w:type="dxa"/>
            <w:shd w:val="clear" w:color="auto" w:fill="auto"/>
          </w:tcPr>
          <w:p w:rsidR="004B388B" w:rsidRPr="00224906" w:rsidRDefault="004B388B" w:rsidP="007F519C">
            <w:pPr>
              <w:spacing w:before="40" w:after="40"/>
            </w:pPr>
            <w:r w:rsidRPr="00224906">
              <w:t>Emulphor® FAS</w:t>
            </w:r>
          </w:p>
        </w:tc>
      </w:tr>
      <w:tr w:rsidR="004B388B" w:rsidRPr="00224906" w:rsidTr="00D21E04">
        <w:tc>
          <w:tcPr>
            <w:tcW w:w="2410" w:type="dxa"/>
            <w:shd w:val="clear" w:color="auto" w:fill="auto"/>
          </w:tcPr>
          <w:p w:rsidR="004B388B" w:rsidRPr="00224906" w:rsidRDefault="004B388B" w:rsidP="007F519C">
            <w:pPr>
              <w:spacing w:before="40" w:after="40"/>
            </w:pPr>
          </w:p>
        </w:tc>
        <w:tc>
          <w:tcPr>
            <w:tcW w:w="5812" w:type="dxa"/>
            <w:shd w:val="clear" w:color="auto" w:fill="auto"/>
          </w:tcPr>
          <w:p w:rsidR="004B388B" w:rsidRPr="00224906" w:rsidRDefault="004B388B" w:rsidP="007F519C">
            <w:pPr>
              <w:spacing w:before="40" w:after="40"/>
            </w:pPr>
            <w:r w:rsidRPr="00224906">
              <w:t>Enthone®</w:t>
            </w:r>
          </w:p>
        </w:tc>
      </w:tr>
      <w:tr w:rsidR="004B388B" w:rsidRPr="00224906" w:rsidTr="00D21E04">
        <w:tc>
          <w:tcPr>
            <w:tcW w:w="2410" w:type="dxa"/>
            <w:shd w:val="clear" w:color="auto" w:fill="auto"/>
          </w:tcPr>
          <w:p w:rsidR="004B388B" w:rsidRPr="00224906" w:rsidRDefault="004B388B" w:rsidP="007F519C">
            <w:pPr>
              <w:spacing w:before="40" w:after="40"/>
            </w:pPr>
          </w:p>
        </w:tc>
        <w:tc>
          <w:tcPr>
            <w:tcW w:w="5812" w:type="dxa"/>
            <w:shd w:val="clear" w:color="auto" w:fill="auto"/>
          </w:tcPr>
          <w:p w:rsidR="004B388B" w:rsidRPr="00224906" w:rsidRDefault="004B388B" w:rsidP="007F519C">
            <w:pPr>
              <w:spacing w:before="40" w:after="40"/>
            </w:pPr>
            <w:r w:rsidRPr="00224906">
              <w:t>Zonyl®</w:t>
            </w:r>
          </w:p>
        </w:tc>
      </w:tr>
      <w:tr w:rsidR="004B388B" w:rsidRPr="00224906" w:rsidTr="00D21E04">
        <w:tc>
          <w:tcPr>
            <w:tcW w:w="2410" w:type="dxa"/>
            <w:shd w:val="clear" w:color="auto" w:fill="auto"/>
          </w:tcPr>
          <w:p w:rsidR="004B388B" w:rsidRPr="00224906" w:rsidRDefault="004B388B" w:rsidP="007F519C">
            <w:pPr>
              <w:spacing w:before="40" w:after="40"/>
            </w:pPr>
          </w:p>
        </w:tc>
        <w:tc>
          <w:tcPr>
            <w:tcW w:w="5812" w:type="dxa"/>
            <w:shd w:val="clear" w:color="auto" w:fill="auto"/>
          </w:tcPr>
          <w:p w:rsidR="004B388B" w:rsidRPr="00224906" w:rsidRDefault="004B388B" w:rsidP="007F519C">
            <w:pPr>
              <w:spacing w:before="40" w:after="40"/>
            </w:pPr>
            <w:r w:rsidRPr="00224906">
              <w:t>Capstone®</w:t>
            </w:r>
          </w:p>
        </w:tc>
      </w:tr>
      <w:tr w:rsidR="004B388B" w:rsidRPr="00224906" w:rsidTr="00D21E04">
        <w:tc>
          <w:tcPr>
            <w:tcW w:w="2410" w:type="dxa"/>
            <w:shd w:val="clear" w:color="auto" w:fill="auto"/>
          </w:tcPr>
          <w:p w:rsidR="004B388B" w:rsidRPr="00224906" w:rsidRDefault="004B388B" w:rsidP="007F519C">
            <w:pPr>
              <w:spacing w:before="40" w:after="40"/>
            </w:pPr>
          </w:p>
        </w:tc>
        <w:tc>
          <w:tcPr>
            <w:tcW w:w="5812" w:type="dxa"/>
            <w:shd w:val="clear" w:color="auto" w:fill="auto"/>
          </w:tcPr>
          <w:p w:rsidR="004B388B" w:rsidRPr="00224906" w:rsidRDefault="004B388B" w:rsidP="007F519C">
            <w:pPr>
              <w:spacing w:before="40" w:after="40"/>
            </w:pPr>
            <w:r w:rsidRPr="00224906">
              <w:t>Nuva®</w:t>
            </w:r>
          </w:p>
        </w:tc>
      </w:tr>
      <w:tr w:rsidR="004B388B" w:rsidRPr="00224906" w:rsidTr="00D21E04">
        <w:tc>
          <w:tcPr>
            <w:tcW w:w="2410" w:type="dxa"/>
            <w:shd w:val="clear" w:color="auto" w:fill="auto"/>
          </w:tcPr>
          <w:p w:rsidR="004B388B" w:rsidRPr="00224906" w:rsidRDefault="004B388B" w:rsidP="007F519C">
            <w:pPr>
              <w:spacing w:before="40" w:after="40"/>
            </w:pPr>
          </w:p>
        </w:tc>
        <w:tc>
          <w:tcPr>
            <w:tcW w:w="5812" w:type="dxa"/>
            <w:shd w:val="clear" w:color="auto" w:fill="auto"/>
          </w:tcPr>
          <w:p w:rsidR="004B388B" w:rsidRPr="00224906" w:rsidRDefault="004B388B" w:rsidP="007F519C">
            <w:pPr>
              <w:spacing w:before="40" w:after="40"/>
            </w:pPr>
            <w:r w:rsidRPr="00224906">
              <w:t>Unidyne®</w:t>
            </w:r>
          </w:p>
        </w:tc>
      </w:tr>
      <w:tr w:rsidR="004B388B" w:rsidRPr="00224906" w:rsidTr="00D21E04">
        <w:tc>
          <w:tcPr>
            <w:tcW w:w="2410" w:type="dxa"/>
            <w:shd w:val="clear" w:color="auto" w:fill="auto"/>
          </w:tcPr>
          <w:p w:rsidR="004B388B" w:rsidRPr="00224906" w:rsidRDefault="004B388B" w:rsidP="007F519C">
            <w:pPr>
              <w:spacing w:before="40" w:after="40"/>
            </w:pPr>
          </w:p>
        </w:tc>
        <w:tc>
          <w:tcPr>
            <w:tcW w:w="5812" w:type="dxa"/>
            <w:shd w:val="clear" w:color="auto" w:fill="auto"/>
          </w:tcPr>
          <w:p w:rsidR="004B388B" w:rsidRPr="00224906" w:rsidRDefault="004B388B" w:rsidP="007F519C">
            <w:pPr>
              <w:spacing w:before="40" w:after="40"/>
            </w:pPr>
            <w:r w:rsidRPr="00224906">
              <w:t>Rucoguard®</w:t>
            </w:r>
          </w:p>
        </w:tc>
      </w:tr>
      <w:tr w:rsidR="004B388B" w:rsidRPr="00224906" w:rsidTr="00D21E04">
        <w:tc>
          <w:tcPr>
            <w:tcW w:w="2410" w:type="dxa"/>
            <w:shd w:val="clear" w:color="auto" w:fill="auto"/>
          </w:tcPr>
          <w:p w:rsidR="004B388B" w:rsidRPr="00224906" w:rsidRDefault="004B388B" w:rsidP="007F519C">
            <w:pPr>
              <w:spacing w:before="40" w:after="40"/>
            </w:pPr>
          </w:p>
        </w:tc>
        <w:tc>
          <w:tcPr>
            <w:tcW w:w="5812" w:type="dxa"/>
            <w:shd w:val="clear" w:color="auto" w:fill="auto"/>
          </w:tcPr>
          <w:p w:rsidR="004B388B" w:rsidRPr="00224906" w:rsidRDefault="004B388B" w:rsidP="007F519C">
            <w:pPr>
              <w:spacing w:before="40" w:after="40"/>
            </w:pPr>
            <w:r w:rsidRPr="00224906">
              <w:t>Oleophobol®</w:t>
            </w:r>
          </w:p>
        </w:tc>
      </w:tr>
      <w:tr w:rsidR="004B388B" w:rsidRPr="00224906" w:rsidTr="00D21E04">
        <w:tc>
          <w:tcPr>
            <w:tcW w:w="2410" w:type="dxa"/>
            <w:shd w:val="clear" w:color="auto" w:fill="auto"/>
          </w:tcPr>
          <w:p w:rsidR="004B388B" w:rsidRPr="00224906" w:rsidRDefault="004B388B" w:rsidP="007F519C">
            <w:pPr>
              <w:spacing w:before="40" w:after="40"/>
            </w:pPr>
          </w:p>
        </w:tc>
        <w:tc>
          <w:tcPr>
            <w:tcW w:w="5812" w:type="dxa"/>
            <w:shd w:val="clear" w:color="auto" w:fill="auto"/>
          </w:tcPr>
          <w:p w:rsidR="004B388B" w:rsidRPr="00224906" w:rsidRDefault="004B388B" w:rsidP="007F519C">
            <w:pPr>
              <w:spacing w:before="40" w:after="40"/>
            </w:pPr>
            <w:r w:rsidRPr="00224906">
              <w:t>Asahiguard®</w:t>
            </w:r>
          </w:p>
        </w:tc>
      </w:tr>
      <w:tr w:rsidR="004B388B" w:rsidRPr="00224906" w:rsidTr="00D21E04">
        <w:tc>
          <w:tcPr>
            <w:tcW w:w="2410" w:type="dxa"/>
            <w:shd w:val="clear" w:color="auto" w:fill="auto"/>
          </w:tcPr>
          <w:p w:rsidR="004B388B" w:rsidRPr="00224906" w:rsidRDefault="004B388B" w:rsidP="007F519C">
            <w:pPr>
              <w:spacing w:before="40" w:after="40"/>
            </w:pPr>
          </w:p>
        </w:tc>
        <w:tc>
          <w:tcPr>
            <w:tcW w:w="5812" w:type="dxa"/>
            <w:shd w:val="clear" w:color="auto" w:fill="auto"/>
          </w:tcPr>
          <w:p w:rsidR="004B388B" w:rsidRPr="00224906" w:rsidRDefault="004B388B" w:rsidP="007F519C">
            <w:pPr>
              <w:spacing w:before="40" w:after="40"/>
            </w:pPr>
            <w:r w:rsidRPr="00224906">
              <w:t>Solvera®</w:t>
            </w:r>
          </w:p>
        </w:tc>
      </w:tr>
    </w:tbl>
    <w:p w:rsidR="004B388B" w:rsidRPr="00224906" w:rsidRDefault="004B388B" w:rsidP="007F519C">
      <w:pPr>
        <w:pStyle w:val="CH3"/>
        <w:spacing w:before="120"/>
        <w:rPr>
          <w:bCs/>
        </w:rPr>
      </w:pPr>
      <w:r w:rsidRPr="00224906">
        <w:rPr>
          <w:bCs/>
        </w:rPr>
        <w:tab/>
      </w:r>
      <w:r w:rsidRPr="00224906">
        <w:rPr>
          <w:bCs/>
        </w:rPr>
        <w:tab/>
        <w:t>Class 4: Substances that are not likely to meet all Annex D criteria (b), (c), (d) and (e)</w:t>
      </w:r>
    </w:p>
    <w:tbl>
      <w:tblPr>
        <w:tblW w:w="0" w:type="auto"/>
        <w:tblInd w:w="1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5811"/>
      </w:tblGrid>
      <w:tr w:rsidR="004B388B" w:rsidRPr="00224906" w:rsidTr="00D21E04">
        <w:tc>
          <w:tcPr>
            <w:tcW w:w="8221" w:type="dxa"/>
            <w:gridSpan w:val="2"/>
            <w:shd w:val="clear" w:color="auto" w:fill="auto"/>
          </w:tcPr>
          <w:p w:rsidR="004B388B" w:rsidRPr="00224906" w:rsidRDefault="004B388B" w:rsidP="007F519C">
            <w:pPr>
              <w:widowControl w:val="0"/>
              <w:spacing w:before="40" w:after="40"/>
              <w:rPr>
                <w:b/>
              </w:rPr>
            </w:pPr>
            <w:r w:rsidRPr="00224906">
              <w:rPr>
                <w:b/>
              </w:rPr>
              <w:t xml:space="preserve">Non-fluorinated alternatives </w:t>
            </w:r>
            <w:r w:rsidRPr="00224906">
              <w:t>(nine substances)</w:t>
            </w:r>
          </w:p>
        </w:tc>
      </w:tr>
      <w:tr w:rsidR="004B388B" w:rsidRPr="00224906" w:rsidTr="00D21E04">
        <w:tc>
          <w:tcPr>
            <w:tcW w:w="2410" w:type="dxa"/>
            <w:shd w:val="clear" w:color="auto" w:fill="auto"/>
          </w:tcPr>
          <w:p w:rsidR="004B388B" w:rsidRPr="00224906" w:rsidRDefault="00AE4AD2" w:rsidP="007F519C">
            <w:pPr>
              <w:widowControl w:val="0"/>
              <w:spacing w:before="40" w:after="40"/>
            </w:pPr>
            <w:r>
              <w:rPr>
                <w:b/>
              </w:rPr>
              <w:t>CAS No:</w:t>
            </w:r>
          </w:p>
        </w:tc>
        <w:tc>
          <w:tcPr>
            <w:tcW w:w="5811" w:type="dxa"/>
            <w:shd w:val="clear" w:color="auto" w:fill="auto"/>
          </w:tcPr>
          <w:p w:rsidR="004B388B" w:rsidRPr="00224906" w:rsidRDefault="004B388B" w:rsidP="007F519C">
            <w:pPr>
              <w:widowControl w:val="0"/>
              <w:spacing w:before="40" w:after="40"/>
            </w:pPr>
            <w:r w:rsidRPr="00224906">
              <w:rPr>
                <w:b/>
              </w:rPr>
              <w:t>Substance</w:t>
            </w:r>
          </w:p>
        </w:tc>
      </w:tr>
      <w:tr w:rsidR="004B388B" w:rsidRPr="00224906" w:rsidTr="00D21E04">
        <w:tc>
          <w:tcPr>
            <w:tcW w:w="2410" w:type="dxa"/>
            <w:shd w:val="clear" w:color="auto" w:fill="auto"/>
          </w:tcPr>
          <w:p w:rsidR="004B388B" w:rsidRPr="00224906" w:rsidRDefault="004B388B" w:rsidP="007F519C">
            <w:pPr>
              <w:widowControl w:val="0"/>
              <w:spacing w:before="40" w:after="40"/>
            </w:pPr>
            <w:r w:rsidRPr="00224906">
              <w:t>540-97-6</w:t>
            </w:r>
          </w:p>
        </w:tc>
        <w:tc>
          <w:tcPr>
            <w:tcW w:w="5811" w:type="dxa"/>
            <w:shd w:val="clear" w:color="auto" w:fill="auto"/>
          </w:tcPr>
          <w:p w:rsidR="004B388B" w:rsidRPr="00224906" w:rsidRDefault="004B388B" w:rsidP="007F519C">
            <w:pPr>
              <w:widowControl w:val="0"/>
              <w:spacing w:before="40" w:after="40"/>
            </w:pPr>
            <w:r w:rsidRPr="00224906">
              <w:t>Dodecamethyl cyclohexasiloxane (D6)*</w:t>
            </w:r>
          </w:p>
        </w:tc>
      </w:tr>
      <w:tr w:rsidR="004B388B" w:rsidRPr="00224906" w:rsidTr="00D21E04">
        <w:tc>
          <w:tcPr>
            <w:tcW w:w="2410" w:type="dxa"/>
            <w:shd w:val="clear" w:color="auto" w:fill="auto"/>
          </w:tcPr>
          <w:p w:rsidR="004B388B" w:rsidRPr="00224906" w:rsidRDefault="004B388B" w:rsidP="007F519C">
            <w:pPr>
              <w:widowControl w:val="0"/>
              <w:spacing w:before="40" w:after="40"/>
            </w:pPr>
            <w:r w:rsidRPr="00224906">
              <w:t>107-46-0</w:t>
            </w:r>
          </w:p>
        </w:tc>
        <w:tc>
          <w:tcPr>
            <w:tcW w:w="5811" w:type="dxa"/>
            <w:shd w:val="clear" w:color="auto" w:fill="auto"/>
          </w:tcPr>
          <w:p w:rsidR="004B388B" w:rsidRPr="00224906" w:rsidRDefault="004B388B" w:rsidP="007F519C">
            <w:pPr>
              <w:widowControl w:val="0"/>
              <w:spacing w:before="40" w:after="40"/>
            </w:pPr>
            <w:r w:rsidRPr="00224906">
              <w:t>Hexamethyl disiloxane (MM or HMDS)*</w:t>
            </w:r>
          </w:p>
        </w:tc>
      </w:tr>
      <w:tr w:rsidR="004B388B" w:rsidRPr="00224906" w:rsidTr="00D21E04">
        <w:tc>
          <w:tcPr>
            <w:tcW w:w="2410" w:type="dxa"/>
            <w:shd w:val="clear" w:color="auto" w:fill="auto"/>
          </w:tcPr>
          <w:p w:rsidR="004B388B" w:rsidRPr="00224906" w:rsidRDefault="004B388B" w:rsidP="007F519C">
            <w:pPr>
              <w:widowControl w:val="0"/>
              <w:spacing w:before="40" w:after="40"/>
            </w:pPr>
            <w:r w:rsidRPr="00224906">
              <w:t>107-51-7</w:t>
            </w:r>
          </w:p>
        </w:tc>
        <w:tc>
          <w:tcPr>
            <w:tcW w:w="5811" w:type="dxa"/>
            <w:shd w:val="clear" w:color="auto" w:fill="auto"/>
          </w:tcPr>
          <w:p w:rsidR="004B388B" w:rsidRPr="00224906" w:rsidRDefault="004B388B" w:rsidP="007F519C">
            <w:pPr>
              <w:widowControl w:val="0"/>
              <w:spacing w:before="40" w:after="40"/>
            </w:pPr>
            <w:r w:rsidRPr="00224906">
              <w:t>Octamethyl trisiloxane (MDM)*</w:t>
            </w:r>
          </w:p>
        </w:tc>
      </w:tr>
      <w:tr w:rsidR="004B388B" w:rsidRPr="00224906" w:rsidTr="00D21E04">
        <w:tc>
          <w:tcPr>
            <w:tcW w:w="2410" w:type="dxa"/>
            <w:shd w:val="clear" w:color="auto" w:fill="auto"/>
          </w:tcPr>
          <w:p w:rsidR="004B388B" w:rsidRPr="00224906" w:rsidRDefault="004B388B" w:rsidP="007F519C">
            <w:pPr>
              <w:widowControl w:val="0"/>
              <w:spacing w:before="40" w:after="40"/>
            </w:pPr>
            <w:r w:rsidRPr="00224906">
              <w:t>141-62-8</w:t>
            </w:r>
          </w:p>
        </w:tc>
        <w:tc>
          <w:tcPr>
            <w:tcW w:w="5811" w:type="dxa"/>
            <w:shd w:val="clear" w:color="auto" w:fill="auto"/>
          </w:tcPr>
          <w:p w:rsidR="004B388B" w:rsidRPr="00224906" w:rsidRDefault="004B388B" w:rsidP="007F519C">
            <w:pPr>
              <w:widowControl w:val="0"/>
              <w:spacing w:before="40" w:after="40"/>
            </w:pPr>
            <w:r w:rsidRPr="00224906">
              <w:t>Decamethyl tetrasiloxane (MD2M)*</w:t>
            </w:r>
          </w:p>
        </w:tc>
      </w:tr>
      <w:tr w:rsidR="004B388B" w:rsidRPr="00224906" w:rsidTr="00D21E04">
        <w:tc>
          <w:tcPr>
            <w:tcW w:w="2410" w:type="dxa"/>
            <w:shd w:val="clear" w:color="auto" w:fill="auto"/>
          </w:tcPr>
          <w:p w:rsidR="004B388B" w:rsidRPr="00224906" w:rsidRDefault="004B388B" w:rsidP="007F519C">
            <w:pPr>
              <w:widowControl w:val="0"/>
              <w:spacing w:before="40" w:after="40"/>
            </w:pPr>
            <w:r w:rsidRPr="00224906">
              <w:t>141-63-9</w:t>
            </w:r>
          </w:p>
        </w:tc>
        <w:tc>
          <w:tcPr>
            <w:tcW w:w="5811" w:type="dxa"/>
            <w:shd w:val="clear" w:color="auto" w:fill="auto"/>
          </w:tcPr>
          <w:p w:rsidR="004B388B" w:rsidRPr="00224906" w:rsidRDefault="004B388B" w:rsidP="007F519C">
            <w:pPr>
              <w:widowControl w:val="0"/>
              <w:spacing w:before="40" w:after="40"/>
            </w:pPr>
            <w:r w:rsidRPr="00224906">
              <w:t>Dodecamethyl pentasiloxane (MD3M)*</w:t>
            </w:r>
          </w:p>
        </w:tc>
      </w:tr>
      <w:tr w:rsidR="004B388B" w:rsidRPr="00224906" w:rsidTr="00D21E04">
        <w:tc>
          <w:tcPr>
            <w:tcW w:w="2410" w:type="dxa"/>
            <w:shd w:val="clear" w:color="auto" w:fill="auto"/>
          </w:tcPr>
          <w:p w:rsidR="004B388B" w:rsidRPr="00224906" w:rsidRDefault="004B388B" w:rsidP="007F519C">
            <w:pPr>
              <w:widowControl w:val="0"/>
              <w:spacing w:before="40" w:after="40"/>
            </w:pPr>
            <w:r w:rsidRPr="00224906">
              <w:t>25640-78-2</w:t>
            </w:r>
          </w:p>
        </w:tc>
        <w:tc>
          <w:tcPr>
            <w:tcW w:w="5811" w:type="dxa"/>
            <w:shd w:val="clear" w:color="auto" w:fill="auto"/>
          </w:tcPr>
          <w:p w:rsidR="004B388B" w:rsidRPr="00224906" w:rsidRDefault="004B388B" w:rsidP="007F519C">
            <w:pPr>
              <w:widowControl w:val="0"/>
              <w:spacing w:before="40" w:after="40"/>
            </w:pPr>
            <w:r w:rsidRPr="00224906">
              <w:t>1-Isopropyl-2-phenyl-benzene</w:t>
            </w:r>
          </w:p>
        </w:tc>
      </w:tr>
      <w:tr w:rsidR="004B388B" w:rsidRPr="00224906" w:rsidTr="00D21E04">
        <w:tc>
          <w:tcPr>
            <w:tcW w:w="2410" w:type="dxa"/>
            <w:shd w:val="clear" w:color="auto" w:fill="auto"/>
          </w:tcPr>
          <w:p w:rsidR="004B388B" w:rsidRPr="00224906" w:rsidRDefault="004B388B" w:rsidP="007F519C">
            <w:pPr>
              <w:widowControl w:val="0"/>
              <w:spacing w:before="40" w:after="40"/>
            </w:pPr>
            <w:r w:rsidRPr="00224906">
              <w:t>38640-62-9</w:t>
            </w:r>
          </w:p>
        </w:tc>
        <w:tc>
          <w:tcPr>
            <w:tcW w:w="5811" w:type="dxa"/>
            <w:shd w:val="clear" w:color="auto" w:fill="auto"/>
          </w:tcPr>
          <w:p w:rsidR="004B388B" w:rsidRPr="00224906" w:rsidRDefault="004B388B" w:rsidP="007F519C">
            <w:pPr>
              <w:widowControl w:val="0"/>
              <w:spacing w:before="40" w:after="40"/>
            </w:pPr>
            <w:r w:rsidRPr="00224906">
              <w:t>Diisoproplynaftalene (DIPN)</w:t>
            </w:r>
          </w:p>
        </w:tc>
      </w:tr>
      <w:tr w:rsidR="004B388B" w:rsidRPr="00224906" w:rsidTr="00D21E04">
        <w:tc>
          <w:tcPr>
            <w:tcW w:w="2410" w:type="dxa"/>
            <w:shd w:val="clear" w:color="auto" w:fill="auto"/>
          </w:tcPr>
          <w:p w:rsidR="004B388B" w:rsidRPr="00224906" w:rsidRDefault="004B388B" w:rsidP="007F519C">
            <w:pPr>
              <w:widowControl w:val="0"/>
              <w:spacing w:before="40" w:after="40"/>
            </w:pPr>
            <w:r w:rsidRPr="00224906">
              <w:t>35860-37-8</w:t>
            </w:r>
          </w:p>
        </w:tc>
        <w:tc>
          <w:tcPr>
            <w:tcW w:w="5811" w:type="dxa"/>
            <w:shd w:val="clear" w:color="auto" w:fill="auto"/>
          </w:tcPr>
          <w:p w:rsidR="004B388B" w:rsidRPr="00224906" w:rsidRDefault="004B388B" w:rsidP="007F519C">
            <w:pPr>
              <w:widowControl w:val="0"/>
              <w:spacing w:before="40" w:after="40"/>
            </w:pPr>
            <w:r w:rsidRPr="00224906">
              <w:t>Triisopropylnaftalene /TIPN)</w:t>
            </w:r>
          </w:p>
        </w:tc>
      </w:tr>
      <w:tr w:rsidR="004B388B" w:rsidRPr="00224906" w:rsidTr="00D21E04">
        <w:tc>
          <w:tcPr>
            <w:tcW w:w="2410" w:type="dxa"/>
            <w:shd w:val="clear" w:color="auto" w:fill="auto"/>
          </w:tcPr>
          <w:p w:rsidR="004B388B" w:rsidRPr="00224906" w:rsidRDefault="004B388B" w:rsidP="007F519C">
            <w:pPr>
              <w:widowControl w:val="0"/>
              <w:spacing w:before="40" w:after="40"/>
            </w:pPr>
            <w:r w:rsidRPr="00224906">
              <w:lastRenderedPageBreak/>
              <w:t>69009-90-1</w:t>
            </w:r>
          </w:p>
        </w:tc>
        <w:tc>
          <w:tcPr>
            <w:tcW w:w="5811" w:type="dxa"/>
            <w:shd w:val="clear" w:color="auto" w:fill="auto"/>
          </w:tcPr>
          <w:p w:rsidR="004B388B" w:rsidRPr="00224906" w:rsidRDefault="004B388B" w:rsidP="007F519C">
            <w:pPr>
              <w:widowControl w:val="0"/>
              <w:spacing w:before="40" w:after="40"/>
            </w:pPr>
            <w:r w:rsidRPr="00224906">
              <w:t>Diisopropyl-1,1'-biphenyl</w:t>
            </w:r>
          </w:p>
        </w:tc>
      </w:tr>
      <w:tr w:rsidR="004B388B" w:rsidRPr="00224906" w:rsidTr="00D21E04">
        <w:tc>
          <w:tcPr>
            <w:tcW w:w="8221" w:type="dxa"/>
            <w:gridSpan w:val="2"/>
            <w:shd w:val="clear" w:color="auto" w:fill="auto"/>
          </w:tcPr>
          <w:p w:rsidR="004B388B" w:rsidRPr="00224906" w:rsidRDefault="004B388B" w:rsidP="007F519C">
            <w:pPr>
              <w:widowControl w:val="0"/>
              <w:spacing w:before="40" w:after="40"/>
              <w:rPr>
                <w:b/>
              </w:rPr>
            </w:pPr>
            <w:r w:rsidRPr="00224906">
              <w:rPr>
                <w:b/>
              </w:rPr>
              <w:t xml:space="preserve">Pesticides </w:t>
            </w:r>
            <w:r w:rsidRPr="00224906">
              <w:t>(eight substances)</w:t>
            </w:r>
          </w:p>
        </w:tc>
      </w:tr>
      <w:tr w:rsidR="004B388B" w:rsidRPr="00224906" w:rsidTr="00D21E04">
        <w:tc>
          <w:tcPr>
            <w:tcW w:w="2410" w:type="dxa"/>
            <w:shd w:val="clear" w:color="auto" w:fill="auto"/>
          </w:tcPr>
          <w:p w:rsidR="004B388B" w:rsidRPr="00224906" w:rsidRDefault="00AE4AD2" w:rsidP="007F519C">
            <w:pPr>
              <w:widowControl w:val="0"/>
              <w:spacing w:before="40" w:after="40"/>
            </w:pPr>
            <w:r>
              <w:rPr>
                <w:b/>
              </w:rPr>
              <w:t>CAS No:</w:t>
            </w:r>
          </w:p>
        </w:tc>
        <w:tc>
          <w:tcPr>
            <w:tcW w:w="5811" w:type="dxa"/>
            <w:shd w:val="clear" w:color="auto" w:fill="auto"/>
          </w:tcPr>
          <w:p w:rsidR="004B388B" w:rsidRPr="00224906" w:rsidRDefault="004B388B" w:rsidP="007F519C">
            <w:pPr>
              <w:widowControl w:val="0"/>
              <w:spacing w:before="40" w:after="40"/>
            </w:pPr>
            <w:r w:rsidRPr="00224906">
              <w:rPr>
                <w:b/>
              </w:rPr>
              <w:t>Substance</w:t>
            </w:r>
          </w:p>
        </w:tc>
      </w:tr>
      <w:tr w:rsidR="004B388B" w:rsidRPr="00224906" w:rsidTr="00D21E04">
        <w:tc>
          <w:tcPr>
            <w:tcW w:w="2410" w:type="dxa"/>
            <w:tcBorders>
              <w:bottom w:val="single" w:sz="4" w:space="0" w:color="auto"/>
            </w:tcBorders>
            <w:shd w:val="clear" w:color="auto" w:fill="auto"/>
          </w:tcPr>
          <w:p w:rsidR="004B388B" w:rsidRPr="00224906" w:rsidRDefault="004B388B" w:rsidP="007F519C">
            <w:pPr>
              <w:widowControl w:val="0"/>
              <w:spacing w:before="40" w:after="40"/>
            </w:pPr>
            <w:r w:rsidRPr="00224906">
              <w:t>52315-07-8</w:t>
            </w:r>
          </w:p>
        </w:tc>
        <w:tc>
          <w:tcPr>
            <w:tcW w:w="5811" w:type="dxa"/>
            <w:tcBorders>
              <w:bottom w:val="single" w:sz="4" w:space="0" w:color="auto"/>
            </w:tcBorders>
            <w:shd w:val="clear" w:color="auto" w:fill="auto"/>
          </w:tcPr>
          <w:p w:rsidR="004B388B" w:rsidRPr="00224906" w:rsidRDefault="004B388B" w:rsidP="007F519C">
            <w:pPr>
              <w:widowControl w:val="0"/>
              <w:spacing w:before="40" w:after="40"/>
            </w:pPr>
            <w:r w:rsidRPr="00224906">
              <w:t>Cypermethrin</w:t>
            </w:r>
          </w:p>
        </w:tc>
      </w:tr>
      <w:tr w:rsidR="004B388B" w:rsidRPr="00224906" w:rsidTr="00D21E04">
        <w:tc>
          <w:tcPr>
            <w:tcW w:w="2410" w:type="dxa"/>
            <w:tcBorders>
              <w:bottom w:val="single" w:sz="4" w:space="0" w:color="auto"/>
            </w:tcBorders>
            <w:shd w:val="clear" w:color="auto" w:fill="auto"/>
          </w:tcPr>
          <w:p w:rsidR="004B388B" w:rsidRPr="00224906" w:rsidRDefault="004B388B" w:rsidP="007F519C">
            <w:pPr>
              <w:widowControl w:val="0"/>
              <w:spacing w:before="40" w:after="40"/>
            </w:pPr>
            <w:r w:rsidRPr="00224906">
              <w:t>52918-63-5</w:t>
            </w:r>
          </w:p>
        </w:tc>
        <w:tc>
          <w:tcPr>
            <w:tcW w:w="5811" w:type="dxa"/>
            <w:tcBorders>
              <w:bottom w:val="single" w:sz="4" w:space="0" w:color="auto"/>
            </w:tcBorders>
            <w:shd w:val="clear" w:color="auto" w:fill="auto"/>
          </w:tcPr>
          <w:p w:rsidR="004B388B" w:rsidRPr="00224906" w:rsidRDefault="004B388B" w:rsidP="007F519C">
            <w:pPr>
              <w:widowControl w:val="0"/>
              <w:spacing w:before="40" w:after="40"/>
              <w:jc w:val="both"/>
            </w:pPr>
            <w:r w:rsidRPr="00224906">
              <w:t>Deltamethrin</w:t>
            </w:r>
            <w:r w:rsidRPr="00224906">
              <w:tab/>
            </w:r>
          </w:p>
        </w:tc>
      </w:tr>
      <w:tr w:rsidR="004B388B" w:rsidRPr="00224906" w:rsidTr="00D21E04">
        <w:tc>
          <w:tcPr>
            <w:tcW w:w="2410" w:type="dxa"/>
            <w:shd w:val="clear" w:color="auto" w:fill="auto"/>
          </w:tcPr>
          <w:p w:rsidR="004B388B" w:rsidRPr="00224906" w:rsidRDefault="004B388B" w:rsidP="007F519C">
            <w:pPr>
              <w:widowControl w:val="0"/>
              <w:spacing w:before="40" w:after="40"/>
            </w:pPr>
            <w:r w:rsidRPr="00224906">
              <w:t>95737-68-1</w:t>
            </w:r>
          </w:p>
        </w:tc>
        <w:tc>
          <w:tcPr>
            <w:tcW w:w="5811" w:type="dxa"/>
            <w:shd w:val="clear" w:color="auto" w:fill="auto"/>
          </w:tcPr>
          <w:p w:rsidR="004B388B" w:rsidRPr="00224906" w:rsidRDefault="004B388B" w:rsidP="007F519C">
            <w:pPr>
              <w:widowControl w:val="0"/>
              <w:spacing w:before="40" w:after="40"/>
            </w:pPr>
            <w:r w:rsidRPr="00224906">
              <w:t>Pyriproxyfen</w:t>
            </w:r>
          </w:p>
        </w:tc>
      </w:tr>
      <w:tr w:rsidR="004B388B" w:rsidRPr="00224906" w:rsidTr="00D21E04">
        <w:tc>
          <w:tcPr>
            <w:tcW w:w="2410" w:type="dxa"/>
            <w:shd w:val="clear" w:color="auto" w:fill="auto"/>
          </w:tcPr>
          <w:p w:rsidR="004B388B" w:rsidRPr="00224906" w:rsidRDefault="004B388B" w:rsidP="007F519C">
            <w:pPr>
              <w:widowControl w:val="0"/>
              <w:spacing w:before="40" w:after="40"/>
            </w:pPr>
            <w:r w:rsidRPr="00224906">
              <w:rPr>
                <w:rFonts w:eastAsia="SimSun"/>
              </w:rPr>
              <w:t>138261-41-3, 105827-78-9</w:t>
            </w:r>
          </w:p>
        </w:tc>
        <w:tc>
          <w:tcPr>
            <w:tcW w:w="5811" w:type="dxa"/>
            <w:shd w:val="clear" w:color="auto" w:fill="auto"/>
          </w:tcPr>
          <w:p w:rsidR="004B388B" w:rsidRPr="00224906" w:rsidRDefault="004B388B" w:rsidP="007F519C">
            <w:pPr>
              <w:widowControl w:val="0"/>
              <w:spacing w:before="40" w:after="40"/>
            </w:pPr>
            <w:r w:rsidRPr="00224906">
              <w:t>Imidacloprid</w:t>
            </w:r>
          </w:p>
        </w:tc>
      </w:tr>
      <w:tr w:rsidR="004B388B" w:rsidRPr="00224906" w:rsidTr="00D21E04">
        <w:tc>
          <w:tcPr>
            <w:tcW w:w="2410" w:type="dxa"/>
            <w:shd w:val="clear" w:color="auto" w:fill="auto"/>
          </w:tcPr>
          <w:p w:rsidR="004B388B" w:rsidRPr="00224906" w:rsidRDefault="004B388B" w:rsidP="007F519C">
            <w:pPr>
              <w:widowControl w:val="0"/>
              <w:spacing w:before="40" w:after="40"/>
            </w:pPr>
            <w:r w:rsidRPr="00224906">
              <w:t>120068-37-3</w:t>
            </w:r>
          </w:p>
        </w:tc>
        <w:tc>
          <w:tcPr>
            <w:tcW w:w="5811" w:type="dxa"/>
            <w:shd w:val="clear" w:color="auto" w:fill="auto"/>
          </w:tcPr>
          <w:p w:rsidR="004B388B" w:rsidRPr="00224906" w:rsidRDefault="004B388B" w:rsidP="007F519C">
            <w:pPr>
              <w:widowControl w:val="0"/>
              <w:spacing w:before="40" w:after="40"/>
            </w:pPr>
            <w:r w:rsidRPr="00224906">
              <w:t>Fipronil</w:t>
            </w:r>
          </w:p>
        </w:tc>
      </w:tr>
      <w:tr w:rsidR="004B388B" w:rsidRPr="00224906" w:rsidTr="00D21E04">
        <w:tc>
          <w:tcPr>
            <w:tcW w:w="2410" w:type="dxa"/>
            <w:shd w:val="clear" w:color="auto" w:fill="auto"/>
          </w:tcPr>
          <w:p w:rsidR="004B388B" w:rsidRPr="00224906" w:rsidRDefault="004B388B" w:rsidP="007F519C">
            <w:pPr>
              <w:widowControl w:val="0"/>
              <w:spacing w:before="40" w:after="40"/>
            </w:pPr>
            <w:r w:rsidRPr="00224906">
              <w:t>122-14-5</w:t>
            </w:r>
          </w:p>
        </w:tc>
        <w:tc>
          <w:tcPr>
            <w:tcW w:w="5811" w:type="dxa"/>
            <w:shd w:val="clear" w:color="auto" w:fill="auto"/>
          </w:tcPr>
          <w:p w:rsidR="004B388B" w:rsidRPr="00224906" w:rsidRDefault="004B388B" w:rsidP="007F519C">
            <w:pPr>
              <w:widowControl w:val="0"/>
              <w:spacing w:before="40" w:after="40"/>
            </w:pPr>
            <w:r w:rsidRPr="00224906">
              <w:t>Fenitrothion</w:t>
            </w:r>
          </w:p>
        </w:tc>
      </w:tr>
      <w:tr w:rsidR="004B388B" w:rsidRPr="00224906" w:rsidTr="00D21E04">
        <w:tc>
          <w:tcPr>
            <w:tcW w:w="2410" w:type="dxa"/>
            <w:shd w:val="clear" w:color="auto" w:fill="auto"/>
          </w:tcPr>
          <w:p w:rsidR="004B388B" w:rsidRPr="00224906" w:rsidRDefault="004B388B" w:rsidP="007F519C">
            <w:pPr>
              <w:widowControl w:val="0"/>
              <w:spacing w:before="40" w:after="40"/>
            </w:pPr>
            <w:r w:rsidRPr="00224906">
              <w:t>71751-41-2</w:t>
            </w:r>
          </w:p>
        </w:tc>
        <w:tc>
          <w:tcPr>
            <w:tcW w:w="5811" w:type="dxa"/>
            <w:shd w:val="clear" w:color="auto" w:fill="auto"/>
          </w:tcPr>
          <w:p w:rsidR="004B388B" w:rsidRPr="00224906" w:rsidRDefault="004B388B" w:rsidP="007F519C">
            <w:pPr>
              <w:widowControl w:val="0"/>
              <w:spacing w:before="40" w:after="40"/>
            </w:pPr>
            <w:r w:rsidRPr="00224906">
              <w:t>Abamectine</w:t>
            </w:r>
          </w:p>
        </w:tc>
      </w:tr>
      <w:tr w:rsidR="004B388B" w:rsidRPr="00224906" w:rsidTr="00D21E04">
        <w:tc>
          <w:tcPr>
            <w:tcW w:w="2410" w:type="dxa"/>
            <w:shd w:val="clear" w:color="auto" w:fill="auto"/>
          </w:tcPr>
          <w:p w:rsidR="004B388B" w:rsidRPr="00224906" w:rsidRDefault="004B388B" w:rsidP="007F519C">
            <w:pPr>
              <w:widowControl w:val="0"/>
              <w:spacing w:before="40" w:after="40"/>
            </w:pPr>
            <w:r w:rsidRPr="00224906">
              <w:t>67485-29-4</w:t>
            </w:r>
          </w:p>
        </w:tc>
        <w:tc>
          <w:tcPr>
            <w:tcW w:w="5811" w:type="dxa"/>
            <w:shd w:val="clear" w:color="auto" w:fill="auto"/>
          </w:tcPr>
          <w:p w:rsidR="004B388B" w:rsidRPr="00224906" w:rsidRDefault="004B388B" w:rsidP="007F519C">
            <w:pPr>
              <w:widowControl w:val="0"/>
              <w:spacing w:before="40" w:after="40"/>
            </w:pPr>
            <w:r w:rsidRPr="00224906">
              <w:t>Hydramethylnon</w:t>
            </w:r>
          </w:p>
        </w:tc>
      </w:tr>
    </w:tbl>
    <w:p w:rsidR="004B388B" w:rsidRPr="00224906" w:rsidRDefault="004B388B" w:rsidP="007F519C">
      <w:pPr>
        <w:pStyle w:val="Normal-pool"/>
        <w:spacing w:before="60" w:after="120"/>
        <w:ind w:left="1247"/>
      </w:pPr>
      <w:r w:rsidRPr="00224906">
        <w:t>*Manufacturing intermediate for alternatives to PFOS.</w:t>
      </w:r>
    </w:p>
    <w:p w:rsidR="004B388B" w:rsidRPr="00224906" w:rsidRDefault="004B388B" w:rsidP="00224906">
      <w:pPr>
        <w:numPr>
          <w:ilvl w:val="0"/>
          <w:numId w:val="9"/>
        </w:numPr>
      </w:pPr>
      <w:r w:rsidRPr="00224906">
        <w:t>A total of 17 substances were considered unlikely to be persistent organic pollutants. These 17 substances have been reported as alternatives to PFOS, its salts and PFOSF for the following applications: carpets; leather and apparel; textiles and upholstery; coating and coating additives; insecticides for the control of red imported fire ants and termites; and insect bait for the control of leaf</w:t>
      </w:r>
      <w:r w:rsidRPr="00224906">
        <w:noBreakHyphen/>
        <w:t xml:space="preserve">cutting ants from </w:t>
      </w:r>
      <w:r w:rsidRPr="00224906">
        <w:rPr>
          <w:i/>
        </w:rPr>
        <w:t>Atta spp</w:t>
      </w:r>
      <w:r w:rsidRPr="00224906">
        <w:t>. and</w:t>
      </w:r>
      <w:r w:rsidRPr="00224906">
        <w:rPr>
          <w:vertAlign w:val="superscript"/>
        </w:rPr>
        <w:t xml:space="preserve"> </w:t>
      </w:r>
      <w:r w:rsidRPr="00224906">
        <w:rPr>
          <w:i/>
        </w:rPr>
        <w:t>Acromyrmex spp</w:t>
      </w:r>
      <w:r w:rsidRPr="00224906">
        <w:t>. Additional information may be found in document UNEP/POPS/POPRC.10/INF/10.</w:t>
      </w:r>
    </w:p>
    <w:p w:rsidR="004B388B" w:rsidRPr="00224906" w:rsidRDefault="004B388B" w:rsidP="00224906">
      <w:pPr>
        <w:numPr>
          <w:ilvl w:val="0"/>
          <w:numId w:val="9"/>
        </w:numPr>
      </w:pPr>
      <w:r w:rsidRPr="00224906">
        <w:t>It is important to note that the assessment of the persistent-organic-pollutant characteristics and other hazard indicators of each alternative should not be seen as a comprehensive and detailed assessment of all available information, since only a selected number of databases have been consulted. The fact sheets on which the more detailed assessment of selected alternatives is based provide an analysis on a screening level as to whether or not the assessed substances meet the numerical thresholds in Annex D to the Stockholm Convention, but contain no analysis of monitoring data or other evidence as provided for in Annex D. Accordingly, the failure of a given substance to meet the thresholds should not be taken as evidence that the substance is not a persistent organic pollutant. In addition, substances that, according to the present report, are not likely to meet the criteria on persistence and bioaccumulation in Annex D may still exhibit hazardous characteristics that should be assessed by parties and observers before considering such substances to be suitable alternatives to PFOS, its salts and PFOSF.</w:t>
      </w:r>
    </w:p>
    <w:p w:rsidR="004B388B" w:rsidRPr="00224906" w:rsidRDefault="004B388B" w:rsidP="007F519C">
      <w:pPr>
        <w:pStyle w:val="CH2"/>
      </w:pPr>
      <w:r w:rsidRPr="00224906">
        <w:tab/>
      </w:r>
      <w:bookmarkStart w:id="103" w:name="_Toc450575212"/>
      <w:r w:rsidR="00AE644C" w:rsidRPr="00224906">
        <w:t>B</w:t>
      </w:r>
      <w:r w:rsidRPr="00224906">
        <w:t>.</w:t>
      </w:r>
      <w:r w:rsidRPr="00224906">
        <w:tab/>
        <w:t>Information gaps</w:t>
      </w:r>
      <w:bookmarkEnd w:id="103"/>
      <w:r w:rsidRPr="00224906">
        <w:t xml:space="preserve"> </w:t>
      </w:r>
    </w:p>
    <w:p w:rsidR="004B388B" w:rsidRPr="00224906" w:rsidRDefault="004B388B" w:rsidP="00224906">
      <w:pPr>
        <w:numPr>
          <w:ilvl w:val="0"/>
          <w:numId w:val="9"/>
        </w:numPr>
      </w:pPr>
      <w:r w:rsidRPr="00224906">
        <w:t>The methodology used for the assessment of alternatives to endosulfan</w:t>
      </w:r>
      <w:r w:rsidR="009C1B5E" w:rsidRPr="00224906">
        <w:rPr>
          <w:rStyle w:val="DipnotBavurusu"/>
        </w:rPr>
        <w:footnoteReference w:id="304"/>
      </w:r>
      <w:r w:rsidRPr="00224906">
        <w:t xml:space="preserve">, which was adapted for the current assessment, was developed for a group of chemicals that are all pesticides. Because pesticides are subject to a process of registration and risk assessment in many countries, reliable information about their properties is readily available in a number of public databases. By contrast, the alternatives to PFOS, its salts and PFOSF are mostly industrial chemicals about which much less information is made publicly available. In many cases, relevant information is classified as confidential business information. The low availability of data presented one of the main difficulties in undertaking the assessment of alternatives to PFOS, its salts and PFOSF, as evidenced by the large number of chemicals that the Committee could not assess because of a lack of data. </w:t>
      </w:r>
    </w:p>
    <w:p w:rsidR="004B388B" w:rsidRPr="00224906" w:rsidRDefault="004B388B" w:rsidP="00224906">
      <w:pPr>
        <w:keepNext/>
        <w:keepLines/>
        <w:numPr>
          <w:ilvl w:val="0"/>
          <w:numId w:val="9"/>
        </w:numPr>
      </w:pPr>
      <w:r w:rsidRPr="00224906">
        <w:t xml:space="preserve">The scarcity of </w:t>
      </w:r>
      <w:r w:rsidR="00BB5BA2" w:rsidRPr="00224906">
        <w:rPr>
          <w:lang w:val="en-US"/>
        </w:rPr>
        <w:t xml:space="preserve">publically available </w:t>
      </w:r>
      <w:r w:rsidRPr="00224906">
        <w:t>experimental data about alternatives to PFOS, its salts and PFOSF also made it necessary to rely more heavily on modelled data for their assessment than was the case with regard to alternatives to endosulfan. Existing modelling tools provide estimates of bioaccumulation based on log Kow values. Although modelling tools have shown in recent years some improvement in accurately predicting the properties of fluorinated substances, the further development of tools more suited for estimating bioaccumulation and biomagnification values for this group of chemicals should facilitate their assessment.</w:t>
      </w:r>
    </w:p>
    <w:p w:rsidR="004B388B" w:rsidRPr="00224906" w:rsidRDefault="004B388B" w:rsidP="00224906">
      <w:pPr>
        <w:numPr>
          <w:ilvl w:val="0"/>
          <w:numId w:val="9"/>
        </w:numPr>
      </w:pPr>
      <w:r w:rsidRPr="00224906">
        <w:t xml:space="preserve">The identification of alternatives to PFOS, its salts and PFOSF in the report is based largely on information provided by parties and observers. Alternatives to PFOS, its salts and PFOSF that are considered not likely to meet all Annex D criteria were identified for several of the applications listed </w:t>
      </w:r>
      <w:r w:rsidRPr="00224906">
        <w:lastRenderedPageBreak/>
        <w:t xml:space="preserve">as specific exemptions and acceptable purposes in part I of Annex B to the Convention. Alternatives to PFOS, its salts and PFOSF were not </w:t>
      </w:r>
      <w:r w:rsidR="009013FB">
        <w:t>reported for some applications.</w:t>
      </w:r>
    </w:p>
    <w:p w:rsidR="004B388B" w:rsidRPr="00224906" w:rsidRDefault="004B388B" w:rsidP="00224906">
      <w:pPr>
        <w:numPr>
          <w:ilvl w:val="0"/>
          <w:numId w:val="9"/>
        </w:numPr>
      </w:pPr>
      <w:r w:rsidRPr="00224906">
        <w:t xml:space="preserve">In assessing each potential alternative to persistent organic pollutants, it should be confirmed that the alternative does not lead to the use of other chemicals that have the properties of persistent organic pollutants as defined by the criteria in Annex D to the Convention (UNEP/POPS/POPRC.5/10/Add.1). Alternatives also need to be technically and economically feasible. The majority of alternatives identified in the report are commercially available, which is an important indicator of technical feasibility (UNEP/POPS/POPRC.5/10/Add.1). The technical and economic feasibility of an alternative are heavily influenced by the specific requirements of the user (a company, an industry or sector) of the alternative and the conditions prevailing in the country where the user operates. In addition, determining the technical feasibility of an alternative requires detailed information about the performance of the alternative for a specific use and the expertise to assess that information. The information provided by parties and others on the technical feasibility, cost-effectiveness, efficacy, availability and accessibility of chemical and non-chemical alternatives to PFOS, its salts and PFOSF did not include enough </w:t>
      </w:r>
      <w:r w:rsidR="00957AF0" w:rsidRPr="00224906">
        <w:t xml:space="preserve">publically available </w:t>
      </w:r>
      <w:r w:rsidRPr="00224906">
        <w:t xml:space="preserve">data to enable a comprehensive assessment of the availability, suitability and implementation of such alternatives. While more information on the identity of potential alternatives to PFOS, its salts and PFOSF and their properties may be available in open sources, obtaining such information was beyond the scope of the assessment and the resources and time available. </w:t>
      </w:r>
    </w:p>
    <w:p w:rsidR="004B388B" w:rsidRPr="00224906" w:rsidRDefault="004B388B" w:rsidP="00224906">
      <w:pPr>
        <w:numPr>
          <w:ilvl w:val="0"/>
          <w:numId w:val="9"/>
        </w:numPr>
      </w:pPr>
      <w:r w:rsidRPr="00224906">
        <w:t xml:space="preserve">As pointed out in the guidance on considerations related to alternatives and substitutes for listed persistent organic pollutants and candidate chemicals (UNEP/POPS/POPRC.5/10/Add.1), in identifying and evaluating alternatives to persistent organic pollutants, it is important to describe the specific use and functionality of the persistent organic pollutants in as precise a manner as possible. In the case of PFOS, its salts and PFOSF, the various specific exemptions and acceptable purposes listed in Annex B to the Convention describe broad use categories (for example, fire fighting foams), articles (for example, electric and electronic parts for some colour printers and colour copy machines) and processes (for example, chemically driven oil production) for which PFOS, its salts and PFOSF can have a variety of uses. The lack of information about the precise use and function of PFOS, its salts and PFOSF in these applications makes it difficult to identify corresponding alternatives with a high degree of certainty. </w:t>
      </w:r>
    </w:p>
    <w:p w:rsidR="004B388B" w:rsidRPr="00224906" w:rsidRDefault="004B388B" w:rsidP="00224906">
      <w:pPr>
        <w:numPr>
          <w:ilvl w:val="0"/>
          <w:numId w:val="9"/>
        </w:numPr>
      </w:pPr>
      <w:r w:rsidRPr="00224906">
        <w:t>Obtaining precise and detailed information about alternatives to the use of PFOS, its salts and PFOSF and their properties is necessary for the assessment of those alternatives by the Committee. It is recommended that the format for collecting information from parties and others be revised to facilitate the provision of such information by, for example, specifying the functionality of PFOS, its salts and PFOSF under the use categories listed as specific exemptions and acceptable purposes. Parties and others should also be encouraged to provide additional information to support the assessment of alternatives to PFOS, its salts and PFOSF.</w:t>
      </w:r>
    </w:p>
    <w:p w:rsidR="00D46B94" w:rsidRPr="00224906" w:rsidRDefault="004B388B" w:rsidP="00224906">
      <w:pPr>
        <w:pStyle w:val="Normalnumber"/>
        <w:numPr>
          <w:ilvl w:val="0"/>
          <w:numId w:val="9"/>
        </w:numPr>
        <w:tabs>
          <w:tab w:val="clear" w:pos="4082"/>
        </w:tabs>
        <w:rPr>
          <w:lang w:val="en-US"/>
        </w:rPr>
      </w:pPr>
      <w:r w:rsidRPr="00224906">
        <w:rPr>
          <w:lang w:val="en-US"/>
        </w:rPr>
        <w:t xml:space="preserve"> </w:t>
      </w:r>
      <w:r w:rsidR="00E232E1" w:rsidRPr="00224906">
        <w:rPr>
          <w:lang w:val="en-US"/>
        </w:rPr>
        <w:t xml:space="preserve">It was acknowledged that degradation products may be relevant in a future screening. However, considering the complexity related to the degradation products, these were set aside for the moment. </w:t>
      </w:r>
    </w:p>
    <w:p w:rsidR="00997F70" w:rsidRPr="00224906" w:rsidRDefault="00D46B94" w:rsidP="007F519C">
      <w:pPr>
        <w:pStyle w:val="CH1"/>
      </w:pPr>
      <w:r w:rsidRPr="00224906">
        <w:rPr>
          <w:lang w:val="en-US"/>
        </w:rPr>
        <w:tab/>
      </w:r>
      <w:bookmarkStart w:id="104" w:name="_Toc450575213"/>
      <w:r w:rsidRPr="00224906">
        <w:t>VI</w:t>
      </w:r>
      <w:r w:rsidR="00997F70" w:rsidRPr="00224906">
        <w:t>.</w:t>
      </w:r>
      <w:r w:rsidR="00997F70" w:rsidRPr="00224906">
        <w:tab/>
        <w:t>Comparative assessment of PFOS and possible alternatives</w:t>
      </w:r>
      <w:bookmarkEnd w:id="99"/>
      <w:bookmarkEnd w:id="100"/>
      <w:bookmarkEnd w:id="104"/>
    </w:p>
    <w:p w:rsidR="00997F70" w:rsidRPr="00224906" w:rsidRDefault="00997F70" w:rsidP="00224906">
      <w:pPr>
        <w:pStyle w:val="Normalnumber"/>
        <w:numPr>
          <w:ilvl w:val="0"/>
          <w:numId w:val="9"/>
        </w:numPr>
        <w:tabs>
          <w:tab w:val="clear" w:pos="4082"/>
        </w:tabs>
        <w:rPr>
          <w:lang w:val="en-US"/>
        </w:rPr>
      </w:pPr>
      <w:r w:rsidRPr="00224906">
        <w:rPr>
          <w:lang w:val="en-US"/>
        </w:rPr>
        <w:t xml:space="preserve">Comparative assessment of PFOS and its possible alternatives with regard to technical, socioeconomic, environmental, health and safety considerations is a very complex task requiring much more data and other information than are normally </w:t>
      </w:r>
      <w:r w:rsidR="00E508D7" w:rsidRPr="00E508D7">
        <w:rPr>
          <w:lang w:val="en-US"/>
        </w:rPr>
        <w:t xml:space="preserve">publically </w:t>
      </w:r>
      <w:r w:rsidRPr="00224906">
        <w:rPr>
          <w:lang w:val="en-US"/>
        </w:rPr>
        <w:t xml:space="preserve">available. Often much more information is available about PFOS than about possible alternatives, which may be newly developed substances covered by patents and for which manufacturers have not provided information. For this reason rigid selection criteria are not useful; information on the alternatives will be scarcer, and it will be of lower scientific quality because much of it will be non-peer-reviewed. </w:t>
      </w:r>
    </w:p>
    <w:p w:rsidR="00997F70" w:rsidRPr="00224906" w:rsidRDefault="00997F70" w:rsidP="00224906">
      <w:pPr>
        <w:pStyle w:val="Normalnumber"/>
        <w:numPr>
          <w:ilvl w:val="0"/>
          <w:numId w:val="9"/>
        </w:numPr>
        <w:tabs>
          <w:tab w:val="clear" w:pos="4082"/>
        </w:tabs>
        <w:rPr>
          <w:lang w:val="en-US"/>
        </w:rPr>
      </w:pPr>
      <w:r w:rsidRPr="00224906">
        <w:rPr>
          <w:lang w:val="en-US"/>
        </w:rPr>
        <w:t>In addition, if sufficient information is available then one may have to subjectively weigh short-term economic considerations and practical feasibility against long-term economic and safety considerations. None of the alternatives will be perfect and without hazards, but at least they should be less hazardous than PFOS. For example,  fluorinated alternatives with fluorinated alkyl chains shorter than C</w:t>
      </w:r>
      <w:r w:rsidRPr="00224906">
        <w:rPr>
          <w:vertAlign w:val="subscript"/>
          <w:lang w:val="en-US"/>
        </w:rPr>
        <w:t>8</w:t>
      </w:r>
      <w:r w:rsidRPr="00224906">
        <w:rPr>
          <w:lang w:val="en-US"/>
        </w:rPr>
        <w:t xml:space="preserve">may be less toxic and bioaccumulative but still persistent indefinitely in the environment.  </w:t>
      </w:r>
    </w:p>
    <w:p w:rsidR="00997F70" w:rsidRPr="00224906" w:rsidRDefault="00997F70" w:rsidP="00224906">
      <w:pPr>
        <w:pStyle w:val="Normalnumber"/>
        <w:numPr>
          <w:ilvl w:val="0"/>
          <w:numId w:val="9"/>
        </w:numPr>
        <w:tabs>
          <w:tab w:val="clear" w:pos="4082"/>
        </w:tabs>
        <w:rPr>
          <w:lang w:val="en-US"/>
        </w:rPr>
      </w:pPr>
      <w:r w:rsidRPr="00224906">
        <w:rPr>
          <w:lang w:val="en-US"/>
        </w:rPr>
        <w:t>It might be that the C</w:t>
      </w:r>
      <w:r w:rsidRPr="00224906">
        <w:rPr>
          <w:vertAlign w:val="subscript"/>
          <w:lang w:val="en-US"/>
        </w:rPr>
        <w:t>6</w:t>
      </w:r>
      <w:r w:rsidRPr="00224906">
        <w:rPr>
          <w:lang w:val="en-US"/>
        </w:rPr>
        <w:t>-chemistry of fluorinated alternatives is not sufficiently safe. This is illustrated by the similar half</w:t>
      </w:r>
      <w:r w:rsidRPr="00224906">
        <w:rPr>
          <w:lang w:val="en-US"/>
        </w:rPr>
        <w:noBreakHyphen/>
        <w:t xml:space="preserve">life of perfluorohexane sulfonate compared to PFOS in human blood. In addition, there is a growing body of observations of toxic effects in humans and animal studies and </w:t>
      </w:r>
      <w:r w:rsidRPr="00224906">
        <w:rPr>
          <w:lang w:val="en-US"/>
        </w:rPr>
        <w:lastRenderedPageBreak/>
        <w:t>PFHxS is found seawater, animals, and humans in the Arctic. Furthermore, chemicals with fluorinated chains longer than C</w:t>
      </w:r>
      <w:r w:rsidRPr="00224906">
        <w:rPr>
          <w:vertAlign w:val="subscript"/>
          <w:lang w:val="en-US"/>
        </w:rPr>
        <w:t>8</w:t>
      </w:r>
      <w:r w:rsidRPr="00224906">
        <w:rPr>
          <w:lang w:val="en-US"/>
        </w:rPr>
        <w:t xml:space="preserve"> seem to be more toxic and bioaccumulative than PFOS. </w:t>
      </w:r>
    </w:p>
    <w:p w:rsidR="00997F70" w:rsidRPr="00224906" w:rsidRDefault="00997F70" w:rsidP="00224906">
      <w:pPr>
        <w:pStyle w:val="Normalnumber"/>
        <w:numPr>
          <w:ilvl w:val="0"/>
          <w:numId w:val="9"/>
        </w:numPr>
        <w:tabs>
          <w:tab w:val="clear" w:pos="4082"/>
        </w:tabs>
        <w:rPr>
          <w:lang w:val="en-US"/>
        </w:rPr>
      </w:pPr>
      <w:r w:rsidRPr="00224906">
        <w:rPr>
          <w:lang w:val="en-US"/>
        </w:rPr>
        <w:t xml:space="preserve">Further, in evaluating the technical properties, fitness for use and durability of the alternatives for </w:t>
      </w:r>
      <w:r w:rsidRPr="00224906">
        <w:rPr>
          <w:bCs/>
          <w:lang w:val="en-US"/>
        </w:rPr>
        <w:t>each</w:t>
      </w:r>
      <w:r w:rsidRPr="00224906">
        <w:rPr>
          <w:lang w:val="en-US"/>
        </w:rPr>
        <w:t xml:space="preserve"> separate application, it is necessary to evaluate socio-econom</w:t>
      </w:r>
      <w:r w:rsidRPr="00224906">
        <w:rPr>
          <w:vertAlign w:val="subscript"/>
          <w:lang w:val="en-US"/>
        </w:rPr>
        <w:t>i</w:t>
      </w:r>
      <w:r w:rsidRPr="00224906">
        <w:rPr>
          <w:lang w:val="en-US"/>
        </w:rPr>
        <w:t>c considerations, including long-term costs due to environmental and health effects; differences between sectors, enterprises (including size), countries and regions; product importance; economic constraints; and social costs. The availability of alternatives seems to be the same worldwide, because the providers are mainly large international companies.</w:t>
      </w:r>
    </w:p>
    <w:p w:rsidR="00997F70" w:rsidRPr="00224906" w:rsidRDefault="00997F70" w:rsidP="00224906">
      <w:pPr>
        <w:pStyle w:val="Normalnumber"/>
        <w:numPr>
          <w:ilvl w:val="0"/>
          <w:numId w:val="9"/>
        </w:numPr>
        <w:tabs>
          <w:tab w:val="clear" w:pos="4082"/>
        </w:tabs>
        <w:rPr>
          <w:lang w:val="en-US"/>
        </w:rPr>
      </w:pPr>
      <w:r w:rsidRPr="00224906">
        <w:rPr>
          <w:lang w:val="en-US"/>
        </w:rPr>
        <w:t xml:space="preserve">Economically useful </w:t>
      </w:r>
      <w:r w:rsidR="00CB7B24" w:rsidRPr="00224906">
        <w:rPr>
          <w:lang w:val="en-US"/>
        </w:rPr>
        <w:t xml:space="preserve">publically available </w:t>
      </w:r>
      <w:r w:rsidRPr="00224906">
        <w:rPr>
          <w:lang w:val="en-US"/>
        </w:rPr>
        <w:t xml:space="preserve">data </w:t>
      </w:r>
      <w:r w:rsidR="00372CFA" w:rsidRPr="00224906">
        <w:rPr>
          <w:lang w:val="en-US"/>
        </w:rPr>
        <w:t xml:space="preserve"> is</w:t>
      </w:r>
      <w:r w:rsidRPr="00224906">
        <w:rPr>
          <w:lang w:val="en-US"/>
        </w:rPr>
        <w:t xml:space="preserve"> scarce. In general, very little information about the prices of alternatives was found in the Danish survey</w:t>
      </w:r>
      <w:r w:rsidRPr="00224906">
        <w:rPr>
          <w:rStyle w:val="DipnotBavurusu"/>
          <w:rFonts w:eastAsia="Calibri"/>
        </w:rPr>
        <w:footnoteReference w:id="305"/>
      </w:r>
      <w:r w:rsidRPr="00224906">
        <w:rPr>
          <w:lang w:val="en-US"/>
        </w:rPr>
        <w:t xml:space="preserve"> even though the producers of alternative products were asked specifically about such information. The information received, however, suggests that the alternatives are in general priced comparably to the PFOS-related compounds. One company mentioned that the price of alternatives was intentionally kept at the same level as that of PFOS</w:t>
      </w:r>
      <w:r w:rsidRPr="00224906">
        <w:rPr>
          <w:lang w:val="en-US"/>
        </w:rPr>
        <w:noBreakHyphen/>
        <w:t>related compounds. While it was impossible to obtain exact prices, in the coatings and paints area the non-fluorinated alternatives were found to be cheaper.</w:t>
      </w:r>
    </w:p>
    <w:p w:rsidR="00C71183" w:rsidRPr="00224906" w:rsidRDefault="00E508D7" w:rsidP="00FE4AC4">
      <w:pPr>
        <w:pStyle w:val="Default"/>
        <w:numPr>
          <w:ilvl w:val="0"/>
          <w:numId w:val="9"/>
        </w:numPr>
        <w:spacing w:after="139"/>
        <w:rPr>
          <w:color w:val="auto"/>
          <w:sz w:val="20"/>
          <w:szCs w:val="20"/>
          <w:lang w:val="en-US"/>
        </w:rPr>
      </w:pPr>
      <w:r w:rsidRPr="00E508D7">
        <w:rPr>
          <w:color w:val="auto"/>
          <w:sz w:val="20"/>
          <w:szCs w:val="20"/>
          <w:lang w:val="en-US"/>
        </w:rPr>
        <w:t xml:space="preserve">An comprehensive economic assessment of the non-PFOS alternatives depends on: </w:t>
      </w:r>
    </w:p>
    <w:p w:rsidR="00C71183" w:rsidRPr="00224906" w:rsidRDefault="00E508D7" w:rsidP="009013FB">
      <w:pPr>
        <w:pStyle w:val="Default"/>
        <w:numPr>
          <w:ilvl w:val="0"/>
          <w:numId w:val="77"/>
        </w:numPr>
        <w:spacing w:after="139"/>
        <w:ind w:left="1260" w:firstLine="597"/>
        <w:rPr>
          <w:color w:val="auto"/>
          <w:sz w:val="20"/>
          <w:szCs w:val="20"/>
          <w:lang w:val="en-US"/>
        </w:rPr>
      </w:pPr>
      <w:r w:rsidRPr="00E508D7">
        <w:rPr>
          <w:color w:val="auto"/>
          <w:sz w:val="20"/>
          <w:szCs w:val="20"/>
          <w:lang w:val="en-US"/>
        </w:rPr>
        <w:t xml:space="preserve">The price of the chemicals and or physical alternatives; </w:t>
      </w:r>
    </w:p>
    <w:p w:rsidR="00C71183" w:rsidRPr="00224906" w:rsidRDefault="00E508D7" w:rsidP="009013FB">
      <w:pPr>
        <w:pStyle w:val="Default"/>
        <w:numPr>
          <w:ilvl w:val="0"/>
          <w:numId w:val="77"/>
        </w:numPr>
        <w:spacing w:after="139"/>
        <w:ind w:left="1260" w:firstLine="597"/>
        <w:rPr>
          <w:color w:val="auto"/>
          <w:sz w:val="20"/>
          <w:szCs w:val="20"/>
          <w:lang w:val="en-US"/>
        </w:rPr>
      </w:pPr>
      <w:r w:rsidRPr="00E508D7">
        <w:rPr>
          <w:color w:val="auto"/>
          <w:sz w:val="20"/>
          <w:szCs w:val="20"/>
          <w:lang w:val="en-US"/>
        </w:rPr>
        <w:t xml:space="preserve">The amount needed during use; </w:t>
      </w:r>
    </w:p>
    <w:p w:rsidR="00C71183" w:rsidRPr="00224906" w:rsidRDefault="00E508D7" w:rsidP="009013FB">
      <w:pPr>
        <w:pStyle w:val="Default"/>
        <w:numPr>
          <w:ilvl w:val="0"/>
          <w:numId w:val="77"/>
        </w:numPr>
        <w:spacing w:after="139"/>
        <w:ind w:left="1260" w:firstLine="597"/>
        <w:rPr>
          <w:color w:val="auto"/>
          <w:sz w:val="20"/>
          <w:szCs w:val="20"/>
          <w:lang w:val="en-US"/>
        </w:rPr>
      </w:pPr>
      <w:r w:rsidRPr="00E508D7">
        <w:rPr>
          <w:color w:val="auto"/>
          <w:sz w:val="20"/>
          <w:szCs w:val="20"/>
          <w:lang w:val="en-US"/>
        </w:rPr>
        <w:t xml:space="preserve">The expenses during substitution; </w:t>
      </w:r>
    </w:p>
    <w:p w:rsidR="00C71183" w:rsidRPr="00224906" w:rsidRDefault="00E508D7" w:rsidP="009013FB">
      <w:pPr>
        <w:pStyle w:val="Default"/>
        <w:numPr>
          <w:ilvl w:val="0"/>
          <w:numId w:val="77"/>
        </w:numPr>
        <w:spacing w:after="139"/>
        <w:ind w:left="1260" w:firstLine="597"/>
        <w:rPr>
          <w:color w:val="auto"/>
          <w:sz w:val="20"/>
          <w:szCs w:val="20"/>
          <w:lang w:val="en-US"/>
        </w:rPr>
      </w:pPr>
      <w:r w:rsidRPr="00E508D7">
        <w:rPr>
          <w:color w:val="auto"/>
          <w:sz w:val="20"/>
          <w:szCs w:val="20"/>
          <w:lang w:val="en-US"/>
        </w:rPr>
        <w:t xml:space="preserve">Expenses to possible continuous addition of chemicals; </w:t>
      </w:r>
    </w:p>
    <w:p w:rsidR="00C71183" w:rsidRPr="00224906" w:rsidRDefault="00E508D7" w:rsidP="009013FB">
      <w:pPr>
        <w:pStyle w:val="Default"/>
        <w:numPr>
          <w:ilvl w:val="0"/>
          <w:numId w:val="77"/>
        </w:numPr>
        <w:snapToGrid w:val="0"/>
        <w:spacing w:after="120"/>
        <w:ind w:left="1260" w:firstLine="597"/>
        <w:rPr>
          <w:color w:val="auto"/>
          <w:sz w:val="20"/>
          <w:szCs w:val="20"/>
          <w:lang w:val="en-US"/>
        </w:rPr>
      </w:pPr>
      <w:r w:rsidRPr="00E508D7">
        <w:rPr>
          <w:color w:val="auto"/>
          <w:sz w:val="20"/>
          <w:szCs w:val="20"/>
          <w:lang w:val="en-US"/>
        </w:rPr>
        <w:t xml:space="preserve">Expenses related to possible break down of a continuous addition system, due to problems related to non-sufficient or excess additions of chemicals. </w:t>
      </w:r>
    </w:p>
    <w:p w:rsidR="005D7C3A" w:rsidRPr="00224906" w:rsidRDefault="00E508D7" w:rsidP="005D7C3A">
      <w:pPr>
        <w:pStyle w:val="Normalnumber"/>
        <w:numPr>
          <w:ilvl w:val="0"/>
          <w:numId w:val="9"/>
        </w:numPr>
        <w:tabs>
          <w:tab w:val="clear" w:pos="4082"/>
        </w:tabs>
        <w:snapToGrid w:val="0"/>
        <w:rPr>
          <w:lang w:val="en-US"/>
        </w:rPr>
      </w:pPr>
      <w:r w:rsidRPr="00E508D7">
        <w:rPr>
          <w:rStyle w:val="hps"/>
          <w:lang w:val="en-US"/>
        </w:rPr>
        <w:t>Since most of</w:t>
      </w:r>
      <w:r w:rsidRPr="00E508D7">
        <w:rPr>
          <w:lang w:val="en-US"/>
        </w:rPr>
        <w:t xml:space="preserve"> </w:t>
      </w:r>
      <w:r w:rsidRPr="00E508D7">
        <w:rPr>
          <w:rStyle w:val="hps"/>
          <w:lang w:val="en-US"/>
        </w:rPr>
        <w:t>the data</w:t>
      </w:r>
      <w:r w:rsidRPr="00E508D7">
        <w:rPr>
          <w:lang w:val="en-US"/>
        </w:rPr>
        <w:t xml:space="preserve"> </w:t>
      </w:r>
      <w:r w:rsidRPr="00E508D7">
        <w:rPr>
          <w:rStyle w:val="hps"/>
          <w:lang w:val="en-US"/>
        </w:rPr>
        <w:t>mentioned above</w:t>
      </w:r>
      <w:r w:rsidRPr="00E508D7">
        <w:rPr>
          <w:lang w:val="en-US"/>
        </w:rPr>
        <w:t xml:space="preserve"> </w:t>
      </w:r>
      <w:r w:rsidRPr="00E508D7">
        <w:rPr>
          <w:rStyle w:val="hps"/>
          <w:lang w:val="en-US"/>
        </w:rPr>
        <w:t>is</w:t>
      </w:r>
      <w:r w:rsidRPr="00E508D7">
        <w:rPr>
          <w:lang w:val="en-US"/>
        </w:rPr>
        <w:t xml:space="preserve"> </w:t>
      </w:r>
      <w:r w:rsidRPr="00E508D7">
        <w:rPr>
          <w:rStyle w:val="hps"/>
          <w:lang w:val="en-US"/>
        </w:rPr>
        <w:t>not publically available or</w:t>
      </w:r>
      <w:r w:rsidRPr="00E508D7">
        <w:rPr>
          <w:lang w:val="en-US"/>
        </w:rPr>
        <w:t xml:space="preserve"> </w:t>
      </w:r>
      <w:r w:rsidRPr="00E508D7">
        <w:rPr>
          <w:rStyle w:val="hps"/>
          <w:lang w:val="en-US"/>
        </w:rPr>
        <w:t>difficult to</w:t>
      </w:r>
      <w:r w:rsidRPr="00E508D7">
        <w:rPr>
          <w:lang w:val="en-US"/>
        </w:rPr>
        <w:t xml:space="preserve"> </w:t>
      </w:r>
      <w:r w:rsidRPr="00E508D7">
        <w:rPr>
          <w:rStyle w:val="hps"/>
          <w:lang w:val="en-US"/>
        </w:rPr>
        <w:t>get, the actual</w:t>
      </w:r>
      <w:r w:rsidRPr="00E508D7">
        <w:rPr>
          <w:lang w:val="en-US"/>
        </w:rPr>
        <w:t xml:space="preserve"> </w:t>
      </w:r>
      <w:r w:rsidRPr="00E508D7">
        <w:rPr>
          <w:rStyle w:val="hps"/>
          <w:lang w:val="en-US"/>
        </w:rPr>
        <w:t>cost of each</w:t>
      </w:r>
      <w:r w:rsidRPr="00E508D7">
        <w:rPr>
          <w:lang w:val="en-US"/>
        </w:rPr>
        <w:t xml:space="preserve"> </w:t>
      </w:r>
      <w:r w:rsidRPr="00E508D7">
        <w:rPr>
          <w:rStyle w:val="hps"/>
          <w:lang w:val="en-US"/>
        </w:rPr>
        <w:t>individual case</w:t>
      </w:r>
      <w:r w:rsidRPr="00E508D7">
        <w:rPr>
          <w:lang w:val="en-US"/>
        </w:rPr>
        <w:t xml:space="preserve"> </w:t>
      </w:r>
      <w:r w:rsidRPr="00E508D7">
        <w:rPr>
          <w:rStyle w:val="hps"/>
          <w:lang w:val="en-US"/>
        </w:rPr>
        <w:t>is a big challenge</w:t>
      </w:r>
      <w:r w:rsidRPr="00E508D7">
        <w:rPr>
          <w:lang w:val="en-US"/>
        </w:rPr>
        <w:t xml:space="preserve">, </w:t>
      </w:r>
      <w:r w:rsidRPr="00E508D7">
        <w:rPr>
          <w:rStyle w:val="hps"/>
          <w:lang w:val="en-US"/>
        </w:rPr>
        <w:t>but needs</w:t>
      </w:r>
      <w:r w:rsidRPr="00E508D7">
        <w:rPr>
          <w:lang w:val="en-US"/>
        </w:rPr>
        <w:t xml:space="preserve"> </w:t>
      </w:r>
      <w:r w:rsidRPr="00E508D7">
        <w:rPr>
          <w:rStyle w:val="hps"/>
          <w:lang w:val="en-US"/>
        </w:rPr>
        <w:t>to be done to</w:t>
      </w:r>
      <w:r w:rsidRPr="00E508D7">
        <w:rPr>
          <w:lang w:val="en-US"/>
        </w:rPr>
        <w:t xml:space="preserve"> </w:t>
      </w:r>
      <w:r w:rsidRPr="00E508D7">
        <w:rPr>
          <w:rStyle w:val="hps"/>
          <w:lang w:val="en-US"/>
        </w:rPr>
        <w:t>carry out</w:t>
      </w:r>
      <w:r w:rsidRPr="00E508D7">
        <w:rPr>
          <w:lang w:val="en-US"/>
        </w:rPr>
        <w:t xml:space="preserve"> </w:t>
      </w:r>
      <w:r w:rsidRPr="00E508D7">
        <w:rPr>
          <w:rStyle w:val="hps"/>
          <w:lang w:val="en-US"/>
        </w:rPr>
        <w:t>comprehensive</w:t>
      </w:r>
      <w:r w:rsidRPr="00E508D7">
        <w:rPr>
          <w:lang w:val="en-US"/>
        </w:rPr>
        <w:t xml:space="preserve"> </w:t>
      </w:r>
      <w:r w:rsidRPr="00E508D7">
        <w:rPr>
          <w:rStyle w:val="hps"/>
          <w:lang w:val="en-US"/>
        </w:rPr>
        <w:t>and fair comparison of</w:t>
      </w:r>
      <w:r w:rsidRPr="00E508D7">
        <w:rPr>
          <w:lang w:val="en-US"/>
        </w:rPr>
        <w:t xml:space="preserve"> </w:t>
      </w:r>
      <w:r w:rsidRPr="00E508D7">
        <w:rPr>
          <w:rStyle w:val="hps"/>
          <w:lang w:val="en-US"/>
        </w:rPr>
        <w:t>different</w:t>
      </w:r>
      <w:r w:rsidRPr="00E508D7">
        <w:rPr>
          <w:lang w:val="en-US"/>
        </w:rPr>
        <w:t xml:space="preserve"> </w:t>
      </w:r>
      <w:r w:rsidRPr="00E508D7">
        <w:rPr>
          <w:rStyle w:val="hps"/>
          <w:lang w:val="en-US"/>
        </w:rPr>
        <w:t>real cases.</w:t>
      </w:r>
      <w:r w:rsidR="005D7C3A" w:rsidRPr="00224906">
        <w:rPr>
          <w:lang w:val="en-US"/>
        </w:rPr>
        <w:t>More recent information indicates that some alternatives may be priced comparably to one other but be more expensive than PFOS derivatives.</w:t>
      </w:r>
    </w:p>
    <w:p w:rsidR="00997F70" w:rsidRPr="00224906" w:rsidRDefault="00997F70" w:rsidP="00224906">
      <w:pPr>
        <w:pStyle w:val="Normalnumber"/>
        <w:numPr>
          <w:ilvl w:val="0"/>
          <w:numId w:val="9"/>
        </w:numPr>
        <w:tabs>
          <w:tab w:val="clear" w:pos="4082"/>
        </w:tabs>
        <w:rPr>
          <w:lang w:val="en-US"/>
        </w:rPr>
      </w:pPr>
      <w:r w:rsidRPr="00224906">
        <w:rPr>
          <w:lang w:val="en-US"/>
        </w:rPr>
        <w:t>Especially at the beginning, alternatives might be more expensive to purchase or use; however, this possible short-term cost increase is balanced by eliminating a very hazardous and persistent chemical. The prices of substitutes will decrease in the long run with a growing market and increasing competition.</w:t>
      </w:r>
    </w:p>
    <w:p w:rsidR="00997F70" w:rsidRPr="00224906" w:rsidRDefault="00997F70" w:rsidP="007F519C">
      <w:pPr>
        <w:pStyle w:val="CH1"/>
      </w:pPr>
      <w:bookmarkStart w:id="105" w:name="_Toc251317372"/>
      <w:bookmarkStart w:id="106" w:name="_Toc273437240"/>
      <w:r w:rsidRPr="00224906">
        <w:tab/>
      </w:r>
      <w:bookmarkStart w:id="107" w:name="_Toc450575214"/>
      <w:r w:rsidRPr="00224906">
        <w:t>VI</w:t>
      </w:r>
      <w:r w:rsidR="00D51986" w:rsidRPr="00224906">
        <w:t>I</w:t>
      </w:r>
      <w:r w:rsidRPr="00224906">
        <w:t>.</w:t>
      </w:r>
      <w:r w:rsidRPr="00224906">
        <w:tab/>
        <w:t>Conclusions, recommendations and future developments</w:t>
      </w:r>
      <w:bookmarkEnd w:id="105"/>
      <w:bookmarkEnd w:id="106"/>
      <w:bookmarkEnd w:id="107"/>
    </w:p>
    <w:p w:rsidR="00997F70" w:rsidRPr="00224906" w:rsidRDefault="00997F70" w:rsidP="007F519C">
      <w:pPr>
        <w:pStyle w:val="CH2"/>
      </w:pPr>
      <w:r w:rsidRPr="00224906">
        <w:tab/>
      </w:r>
      <w:bookmarkStart w:id="108" w:name="_Toc450575215"/>
      <w:r w:rsidRPr="00224906">
        <w:t>A.</w:t>
      </w:r>
      <w:r w:rsidRPr="00224906">
        <w:tab/>
        <w:t>Low surface tension is a key function</w:t>
      </w:r>
      <w:bookmarkEnd w:id="108"/>
    </w:p>
    <w:p w:rsidR="00997F70" w:rsidRPr="00224906" w:rsidRDefault="00997F70" w:rsidP="00224906">
      <w:pPr>
        <w:pStyle w:val="Normalnumber"/>
        <w:numPr>
          <w:ilvl w:val="0"/>
          <w:numId w:val="9"/>
        </w:numPr>
        <w:tabs>
          <w:tab w:val="clear" w:pos="4082"/>
        </w:tabs>
        <w:rPr>
          <w:lang w:val="en-US"/>
        </w:rPr>
      </w:pPr>
      <w:r w:rsidRPr="00224906">
        <w:rPr>
          <w:lang w:val="en-US"/>
        </w:rPr>
        <w:t xml:space="preserve">In addition to stability, a key factor in the performance of fluorosurfactants is their extremely low surface tension, which currently cannot be matched with other surfactants. PFOS is </w:t>
      </w:r>
      <w:r w:rsidR="007E58BD" w:rsidRPr="00224906">
        <w:rPr>
          <w:lang w:val="en-US"/>
        </w:rPr>
        <w:t xml:space="preserve">with current knowledge </w:t>
      </w:r>
      <w:r w:rsidRPr="00224906">
        <w:rPr>
          <w:lang w:val="en-US"/>
        </w:rPr>
        <w:t>the optimal substance with regard to that property. Owing to environmental and health concerns, however, surfactants without fluorine content could be used as alternatives if such low surface tension levels are not needed. Given the relatively high prices of fluorosurfactants, switching can in some cases also have economic benefits.</w:t>
      </w:r>
    </w:p>
    <w:p w:rsidR="00997F70" w:rsidRPr="00224906" w:rsidRDefault="00997F70" w:rsidP="007F519C">
      <w:pPr>
        <w:pStyle w:val="CH2"/>
      </w:pPr>
      <w:r w:rsidRPr="00224906">
        <w:tab/>
      </w:r>
      <w:bookmarkStart w:id="109" w:name="_Toc450575216"/>
      <w:r w:rsidRPr="00224906">
        <w:t>B.</w:t>
      </w:r>
      <w:r w:rsidRPr="00224906">
        <w:tab/>
        <w:t>Substitutes for PFOS are available</w:t>
      </w:r>
      <w:bookmarkEnd w:id="109"/>
    </w:p>
    <w:p w:rsidR="00997F70" w:rsidRPr="00224906" w:rsidRDefault="00997F70" w:rsidP="00224906">
      <w:pPr>
        <w:pStyle w:val="Normalnumber"/>
        <w:numPr>
          <w:ilvl w:val="0"/>
          <w:numId w:val="9"/>
        </w:numPr>
        <w:tabs>
          <w:tab w:val="clear" w:pos="4082"/>
        </w:tabs>
        <w:rPr>
          <w:lang w:val="en-US"/>
        </w:rPr>
      </w:pPr>
      <w:r w:rsidRPr="00224906">
        <w:rPr>
          <w:lang w:val="en-US"/>
        </w:rPr>
        <w:t>Fluorinated or non-fluorinated alternatives exist for nearly all current uses of PFOS. While the alternatives may be</w:t>
      </w:r>
      <w:r w:rsidR="008D62F9" w:rsidRPr="00224906">
        <w:rPr>
          <w:lang w:val="en-US"/>
        </w:rPr>
        <w:t xml:space="preserve"> </w:t>
      </w:r>
      <w:r w:rsidRPr="00224906">
        <w:rPr>
          <w:lang w:val="en-US"/>
        </w:rPr>
        <w:t>initially slightly more expensive a</w:t>
      </w:r>
      <w:r w:rsidR="009013FB">
        <w:rPr>
          <w:lang w:val="en-US"/>
        </w:rPr>
        <w:t xml:space="preserve">nd less effective, they </w:t>
      </w:r>
      <w:r w:rsidR="00E508D7" w:rsidRPr="00E508D7">
        <w:rPr>
          <w:lang w:val="en-US"/>
        </w:rPr>
        <w:t>may be less hazardous, but that has to be assessed accordingly. Common PFOS alternatives in use are both non fluorinated and fluorinated, depending on use and application. Concerning the fluorinated alternatives to PFOS,</w:t>
      </w:r>
      <w:r w:rsidR="009013FB">
        <w:rPr>
          <w:lang w:val="en-US"/>
        </w:rPr>
        <w:t xml:space="preserve"> </w:t>
      </w:r>
      <w:r w:rsidR="00E508D7" w:rsidRPr="00E508D7">
        <w:rPr>
          <w:lang w:val="en-US"/>
        </w:rPr>
        <w:t>C</w:t>
      </w:r>
      <w:r w:rsidR="00291972" w:rsidRPr="00224906">
        <w:rPr>
          <w:vertAlign w:val="subscript"/>
          <w:lang w:val="en-US"/>
        </w:rPr>
        <w:t>8</w:t>
      </w:r>
      <w:r w:rsidR="00E508D7" w:rsidRPr="00E508D7">
        <w:rPr>
          <w:lang w:val="en-US"/>
        </w:rPr>
        <w:t>-fluorotelomers were a frequent choice but they have been shown, however, to degrade into PFOA, which also has hazardous properties</w:t>
      </w:r>
      <w:r w:rsidR="00A92A1E">
        <w:rPr>
          <w:lang w:val="en-US"/>
        </w:rPr>
        <w:t>.</w:t>
      </w:r>
      <w:r w:rsidR="00412EC0">
        <w:rPr>
          <w:rStyle w:val="DipnotBavurusu"/>
          <w:lang w:val="en-US"/>
        </w:rPr>
        <w:footnoteReference w:id="306"/>
      </w:r>
      <w:r w:rsidR="00E508D7" w:rsidRPr="00E508D7">
        <w:rPr>
          <w:lang w:val="en-US"/>
        </w:rPr>
        <w:t xml:space="preserve"> For that reason the producers of fluorochemicals in the EU, Japan, and US have agreed with the United States Environmen</w:t>
      </w:r>
      <w:r w:rsidR="00A92A1E">
        <w:rPr>
          <w:lang w:val="en-US"/>
        </w:rPr>
        <w:t>t</w:t>
      </w:r>
      <w:r w:rsidR="00E508D7" w:rsidRPr="00E508D7">
        <w:rPr>
          <w:lang w:val="en-US"/>
        </w:rPr>
        <w:t xml:space="preserve">al Protection Agency to commit to </w:t>
      </w:r>
      <w:r w:rsidR="00E508D7" w:rsidRPr="00E508D7">
        <w:rPr>
          <w:lang w:val="en-US"/>
        </w:rPr>
        <w:lastRenderedPageBreak/>
        <w:t>working toward the elimination of PFOA, chemicals that breakdown to PFOA, and related higher homologues by 2015</w:t>
      </w:r>
      <w:r w:rsidR="00E508D7" w:rsidRPr="00E508D7">
        <w:rPr>
          <w:lang w:val="en-GB"/>
        </w:rPr>
        <w:t>.</w:t>
      </w:r>
      <w:r w:rsidRPr="00224906">
        <w:rPr>
          <w:rStyle w:val="DipnotBavurusu"/>
        </w:rPr>
        <w:footnoteReference w:id="307"/>
      </w:r>
      <w:r w:rsidRPr="00224906">
        <w:rPr>
          <w:lang w:val="en-US"/>
        </w:rPr>
        <w:t xml:space="preserve"> </w:t>
      </w:r>
      <w:r w:rsidR="00EE57A4" w:rsidRPr="00224906">
        <w:rPr>
          <w:lang w:val="en-US"/>
        </w:rPr>
        <w:t>The voluntary agreement does not apply to producers in other countries.</w:t>
      </w:r>
      <w:r w:rsidR="00E508D7" w:rsidRPr="00E508D7">
        <w:rPr>
          <w:lang w:val="en-US"/>
        </w:rPr>
        <w:t xml:space="preserve"> As a result, there has been a shift by these producers to </w:t>
      </w:r>
      <w:r w:rsidR="00E508D7" w:rsidRPr="00A92A1E">
        <w:rPr>
          <w:lang w:val="en-US"/>
        </w:rPr>
        <w:t>C</w:t>
      </w:r>
      <w:r w:rsidR="00291972" w:rsidRPr="00A92A1E">
        <w:rPr>
          <w:vertAlign w:val="subscript"/>
          <w:lang w:val="en-US"/>
        </w:rPr>
        <w:t>6</w:t>
      </w:r>
      <w:r w:rsidR="00E508D7" w:rsidRPr="00A92A1E">
        <w:rPr>
          <w:lang w:val="en-US"/>
        </w:rPr>
        <w:t>-, C</w:t>
      </w:r>
      <w:r w:rsidR="00291972" w:rsidRPr="00A92A1E">
        <w:rPr>
          <w:vertAlign w:val="subscript"/>
          <w:lang w:val="en-US"/>
        </w:rPr>
        <w:t>4</w:t>
      </w:r>
      <w:r w:rsidR="00E508D7" w:rsidRPr="00A92A1E">
        <w:rPr>
          <w:lang w:val="en-US"/>
        </w:rPr>
        <w:t>- and C</w:t>
      </w:r>
      <w:r w:rsidR="00291972" w:rsidRPr="00A92A1E">
        <w:rPr>
          <w:vertAlign w:val="subscript"/>
          <w:lang w:val="en-US"/>
        </w:rPr>
        <w:t>3</w:t>
      </w:r>
      <w:r w:rsidR="00E508D7" w:rsidRPr="00A92A1E">
        <w:rPr>
          <w:lang w:val="en-US"/>
        </w:rPr>
        <w:noBreakHyphen/>
      </w:r>
      <w:r w:rsidR="00E508D7" w:rsidRPr="00E508D7">
        <w:rPr>
          <w:lang w:val="en-US"/>
        </w:rPr>
        <w:t>perfluoroalkylated chemicals.</w:t>
      </w:r>
    </w:p>
    <w:p w:rsidR="00997F70" w:rsidRPr="00224906" w:rsidRDefault="00997F70" w:rsidP="007F519C">
      <w:pPr>
        <w:pStyle w:val="CH2"/>
      </w:pPr>
      <w:r w:rsidRPr="00224906">
        <w:tab/>
      </w:r>
      <w:bookmarkStart w:id="110" w:name="_Toc450575217"/>
      <w:r w:rsidRPr="00224906">
        <w:t>C.</w:t>
      </w:r>
      <w:r w:rsidRPr="00224906">
        <w:tab/>
        <w:t>Need for better alternatives</w:t>
      </w:r>
      <w:bookmarkEnd w:id="110"/>
    </w:p>
    <w:p w:rsidR="00997F70" w:rsidRPr="00224906" w:rsidRDefault="00997F70" w:rsidP="00224906">
      <w:pPr>
        <w:pStyle w:val="Normalnumber"/>
        <w:numPr>
          <w:ilvl w:val="0"/>
          <w:numId w:val="9"/>
        </w:numPr>
        <w:tabs>
          <w:tab w:val="clear" w:pos="4082"/>
        </w:tabs>
        <w:rPr>
          <w:lang w:val="en-US"/>
        </w:rPr>
      </w:pPr>
      <w:r w:rsidRPr="00224906">
        <w:rPr>
          <w:lang w:val="en-US"/>
        </w:rPr>
        <w:t>For some uses non-fluorinated chemicals have been introduced as alternatives</w:t>
      </w:r>
      <w:r w:rsidR="006B1051" w:rsidRPr="00224906">
        <w:rPr>
          <w:lang w:val="en-US"/>
        </w:rPr>
        <w:t xml:space="preserve"> such as </w:t>
      </w:r>
      <w:r w:rsidRPr="00224906">
        <w:rPr>
          <w:lang w:val="en-US"/>
        </w:rPr>
        <w:t>silicones, aliphat</w:t>
      </w:r>
      <w:r w:rsidRPr="00224906">
        <w:rPr>
          <w:lang w:val="en-GB"/>
        </w:rPr>
        <w:t>i</w:t>
      </w:r>
      <w:r w:rsidRPr="00224906">
        <w:rPr>
          <w:lang w:val="en-US"/>
        </w:rPr>
        <w:t xml:space="preserve">c alcohols and sulfosuccinates. It might also be that a particular use or product is no longer essential, or that a process could be changed to eliminate the need for PFOS, as has happened in the photographic industry and in </w:t>
      </w:r>
      <w:r w:rsidR="00B45001" w:rsidRPr="00224906">
        <w:rPr>
          <w:lang w:val="en-US"/>
        </w:rPr>
        <w:t>decorative</w:t>
      </w:r>
      <w:r w:rsidR="006B1051" w:rsidRPr="00224906">
        <w:rPr>
          <w:lang w:val="en-US"/>
        </w:rPr>
        <w:t xml:space="preserve"> metal </w:t>
      </w:r>
      <w:r w:rsidRPr="00224906">
        <w:rPr>
          <w:lang w:val="en-US"/>
        </w:rPr>
        <w:t xml:space="preserve">plating. </w:t>
      </w:r>
    </w:p>
    <w:p w:rsidR="00DE5A64" w:rsidRPr="00224906" w:rsidRDefault="00DE5A64" w:rsidP="007F519C">
      <w:pPr>
        <w:pStyle w:val="CH2"/>
      </w:pPr>
      <w:r w:rsidRPr="00224906">
        <w:tab/>
      </w:r>
      <w:bookmarkStart w:id="111" w:name="_Toc450575218"/>
      <w:r w:rsidRPr="00224906">
        <w:t>D.</w:t>
      </w:r>
      <w:r w:rsidRPr="00224906">
        <w:tab/>
        <w:t>Need for improved information from industry on the alternatives and actions parties can take to deploy alternatives safely</w:t>
      </w:r>
      <w:bookmarkEnd w:id="111"/>
    </w:p>
    <w:p w:rsidR="00DE5A64" w:rsidRPr="00224906" w:rsidRDefault="0053032D" w:rsidP="00224906">
      <w:pPr>
        <w:pStyle w:val="Normalnumber"/>
        <w:numPr>
          <w:ilvl w:val="0"/>
          <w:numId w:val="9"/>
        </w:numPr>
        <w:tabs>
          <w:tab w:val="clear" w:pos="4082"/>
        </w:tabs>
        <w:rPr>
          <w:lang w:val="en-US"/>
        </w:rPr>
      </w:pPr>
      <w:r w:rsidRPr="00224906">
        <w:rPr>
          <w:lang w:val="en-US"/>
        </w:rPr>
        <w:t xml:space="preserve">There are still considerable </w:t>
      </w:r>
      <w:r w:rsidR="00812131" w:rsidRPr="00224906">
        <w:rPr>
          <w:lang w:val="en-US"/>
        </w:rPr>
        <w:t xml:space="preserve">in publically available </w:t>
      </w:r>
      <w:r w:rsidRPr="00224906">
        <w:rPr>
          <w:lang w:val="en-US"/>
        </w:rPr>
        <w:t xml:space="preserve">information gaps concerning the specific and particularly exact chemical composition of alternatives to PFOS though some of these alternatives have been established on the market for several years. One major reason is that this information is considered as confidential by manufacturers (CBI). There is a need however to release this information </w:t>
      </w:r>
      <w:r w:rsidR="00AA361E" w:rsidRPr="00224906">
        <w:rPr>
          <w:lang w:val="en-US"/>
        </w:rPr>
        <w:t xml:space="preserve">and </w:t>
      </w:r>
      <w:r w:rsidRPr="00224906">
        <w:rPr>
          <w:lang w:val="en-US"/>
        </w:rPr>
        <w:t xml:space="preserve">to properly evaluate health and environmental impact from these alternatives. </w:t>
      </w:r>
    </w:p>
    <w:p w:rsidR="0053032D" w:rsidRPr="00224906" w:rsidRDefault="0053032D" w:rsidP="00224906">
      <w:pPr>
        <w:pStyle w:val="Normal-pool"/>
        <w:numPr>
          <w:ilvl w:val="0"/>
          <w:numId w:val="9"/>
        </w:numPr>
        <w:spacing w:after="120"/>
        <w:rPr>
          <w:lang w:val="en-US"/>
        </w:rPr>
      </w:pPr>
      <w:r w:rsidRPr="00224906">
        <w:rPr>
          <w:lang w:val="en-US"/>
        </w:rPr>
        <w:t>There is still little or no publicly available independent and reliable information on the toxicological and ecotoxicological characteristics of several fluorinated</w:t>
      </w:r>
      <w:r w:rsidR="0032766E" w:rsidRPr="00224906">
        <w:rPr>
          <w:lang w:val="en-US"/>
        </w:rPr>
        <w:t xml:space="preserve">, especially short chain chemicals, </w:t>
      </w:r>
      <w:r w:rsidRPr="00224906">
        <w:rPr>
          <w:lang w:val="en-US"/>
        </w:rPr>
        <w:t xml:space="preserve"> and non fluorinated alternatives to PFOS. Additionally there </w:t>
      </w:r>
      <w:r w:rsidR="00271E0A" w:rsidRPr="00224906">
        <w:rPr>
          <w:lang w:val="en-US"/>
        </w:rPr>
        <w:t xml:space="preserve">there is essential data not </w:t>
      </w:r>
      <w:r w:rsidR="00451CA8" w:rsidRPr="00224906">
        <w:rPr>
          <w:lang w:val="en-US"/>
        </w:rPr>
        <w:t xml:space="preserve">publically </w:t>
      </w:r>
      <w:r w:rsidR="00271E0A" w:rsidRPr="00224906">
        <w:rPr>
          <w:lang w:val="en-US"/>
        </w:rPr>
        <w:t xml:space="preserve">available for most alternatives to PFOS </w:t>
      </w:r>
      <w:r w:rsidR="00C42641" w:rsidRPr="00224906">
        <w:rPr>
          <w:lang w:val="en-US"/>
        </w:rPr>
        <w:t>concerning</w:t>
      </w:r>
      <w:r w:rsidR="00271E0A" w:rsidRPr="00224906">
        <w:rPr>
          <w:lang w:val="en-US"/>
        </w:rPr>
        <w:t xml:space="preserve"> quantities produced and use</w:t>
      </w:r>
      <w:r w:rsidR="00C42641" w:rsidRPr="00224906">
        <w:rPr>
          <w:lang w:val="en-US"/>
        </w:rPr>
        <w:t>s</w:t>
      </w:r>
      <w:r w:rsidR="00271E0A" w:rsidRPr="00224906">
        <w:rPr>
          <w:lang w:val="en-US"/>
        </w:rPr>
        <w:t xml:space="preserve"> on the market</w:t>
      </w:r>
      <w:r w:rsidR="00C42641" w:rsidRPr="00224906">
        <w:rPr>
          <w:lang w:val="en-US"/>
        </w:rPr>
        <w:t>,</w:t>
      </w:r>
      <w:r w:rsidR="00271E0A" w:rsidRPr="00224906">
        <w:rPr>
          <w:lang w:val="en-US"/>
        </w:rPr>
        <w:t xml:space="preserve"> mostly due to market trade secrets</w:t>
      </w:r>
      <w:r w:rsidRPr="00224906">
        <w:rPr>
          <w:lang w:val="en-US"/>
        </w:rPr>
        <w:t xml:space="preserve">. </w:t>
      </w:r>
    </w:p>
    <w:p w:rsidR="0053032D" w:rsidRPr="00224906" w:rsidRDefault="00A7759F" w:rsidP="00224906">
      <w:pPr>
        <w:pStyle w:val="Normal-pool"/>
        <w:numPr>
          <w:ilvl w:val="0"/>
          <w:numId w:val="9"/>
        </w:numPr>
        <w:spacing w:after="120"/>
        <w:rPr>
          <w:lang w:val="en-US"/>
        </w:rPr>
      </w:pPr>
      <w:r w:rsidRPr="00224906">
        <w:rPr>
          <w:lang w:val="en-US"/>
        </w:rPr>
        <w:t xml:space="preserve">Since either little or no information is </w:t>
      </w:r>
      <w:r w:rsidR="00451CA8" w:rsidRPr="00224906">
        <w:rPr>
          <w:lang w:val="en-US"/>
        </w:rPr>
        <w:t xml:space="preserve">publically </w:t>
      </w:r>
      <w:r w:rsidRPr="00224906">
        <w:rPr>
          <w:lang w:val="en-US"/>
        </w:rPr>
        <w:t xml:space="preserve">available concerning how these alternatives are actually used and their path ways and environmental fate, </w:t>
      </w:r>
      <w:r w:rsidR="0053032D" w:rsidRPr="00224906">
        <w:rPr>
          <w:lang w:val="en-US"/>
        </w:rPr>
        <w:t>it is currently not possible to perform comprehensive risk assessment studies of the</w:t>
      </w:r>
      <w:r w:rsidRPr="00224906">
        <w:rPr>
          <w:lang w:val="en-US"/>
        </w:rPr>
        <w:t>se</w:t>
      </w:r>
      <w:r w:rsidR="0053032D" w:rsidRPr="00224906">
        <w:rPr>
          <w:lang w:val="en-US"/>
        </w:rPr>
        <w:t xml:space="preserve"> alternative substances, which are key elements in the POP assessment process</w:t>
      </w:r>
      <w:r w:rsidRPr="00224906">
        <w:rPr>
          <w:lang w:val="en-US"/>
        </w:rPr>
        <w:t xml:space="preserve"> of the Stockholm Convention</w:t>
      </w:r>
      <w:r w:rsidR="0053032D" w:rsidRPr="00224906">
        <w:rPr>
          <w:lang w:val="en-US"/>
        </w:rPr>
        <w:t xml:space="preserve">. </w:t>
      </w:r>
    </w:p>
    <w:p w:rsidR="0053032D" w:rsidRPr="00224906" w:rsidRDefault="0053032D" w:rsidP="00224906">
      <w:pPr>
        <w:pStyle w:val="Normal-pool"/>
        <w:numPr>
          <w:ilvl w:val="0"/>
          <w:numId w:val="9"/>
        </w:numPr>
        <w:spacing w:after="120"/>
        <w:rPr>
          <w:lang w:val="en-US"/>
        </w:rPr>
      </w:pPr>
      <w:r w:rsidRPr="00224906">
        <w:rPr>
          <w:lang w:val="en-US"/>
        </w:rPr>
        <w:t xml:space="preserve">It is therefore strongly recommended to improve transparency of </w:t>
      </w:r>
      <w:r w:rsidR="001262CC" w:rsidRPr="00224906">
        <w:rPr>
          <w:lang w:val="en-US"/>
        </w:rPr>
        <w:t xml:space="preserve">chemicals </w:t>
      </w:r>
      <w:r w:rsidRPr="00224906">
        <w:rPr>
          <w:lang w:val="en-US"/>
        </w:rPr>
        <w:t>manufacturers on health</w:t>
      </w:r>
      <w:r w:rsidR="0073286D" w:rsidRPr="00224906">
        <w:rPr>
          <w:lang w:val="en-US"/>
        </w:rPr>
        <w:t>, environmental</w:t>
      </w:r>
      <w:r w:rsidRPr="00224906">
        <w:rPr>
          <w:lang w:val="en-US"/>
        </w:rPr>
        <w:t xml:space="preserve"> and safety information, construct improved inventories on how these alternatives actually </w:t>
      </w:r>
      <w:r w:rsidR="0073286D" w:rsidRPr="00224906">
        <w:rPr>
          <w:lang w:val="en-US"/>
        </w:rPr>
        <w:t xml:space="preserve">are </w:t>
      </w:r>
      <w:r w:rsidRPr="00224906">
        <w:rPr>
          <w:lang w:val="en-US"/>
        </w:rPr>
        <w:t xml:space="preserve">used, quantities on the market and additionally </w:t>
      </w:r>
      <w:r w:rsidR="0073286D" w:rsidRPr="00224906">
        <w:rPr>
          <w:lang w:val="en-US"/>
        </w:rPr>
        <w:t xml:space="preserve">encourage </w:t>
      </w:r>
      <w:r w:rsidRPr="00224906">
        <w:rPr>
          <w:lang w:val="en-US"/>
        </w:rPr>
        <w:t xml:space="preserve">further independent scientific toxicological and ecotoxicological </w:t>
      </w:r>
      <w:r w:rsidR="0073286D" w:rsidRPr="00224906">
        <w:rPr>
          <w:lang w:val="en-US"/>
        </w:rPr>
        <w:t xml:space="preserve">studies to get more health and environmental </w:t>
      </w:r>
      <w:r w:rsidRPr="00224906">
        <w:rPr>
          <w:lang w:val="en-US"/>
        </w:rPr>
        <w:t xml:space="preserve">data together with monitoring data in order to </w:t>
      </w:r>
      <w:r w:rsidR="0073286D" w:rsidRPr="00224906">
        <w:rPr>
          <w:lang w:val="en-US"/>
        </w:rPr>
        <w:t>improve our knowledge how to implement these alternatives to PFOS in a commercial scale where</w:t>
      </w:r>
      <w:r w:rsidR="006074A2" w:rsidRPr="00224906">
        <w:rPr>
          <w:lang w:val="en-US"/>
        </w:rPr>
        <w:t>ever</w:t>
      </w:r>
      <w:r w:rsidR="0073286D" w:rsidRPr="00224906">
        <w:rPr>
          <w:lang w:val="en-US"/>
        </w:rPr>
        <w:t xml:space="preserve"> possible</w:t>
      </w:r>
      <w:r w:rsidRPr="00224906">
        <w:rPr>
          <w:lang w:val="en-US"/>
        </w:rPr>
        <w:t xml:space="preserve">.  </w:t>
      </w:r>
    </w:p>
    <w:p w:rsidR="00997F70" w:rsidRPr="00224906" w:rsidRDefault="00997F70" w:rsidP="007F519C">
      <w:pPr>
        <w:pStyle w:val="CH2"/>
      </w:pPr>
      <w:r w:rsidRPr="00224906">
        <w:tab/>
      </w:r>
      <w:bookmarkStart w:id="112" w:name="_Toc450575219"/>
      <w:r w:rsidR="00037DF7" w:rsidRPr="00224906">
        <w:t>E</w:t>
      </w:r>
      <w:r w:rsidRPr="00224906">
        <w:t>.</w:t>
      </w:r>
      <w:r w:rsidRPr="00224906">
        <w:tab/>
        <w:t>Need for incentives</w:t>
      </w:r>
      <w:bookmarkEnd w:id="112"/>
    </w:p>
    <w:p w:rsidR="00997F70" w:rsidRPr="00224906" w:rsidRDefault="00997F70" w:rsidP="00224906">
      <w:pPr>
        <w:pStyle w:val="Normalnumber"/>
        <w:numPr>
          <w:ilvl w:val="0"/>
          <w:numId w:val="9"/>
        </w:numPr>
        <w:tabs>
          <w:tab w:val="clear" w:pos="4082"/>
        </w:tabs>
        <w:rPr>
          <w:lang w:val="en-US"/>
        </w:rPr>
      </w:pPr>
      <w:r w:rsidRPr="00224906">
        <w:rPr>
          <w:lang w:val="en-US"/>
        </w:rPr>
        <w:t xml:space="preserve">There is a need for incentives to develop safe, affordable and technologically feasible alternative substances and processes and to identify the driving forces for their development. The international requirements applying to all parties to the Stockholm Convention, which must be implemented in national law, constitute one such incentive. Article 3 of the Stockholm Convention states that Parties with regulatory and assessment schemes for new chemical substances shall take measures to regulate with the aim of preventing the production and use of substances </w:t>
      </w:r>
      <w:r w:rsidRPr="00224906">
        <w:rPr>
          <w:sz w:val="22"/>
          <w:szCs w:val="22"/>
          <w:lang w:val="en-US"/>
        </w:rPr>
        <w:t>that exhibit characteristics of POPs.</w:t>
      </w:r>
      <w:r w:rsidRPr="00224906">
        <w:rPr>
          <w:lang w:val="en-US"/>
        </w:rPr>
        <w:t xml:space="preserve"> The development of national law is an important tool for promoting incentives to identify and use alternative substances and processes. Postponing the development of national law until perfect alternatives are available is not wise because manufacturers may not develop alternatives if they are not forced to do so.</w:t>
      </w:r>
    </w:p>
    <w:p w:rsidR="00037DF7" w:rsidRPr="00224906" w:rsidRDefault="00037DF7" w:rsidP="007F519C">
      <w:pPr>
        <w:pStyle w:val="CH2"/>
      </w:pPr>
      <w:r w:rsidRPr="00224906">
        <w:tab/>
      </w:r>
      <w:bookmarkStart w:id="113" w:name="_Toc450575220"/>
      <w:r w:rsidRPr="00224906">
        <w:t>F.</w:t>
      </w:r>
      <w:r w:rsidRPr="00224906">
        <w:tab/>
        <w:t>Labeling consideration</w:t>
      </w:r>
      <w:bookmarkEnd w:id="113"/>
    </w:p>
    <w:p w:rsidR="0043526B" w:rsidRPr="00224906" w:rsidRDefault="00885A8E" w:rsidP="00224906">
      <w:pPr>
        <w:pStyle w:val="AralkYok"/>
        <w:numPr>
          <w:ilvl w:val="0"/>
          <w:numId w:val="9"/>
        </w:numPr>
        <w:spacing w:after="120"/>
        <w:rPr>
          <w:szCs w:val="20"/>
          <w:lang w:val="en-US"/>
        </w:rPr>
      </w:pPr>
      <w:r w:rsidRPr="00224906">
        <w:rPr>
          <w:iCs/>
          <w:szCs w:val="20"/>
          <w:lang w:val="en-US"/>
        </w:rPr>
        <w:t xml:space="preserve">The </w:t>
      </w:r>
      <w:r w:rsidR="006166AF" w:rsidRPr="00224906">
        <w:rPr>
          <w:rFonts w:cs="Arial"/>
          <w:lang w:val="en-US"/>
        </w:rPr>
        <w:t xml:space="preserve">Conference of the Parties </w:t>
      </w:r>
      <w:r w:rsidR="00DF18F7" w:rsidRPr="00224906">
        <w:rPr>
          <w:rFonts w:cs="Arial"/>
          <w:lang w:val="en-US"/>
        </w:rPr>
        <w:t>to</w:t>
      </w:r>
      <w:r w:rsidR="006166AF" w:rsidRPr="00224906">
        <w:rPr>
          <w:rFonts w:cs="Arial"/>
          <w:lang w:val="en-US"/>
        </w:rPr>
        <w:t xml:space="preserve"> the Stockholm </w:t>
      </w:r>
      <w:r w:rsidR="006572F2" w:rsidRPr="00224906">
        <w:rPr>
          <w:rFonts w:cs="Arial"/>
          <w:lang w:val="en-US"/>
        </w:rPr>
        <w:t xml:space="preserve">Convention </w:t>
      </w:r>
      <w:r w:rsidR="006572F2" w:rsidRPr="00224906">
        <w:rPr>
          <w:iCs/>
          <w:szCs w:val="20"/>
          <w:lang w:val="en-US"/>
        </w:rPr>
        <w:t>encourages</w:t>
      </w:r>
      <w:r w:rsidRPr="00224906">
        <w:rPr>
          <w:iCs/>
          <w:szCs w:val="20"/>
          <w:lang w:val="en-US"/>
        </w:rPr>
        <w:t xml:space="preserve"> </w:t>
      </w:r>
      <w:r w:rsidRPr="00224906">
        <w:rPr>
          <w:szCs w:val="20"/>
          <w:lang w:val="en-US"/>
        </w:rPr>
        <w:t>parties</w:t>
      </w:r>
      <w:r w:rsidR="0043526B" w:rsidRPr="00224906">
        <w:rPr>
          <w:szCs w:val="20"/>
          <w:lang w:val="en-US"/>
        </w:rPr>
        <w:t xml:space="preserve"> </w:t>
      </w:r>
      <w:r w:rsidRPr="00224906">
        <w:rPr>
          <w:szCs w:val="20"/>
          <w:lang w:val="en-US"/>
        </w:rPr>
        <w:t xml:space="preserve">that have registered or will register for the production and use of </w:t>
      </w:r>
      <w:r w:rsidR="00416B73" w:rsidRPr="00224906">
        <w:rPr>
          <w:szCs w:val="20"/>
          <w:lang w:val="en-US"/>
        </w:rPr>
        <w:t>PFOS</w:t>
      </w:r>
      <w:r w:rsidRPr="00224906">
        <w:rPr>
          <w:szCs w:val="20"/>
          <w:lang w:val="en-US"/>
        </w:rPr>
        <w:t xml:space="preserve">, its salts and </w:t>
      </w:r>
      <w:r w:rsidR="00416B73" w:rsidRPr="00224906">
        <w:rPr>
          <w:szCs w:val="20"/>
          <w:lang w:val="en-US"/>
        </w:rPr>
        <w:t>PFOSF</w:t>
      </w:r>
      <w:r w:rsidRPr="00224906">
        <w:rPr>
          <w:szCs w:val="20"/>
          <w:lang w:val="en-US"/>
        </w:rPr>
        <w:t xml:space="preserve"> for acceptable purposes by notifying the Secretariat in accordance with Annex B to the Convention to take measures necessary to ensure that articles containing </w:t>
      </w:r>
      <w:r w:rsidR="00416B73" w:rsidRPr="00224906">
        <w:rPr>
          <w:szCs w:val="20"/>
          <w:lang w:val="en-US"/>
        </w:rPr>
        <w:t>PFOS</w:t>
      </w:r>
      <w:r w:rsidRPr="00224906">
        <w:rPr>
          <w:szCs w:val="20"/>
          <w:lang w:val="en-US"/>
        </w:rPr>
        <w:t xml:space="preserve">, its salts and </w:t>
      </w:r>
      <w:r w:rsidR="00416B73" w:rsidRPr="00224906">
        <w:rPr>
          <w:szCs w:val="20"/>
          <w:lang w:val="en-US"/>
        </w:rPr>
        <w:t>PFOSF</w:t>
      </w:r>
      <w:r w:rsidRPr="00224906">
        <w:rPr>
          <w:szCs w:val="20"/>
          <w:lang w:val="en-US"/>
        </w:rPr>
        <w:t xml:space="preserve"> that are allowed to be produced and used can be easily identified by labelling or other means throughout their life cycles</w:t>
      </w:r>
      <w:r w:rsidR="00416B73" w:rsidRPr="00224906">
        <w:rPr>
          <w:szCs w:val="20"/>
          <w:lang w:val="en-US"/>
        </w:rPr>
        <w:t>.</w:t>
      </w:r>
      <w:r w:rsidRPr="00224906">
        <w:rPr>
          <w:rStyle w:val="DipnotBavurusu"/>
          <w:szCs w:val="20"/>
          <w:lang w:val="en-US"/>
        </w:rPr>
        <w:footnoteReference w:id="308"/>
      </w:r>
    </w:p>
    <w:p w:rsidR="0043526B" w:rsidRPr="00224906" w:rsidRDefault="0043526B" w:rsidP="00DD3506">
      <w:pPr>
        <w:pStyle w:val="AralkYok"/>
        <w:numPr>
          <w:ilvl w:val="0"/>
          <w:numId w:val="9"/>
        </w:numPr>
        <w:spacing w:after="120"/>
        <w:rPr>
          <w:lang w:val="en-US"/>
        </w:rPr>
      </w:pPr>
      <w:r w:rsidRPr="00224906">
        <w:rPr>
          <w:lang w:val="en-US"/>
        </w:rPr>
        <w:t xml:space="preserve">The objective for a consistent labelling system </w:t>
      </w:r>
      <w:r w:rsidR="00A9578D" w:rsidRPr="00224906">
        <w:rPr>
          <w:lang w:val="en-US"/>
        </w:rPr>
        <w:t>is</w:t>
      </w:r>
      <w:r w:rsidRPr="00224906">
        <w:rPr>
          <w:lang w:val="en-US"/>
        </w:rPr>
        <w:t xml:space="preserve"> how to select and implement </w:t>
      </w:r>
      <w:r w:rsidR="00A9578D" w:rsidRPr="00224906">
        <w:rPr>
          <w:lang w:val="en-US"/>
        </w:rPr>
        <w:t xml:space="preserve">transboundary </w:t>
      </w:r>
      <w:r w:rsidRPr="00224906">
        <w:rPr>
          <w:lang w:val="en-US"/>
        </w:rPr>
        <w:t>label</w:t>
      </w:r>
      <w:r w:rsidR="00A9578D" w:rsidRPr="00224906">
        <w:rPr>
          <w:lang w:val="en-US"/>
        </w:rPr>
        <w:t>ling</w:t>
      </w:r>
      <w:r w:rsidRPr="00224906">
        <w:rPr>
          <w:lang w:val="en-US"/>
        </w:rPr>
        <w:t xml:space="preserve"> system</w:t>
      </w:r>
      <w:r w:rsidR="00A9578D" w:rsidRPr="00224906">
        <w:rPr>
          <w:lang w:val="en-US"/>
        </w:rPr>
        <w:t>s</w:t>
      </w:r>
      <w:r w:rsidRPr="00224906">
        <w:rPr>
          <w:lang w:val="en-US"/>
        </w:rPr>
        <w:t xml:space="preserve"> for products and articles that contain POPs by enhancing understanding </w:t>
      </w:r>
      <w:r w:rsidR="00A9578D" w:rsidRPr="00224906">
        <w:rPr>
          <w:lang w:val="en-US"/>
        </w:rPr>
        <w:t xml:space="preserve">and harmonisation </w:t>
      </w:r>
      <w:r w:rsidRPr="00224906">
        <w:rPr>
          <w:lang w:val="en-US"/>
        </w:rPr>
        <w:t>of the essential elements of different schemes and their value in facilitating management of POPs.</w:t>
      </w:r>
    </w:p>
    <w:p w:rsidR="00C12F47" w:rsidRPr="00224906" w:rsidRDefault="00C12F47" w:rsidP="00224906">
      <w:pPr>
        <w:numPr>
          <w:ilvl w:val="0"/>
          <w:numId w:val="9"/>
        </w:numPr>
        <w:rPr>
          <w:lang w:val="en-US"/>
        </w:rPr>
      </w:pPr>
      <w:r w:rsidRPr="00224906">
        <w:lastRenderedPageBreak/>
        <w:t>Comprehensive and consistent labelling of POPs in articles and chemicals products may stimulate the promotion of POPs-free products that provides powerful incentives for sales of such products. These incentives may be both voluntary and enforced by law to be fully implemented over time on the global market.</w:t>
      </w:r>
    </w:p>
    <w:p w:rsidR="003A5AF1" w:rsidRPr="00224906" w:rsidRDefault="0043526B" w:rsidP="00224906">
      <w:pPr>
        <w:pStyle w:val="AralkYok"/>
        <w:numPr>
          <w:ilvl w:val="0"/>
          <w:numId w:val="9"/>
        </w:numPr>
        <w:spacing w:after="120"/>
        <w:rPr>
          <w:rStyle w:val="Gl"/>
          <w:rFonts w:cs="Wingdings"/>
          <w:b w:val="0"/>
          <w:bCs w:val="0"/>
          <w:lang w:val="en-US"/>
        </w:rPr>
      </w:pPr>
      <w:r w:rsidRPr="00224906">
        <w:rPr>
          <w:rFonts w:cs="Times New Roman"/>
          <w:szCs w:val="20"/>
          <w:lang w:val="en-US"/>
        </w:rPr>
        <w:t xml:space="preserve">Many countries have regulatory systems in place designed to protect human health and the environment from exposure to hazardous chemicals. These systems, however, are known to vary in content and approach across countries and regulatory authorities within a country (e.g. ministries of environment, labour, industry, agriculture, and consumer goods). Such differences may result in inconsistent application of guidelines, legislation, or voluntary approaches to labelling that offer variable protection for human health and the environment. </w:t>
      </w:r>
      <w:r w:rsidRPr="00224906">
        <w:rPr>
          <w:rStyle w:val="Gl"/>
          <w:b w:val="0"/>
          <w:szCs w:val="20"/>
          <w:lang w:val="en-US"/>
        </w:rPr>
        <w:t xml:space="preserve"> </w:t>
      </w:r>
    </w:p>
    <w:p w:rsidR="00885A8E" w:rsidRPr="00224906" w:rsidRDefault="0043526B" w:rsidP="00224906">
      <w:pPr>
        <w:pStyle w:val="AralkYok"/>
        <w:numPr>
          <w:ilvl w:val="0"/>
          <w:numId w:val="9"/>
        </w:numPr>
        <w:spacing w:after="120"/>
        <w:rPr>
          <w:lang w:val="en-US"/>
        </w:rPr>
      </w:pPr>
      <w:r w:rsidRPr="00224906">
        <w:rPr>
          <w:rStyle w:val="Gl"/>
          <w:b w:val="0"/>
          <w:szCs w:val="20"/>
          <w:lang w:val="en-US"/>
        </w:rPr>
        <w:t>A number of useful documents that address the question of how to communicate information on chemicals in products and articles to protect human health and the environment have been developed for the Chemicals in Products project with activities led by the United Nations Environment Programme (UNEP) in support of the corresponding Strategic Approach to International Chemicals Management (SAICM) emerging issue.</w:t>
      </w:r>
      <w:r w:rsidRPr="00224906">
        <w:rPr>
          <w:rStyle w:val="DipnotBavurusu"/>
          <w:rFonts w:cs="Times New Roman"/>
          <w:szCs w:val="20"/>
        </w:rPr>
        <w:footnoteReference w:id="309"/>
      </w:r>
    </w:p>
    <w:p w:rsidR="00885A8E" w:rsidRPr="00224906" w:rsidRDefault="00885A8E" w:rsidP="00224906">
      <w:pPr>
        <w:pStyle w:val="AralkYok"/>
        <w:numPr>
          <w:ilvl w:val="0"/>
          <w:numId w:val="9"/>
        </w:numPr>
        <w:spacing w:after="120"/>
        <w:rPr>
          <w:szCs w:val="20"/>
          <w:lang w:val="en-US"/>
        </w:rPr>
      </w:pPr>
      <w:r w:rsidRPr="00224906">
        <w:rPr>
          <w:szCs w:val="20"/>
          <w:lang w:val="en-US"/>
        </w:rPr>
        <w:t>The GHS, the best-known systematic labelling approach for chemicals, including POPs, is being implemented more and more throughout the world. Although it is a voluntary system, many governments have integrated its principles into national legislation, at least for industrial chemicals and, in some countries, for pesticides. Application of the basic concepts of the GHS within the EU Member State regulations is legally binding. A number of useful approaches for labelling of specific POPs in articles based on specific compositions have been advanced</w:t>
      </w:r>
      <w:r w:rsidR="006572F2">
        <w:rPr>
          <w:szCs w:val="20"/>
          <w:lang w:val="en-US"/>
        </w:rPr>
        <w:t>.</w:t>
      </w:r>
      <w:r w:rsidRPr="00224906">
        <w:rPr>
          <w:rStyle w:val="DipnotBavurusu"/>
          <w:lang w:val="en-US"/>
        </w:rPr>
        <w:footnoteReference w:id="310"/>
      </w:r>
      <w:r w:rsidRPr="00224906">
        <w:rPr>
          <w:szCs w:val="20"/>
          <w:lang w:val="en-US"/>
        </w:rPr>
        <w:t xml:space="preserve"> </w:t>
      </w:r>
    </w:p>
    <w:p w:rsidR="002B6F3E" w:rsidRPr="00224906" w:rsidRDefault="002B6F3E" w:rsidP="00224906">
      <w:pPr>
        <w:pStyle w:val="AralkYok"/>
        <w:numPr>
          <w:ilvl w:val="0"/>
          <w:numId w:val="9"/>
        </w:numPr>
        <w:spacing w:after="120"/>
        <w:rPr>
          <w:lang w:val="en-US"/>
        </w:rPr>
      </w:pPr>
      <w:r w:rsidRPr="00224906">
        <w:rPr>
          <w:szCs w:val="20"/>
          <w:lang w:val="en-US"/>
        </w:rPr>
        <w:t>The labelling requirements for PCBs are stipulated in Annex A, Part II of the Convention, which provides a management plan and inventory designed to keep track of appliances (equipment) containing PCBs so that important information is not lost. Parties to the Convention are required to identify and remove from use equipment containing PCBs, as well as to attach labels indicating the presence of PCBs in appliances. The label states its % in accordance with three stated concentrations, volumes and in accordance with priorities established in the Convention.  This requirement is in place only for PCBs. Parties could consider addressing other articles that contain a POP, e.g. PFOS by establishing requirements or setting references.</w:t>
      </w:r>
      <w:r w:rsidRPr="00224906">
        <w:rPr>
          <w:lang w:val="en-US"/>
        </w:rPr>
        <w:t xml:space="preserve"> </w:t>
      </w:r>
    </w:p>
    <w:p w:rsidR="003A5AF1" w:rsidRPr="00224906" w:rsidRDefault="003A5AF1" w:rsidP="00224906">
      <w:pPr>
        <w:numPr>
          <w:ilvl w:val="0"/>
          <w:numId w:val="9"/>
        </w:numPr>
        <w:rPr>
          <w:rFonts w:cs="Arial"/>
        </w:rPr>
      </w:pPr>
      <w:r w:rsidRPr="00224906">
        <w:t>T</w:t>
      </w:r>
      <w:r w:rsidRPr="00224906">
        <w:rPr>
          <w:rFonts w:cs="Arial"/>
        </w:rPr>
        <w:t>he labelling system must be practical, effective, enforceable, and easy to implement, and consider the socio-economic impact on companies. Monitoring and enforcement could be facilitated by monitoring a company's self-inspection scheme, through a liability scheme in cases of fatalities, or through the use of financial incentives. High-level political will is a prerequisite for implementation of a POPs labelling system. The implementation could target “low hanging f</w:t>
      </w:r>
      <w:r w:rsidR="006572F2">
        <w:rPr>
          <w:rFonts w:cs="Arial"/>
        </w:rPr>
        <w:t>ruits” first and identify short-</w:t>
      </w:r>
      <w:r w:rsidRPr="00224906">
        <w:rPr>
          <w:rFonts w:cs="Arial"/>
        </w:rPr>
        <w:t xml:space="preserve">, medium- (5 years), and long-term (10 years) goals. </w:t>
      </w:r>
    </w:p>
    <w:p w:rsidR="003A5AF1" w:rsidRPr="00224906" w:rsidRDefault="003A5AF1" w:rsidP="00224906">
      <w:pPr>
        <w:numPr>
          <w:ilvl w:val="0"/>
          <w:numId w:val="9"/>
        </w:numPr>
        <w:rPr>
          <w:rFonts w:cs="Arial"/>
        </w:rPr>
      </w:pPr>
      <w:r w:rsidRPr="00224906">
        <w:rPr>
          <w:rFonts w:cs="Arial"/>
        </w:rPr>
        <w:t>The best approach may be to gain experience by first selecting one labelling system option and implementing it on a provisional basis. If this proves successful, legislation and the administrative system could then be adapted, as appropriate. Harmonizing the labelling systems for POPs at the international level, using the Conference of the Parties of the Stockholm Convention as a platform, could be considered.</w:t>
      </w:r>
    </w:p>
    <w:p w:rsidR="00997F70" w:rsidRPr="00224906" w:rsidRDefault="00997F70" w:rsidP="007F519C">
      <w:pPr>
        <w:pStyle w:val="CH2"/>
      </w:pPr>
      <w:r w:rsidRPr="00224906">
        <w:tab/>
      </w:r>
      <w:bookmarkStart w:id="114" w:name="_Toc450575221"/>
      <w:r w:rsidR="00C80D48" w:rsidRPr="00224906">
        <w:t>G</w:t>
      </w:r>
      <w:r w:rsidRPr="00224906">
        <w:t>.</w:t>
      </w:r>
      <w:r w:rsidRPr="00224906">
        <w:tab/>
        <w:t>Complex assessment</w:t>
      </w:r>
      <w:bookmarkEnd w:id="114"/>
    </w:p>
    <w:p w:rsidR="00997F70" w:rsidRPr="00224906" w:rsidRDefault="00997F70" w:rsidP="00224906">
      <w:pPr>
        <w:pStyle w:val="Normalnumber"/>
        <w:numPr>
          <w:ilvl w:val="0"/>
          <w:numId w:val="9"/>
        </w:numPr>
        <w:tabs>
          <w:tab w:val="clear" w:pos="4082"/>
        </w:tabs>
        <w:rPr>
          <w:lang w:val="en-US"/>
        </w:rPr>
      </w:pPr>
      <w:r w:rsidRPr="00224906">
        <w:rPr>
          <w:lang w:val="en-US"/>
        </w:rPr>
        <w:t>The fluoro chemistry is diverse and complex. There may therefore be a need for a mechanism for continuously updating information regarding the alternatives’ substitution properties and hazards. Such a mechanism should be consistent with Article 9, subparagraph 1 (b), of the Convention which states that each Party shall facilitate or undertake the exchange of information relevant to alternatives to persistent organic pollutants, including information relating to their risks as well as to their economic and social cost.</w:t>
      </w:r>
    </w:p>
    <w:p w:rsidR="00997F70" w:rsidRPr="00224906" w:rsidRDefault="00997F70" w:rsidP="00224906">
      <w:pPr>
        <w:pStyle w:val="Normalnumber"/>
        <w:numPr>
          <w:ilvl w:val="0"/>
          <w:numId w:val="9"/>
        </w:numPr>
        <w:tabs>
          <w:tab w:val="clear" w:pos="4082"/>
        </w:tabs>
        <w:rPr>
          <w:lang w:val="en-US"/>
        </w:rPr>
      </w:pPr>
      <w:r w:rsidRPr="00224906">
        <w:rPr>
          <w:lang w:val="en-US"/>
        </w:rPr>
        <w:t xml:space="preserve">Assessment of the economic implications of switching to alternatives to PFOS rests on cost effectiveness considerations. </w:t>
      </w:r>
      <w:r w:rsidRPr="00224906">
        <w:rPr>
          <w:rFonts w:eastAsia="Calibri"/>
          <w:lang w:val="en-US"/>
        </w:rPr>
        <w:t>The</w:t>
      </w:r>
      <w:r w:rsidRPr="00224906">
        <w:rPr>
          <w:rFonts w:eastAsia="Calibri"/>
          <w:szCs w:val="23"/>
          <w:lang w:val="en-US"/>
        </w:rPr>
        <w:t xml:space="preserve"> cost effectiveness of different measures is expressed by the ratio of </w:t>
      </w:r>
      <w:r w:rsidR="00AC01F3" w:rsidRPr="00224906">
        <w:rPr>
          <w:rFonts w:eastAsia="Calibri"/>
          <w:szCs w:val="23"/>
          <w:lang w:val="en-US"/>
        </w:rPr>
        <w:t xml:space="preserve">manufacturing </w:t>
      </w:r>
      <w:r w:rsidRPr="00224906">
        <w:rPr>
          <w:rFonts w:eastAsia="Calibri"/>
          <w:szCs w:val="23"/>
          <w:lang w:val="en-US"/>
        </w:rPr>
        <w:t>cost to the reduced load of hazardous substances</w:t>
      </w:r>
      <w:r w:rsidR="00E508D7" w:rsidRPr="00E508D7">
        <w:rPr>
          <w:rFonts w:eastAsia="Calibri"/>
          <w:lang w:val="en-US"/>
        </w:rPr>
        <w:t xml:space="preserve"> though this can be harder to estimate</w:t>
      </w:r>
      <w:r w:rsidRPr="00224906">
        <w:rPr>
          <w:rFonts w:eastAsia="Calibri"/>
          <w:szCs w:val="23"/>
          <w:lang w:val="en-US"/>
        </w:rPr>
        <w:t xml:space="preserve">. </w:t>
      </w:r>
      <w:r w:rsidRPr="00224906">
        <w:rPr>
          <w:rFonts w:eastAsia="Calibri"/>
          <w:szCs w:val="23"/>
          <w:lang w:val="en-US"/>
        </w:rPr>
        <w:lastRenderedPageBreak/>
        <w:t>As there are large uncertainties, different scenarios – a worst case scenario (low load reduction effectiveness – high costs) and best case scenario (highload reduction effectiveness – low costs) - are used for the calculation of cost effectiveness</w:t>
      </w:r>
      <w:r w:rsidR="00E508D7" w:rsidRPr="00E508D7">
        <w:rPr>
          <w:rFonts w:eastAsia="Calibri"/>
          <w:lang w:val="en-US"/>
        </w:rPr>
        <w:t xml:space="preserve"> of various options</w:t>
      </w:r>
      <w:r w:rsidRPr="00224906">
        <w:rPr>
          <w:rFonts w:eastAsia="Calibri"/>
          <w:szCs w:val="23"/>
          <w:lang w:val="en-US"/>
        </w:rPr>
        <w:t xml:space="preserve">. The quantitative assessment is complemented by a comprehensive qualitative evaluation to include sustainability aspects, which is mainly based on experts’ estimates rather than on empirical data. </w:t>
      </w:r>
      <w:r w:rsidRPr="00224906">
        <w:rPr>
          <w:lang w:val="en-US"/>
        </w:rPr>
        <w:t>Inclusion of life cycle considerations in the assessment may also be useful</w:t>
      </w:r>
      <w:r w:rsidR="00F00CA6" w:rsidRPr="00224906">
        <w:rPr>
          <w:lang w:val="en-GB"/>
        </w:rPr>
        <w:t>.</w:t>
      </w:r>
      <w:r w:rsidRPr="00224906">
        <w:rPr>
          <w:rStyle w:val="DipnotBavurusu"/>
        </w:rPr>
        <w:footnoteReference w:id="311"/>
      </w:r>
      <w:r w:rsidRPr="00224906">
        <w:rPr>
          <w:lang w:val="en-US"/>
        </w:rPr>
        <w:t xml:space="preserve">  A major cost effectiveness study, funded by the European Commission, has been published for PFOS and PFOA</w:t>
      </w:r>
      <w:r w:rsidR="00F00CA6" w:rsidRPr="00224906">
        <w:rPr>
          <w:lang w:val="en-GB"/>
        </w:rPr>
        <w:t>.</w:t>
      </w:r>
      <w:r w:rsidRPr="00224906">
        <w:rPr>
          <w:rStyle w:val="DipnotBavurusu"/>
        </w:rPr>
        <w:footnoteReference w:id="312"/>
      </w:r>
      <w:r w:rsidRPr="00224906">
        <w:rPr>
          <w:lang w:val="en-US"/>
        </w:rPr>
        <w:t xml:space="preserve"> There is no publicly available cost effectiveness study for other PFCs. Often available useful economic data may also be scarce and biased. The sparse information received to date, however, suggests that the alternatives are in general priced comparably to the PFOS-related compounds. Specifically in the coatings and paints area, the non-fluorinated alternatives are cheaper.</w:t>
      </w:r>
    </w:p>
    <w:p w:rsidR="00997F70" w:rsidRPr="00224906" w:rsidRDefault="00C80D48" w:rsidP="007F519C">
      <w:pPr>
        <w:pStyle w:val="CH2"/>
        <w:ind w:hanging="538"/>
      </w:pPr>
      <w:bookmarkStart w:id="115" w:name="_Toc450575222"/>
      <w:r w:rsidRPr="00224906">
        <w:t>H</w:t>
      </w:r>
      <w:r w:rsidR="00997F70" w:rsidRPr="00224906">
        <w:t>.</w:t>
      </w:r>
      <w:r w:rsidR="00997F70" w:rsidRPr="00224906">
        <w:tab/>
        <w:t>Need for more public data and information on alternatives</w:t>
      </w:r>
      <w:bookmarkEnd w:id="115"/>
    </w:p>
    <w:p w:rsidR="00997F70" w:rsidRPr="00224906" w:rsidRDefault="00997F70" w:rsidP="00224906">
      <w:pPr>
        <w:pStyle w:val="Normalnumber"/>
        <w:numPr>
          <w:ilvl w:val="0"/>
          <w:numId w:val="9"/>
        </w:numPr>
        <w:tabs>
          <w:tab w:val="clear" w:pos="4082"/>
        </w:tabs>
        <w:rPr>
          <w:lang w:val="en-US"/>
        </w:rPr>
      </w:pPr>
      <w:r w:rsidRPr="00224906">
        <w:rPr>
          <w:lang w:val="en-US"/>
        </w:rPr>
        <w:t>Much fewer data are currently available publicly on the alternatives than on PFOS. Much of the information is from patent literature, and the identities of actual chemicals used are often not disclosed. This reinforces the need for implementation of paragraph 1 of Article 9 on the information exchange regarding alternatives to persistent organic pollutants.</w:t>
      </w:r>
    </w:p>
    <w:p w:rsidR="00997F70" w:rsidRPr="00224906" w:rsidRDefault="00997F70" w:rsidP="00224906">
      <w:pPr>
        <w:pStyle w:val="Normalnumber"/>
        <w:numPr>
          <w:ilvl w:val="0"/>
          <w:numId w:val="9"/>
        </w:numPr>
        <w:tabs>
          <w:tab w:val="clear" w:pos="4082"/>
        </w:tabs>
        <w:rPr>
          <w:lang w:val="en-US"/>
        </w:rPr>
      </w:pPr>
      <w:r w:rsidRPr="00224906">
        <w:rPr>
          <w:lang w:val="en-US"/>
        </w:rPr>
        <w:t>Chemicals with structures similar to those of the listed PFOS substances could cause concerns similar to those related to the latter substances. This should be considered in evaluating alternatives. Increasing effort will be needed to study the toxicological and environmental properties of alternatives and to make the resulting information public and trust</w:t>
      </w:r>
      <w:r w:rsidR="00F00CA6" w:rsidRPr="00224906">
        <w:rPr>
          <w:lang w:val="en-US"/>
        </w:rPr>
        <w:t>worthy by publishing it in peer</w:t>
      </w:r>
      <w:r w:rsidR="00F00CA6" w:rsidRPr="00224906">
        <w:rPr>
          <w:lang w:val="en-GB"/>
        </w:rPr>
        <w:t xml:space="preserve"> </w:t>
      </w:r>
      <w:r w:rsidRPr="00224906">
        <w:rPr>
          <w:lang w:val="en-US"/>
        </w:rPr>
        <w:t xml:space="preserve">reviewed scientific journals. </w:t>
      </w:r>
    </w:p>
    <w:p w:rsidR="00997F70" w:rsidRPr="00224906" w:rsidRDefault="00997F70" w:rsidP="00224906">
      <w:pPr>
        <w:pStyle w:val="Normalnumber"/>
        <w:numPr>
          <w:ilvl w:val="0"/>
          <w:numId w:val="9"/>
        </w:numPr>
        <w:tabs>
          <w:tab w:val="clear" w:pos="4082"/>
        </w:tabs>
        <w:rPr>
          <w:lang w:val="en-US"/>
        </w:rPr>
      </w:pPr>
      <w:r w:rsidRPr="00224906">
        <w:rPr>
          <w:lang w:val="en-US"/>
        </w:rPr>
        <w:t>A strategic integrated approach to testing is needed to speed development of the data required to understand the issues and concerns relating to the various types of alternatives. The private sector has a key responsibility in this regard.</w:t>
      </w:r>
    </w:p>
    <w:p w:rsidR="00997F70" w:rsidRPr="00224906" w:rsidRDefault="00997F70" w:rsidP="007F519C">
      <w:pPr>
        <w:pStyle w:val="CH2"/>
      </w:pPr>
      <w:r w:rsidRPr="00224906">
        <w:tab/>
      </w:r>
      <w:bookmarkStart w:id="116" w:name="_Toc450575223"/>
      <w:r w:rsidR="00C80D48" w:rsidRPr="00224906">
        <w:t>I</w:t>
      </w:r>
      <w:r w:rsidRPr="00224906">
        <w:t>.</w:t>
      </w:r>
      <w:r w:rsidRPr="00224906">
        <w:tab/>
        <w:t>Need for better communication in the value chain</w:t>
      </w:r>
      <w:bookmarkEnd w:id="116"/>
    </w:p>
    <w:p w:rsidR="00997F70" w:rsidRPr="00224906" w:rsidRDefault="00997F70" w:rsidP="00224906">
      <w:pPr>
        <w:pStyle w:val="Normalnumber"/>
        <w:numPr>
          <w:ilvl w:val="0"/>
          <w:numId w:val="9"/>
        </w:numPr>
        <w:tabs>
          <w:tab w:val="clear" w:pos="4082"/>
        </w:tabs>
        <w:rPr>
          <w:lang w:val="en-US"/>
        </w:rPr>
      </w:pPr>
      <w:r w:rsidRPr="00224906">
        <w:rPr>
          <w:lang w:val="en-US"/>
        </w:rPr>
        <w:t>It is important that the issues associated with PFOS as a globally recognized persistent organic pollutant, including the health and environmental risks, be made fully known to suppliers and industries. Producers need to have better knowledge about the use of PFOS in processes, products and articles. It is also important to provide information to customers and consumers so that they can develop informed opinions about the possible need to change products or processes. Industries that are proactive in phasing out the use of a very hazardous chemical such as PFOS are likely to reap future market advantages.</w:t>
      </w:r>
    </w:p>
    <w:p w:rsidR="00997F70" w:rsidRPr="00224906" w:rsidRDefault="00997F70" w:rsidP="007F519C">
      <w:pPr>
        <w:pStyle w:val="CH2"/>
      </w:pPr>
      <w:r w:rsidRPr="00224906">
        <w:tab/>
      </w:r>
      <w:bookmarkStart w:id="117" w:name="_Toc450575224"/>
      <w:r w:rsidR="00C80D48" w:rsidRPr="00224906">
        <w:t>J</w:t>
      </w:r>
      <w:r w:rsidRPr="00224906">
        <w:t>.</w:t>
      </w:r>
      <w:r w:rsidRPr="00224906">
        <w:tab/>
        <w:t>Need for more international cooperation</w:t>
      </w:r>
      <w:bookmarkEnd w:id="117"/>
    </w:p>
    <w:p w:rsidR="00997F70" w:rsidRPr="00224906" w:rsidRDefault="00997F70" w:rsidP="00224906">
      <w:pPr>
        <w:pStyle w:val="Normalnumber"/>
        <w:numPr>
          <w:ilvl w:val="0"/>
          <w:numId w:val="9"/>
        </w:numPr>
        <w:tabs>
          <w:tab w:val="clear" w:pos="4082"/>
        </w:tabs>
        <w:rPr>
          <w:lang w:val="en-US"/>
        </w:rPr>
      </w:pPr>
      <w:r w:rsidRPr="00224906">
        <w:rPr>
          <w:lang w:val="en-US"/>
        </w:rPr>
        <w:t xml:space="preserve">PFOS and its substitutes are being studied and evaluated in parallel by authorities in many countries. More international cooperation and private sector transparency can save resources and speed up processes. The OECD Parallel Process for the Notification of New Chemicals is one useful approach (for new chemicals) to consider in developing international collaboration on assessing potential alternatives to PFOS and other polyfluorinated chemicals of concern. </w:t>
      </w:r>
    </w:p>
    <w:p w:rsidR="00932992" w:rsidRPr="00224906" w:rsidRDefault="0097439E" w:rsidP="00932992">
      <w:pPr>
        <w:pStyle w:val="CH1"/>
        <w:tabs>
          <w:tab w:val="clear" w:pos="851"/>
          <w:tab w:val="clear" w:pos="1247"/>
          <w:tab w:val="clear" w:pos="1814"/>
          <w:tab w:val="clear" w:pos="2381"/>
          <w:tab w:val="clear" w:pos="2948"/>
          <w:tab w:val="clear" w:pos="3515"/>
          <w:tab w:val="clear" w:pos="4082"/>
        </w:tabs>
        <w:ind w:left="0" w:firstLine="0"/>
      </w:pPr>
      <w:r w:rsidRPr="00224906">
        <w:rPr>
          <w:lang w:val="en-US"/>
        </w:rPr>
        <w:br w:type="page"/>
      </w:r>
      <w:bookmarkStart w:id="118" w:name="_Toc450575225"/>
      <w:r w:rsidR="00932992" w:rsidRPr="00224906">
        <w:lastRenderedPageBreak/>
        <w:t>Appendix 1: Register of specific exemptions and acceptable purposes for PFOS, its salts and PFOSF</w:t>
      </w:r>
      <w:bookmarkEnd w:id="118"/>
      <w:r w:rsidR="00932992" w:rsidRPr="00224906">
        <w:t xml:space="preserve"> </w:t>
      </w:r>
    </w:p>
    <w:p w:rsidR="00253EB8" w:rsidRDefault="00C30EDE">
      <w:pPr>
        <w:spacing w:before="360" w:after="240"/>
        <w:rPr>
          <w:sz w:val="28"/>
          <w:szCs w:val="28"/>
        </w:rPr>
      </w:pPr>
      <w:bookmarkStart w:id="119" w:name="_Toc444867370"/>
      <w:bookmarkStart w:id="120" w:name="_Toc447725488"/>
      <w:r>
        <w:rPr>
          <w:b/>
          <w:sz w:val="28"/>
          <w:szCs w:val="28"/>
        </w:rPr>
        <w:t xml:space="preserve">A. </w:t>
      </w:r>
      <w:r>
        <w:rPr>
          <w:b/>
          <w:sz w:val="28"/>
          <w:szCs w:val="28"/>
        </w:rPr>
        <w:tab/>
      </w:r>
      <w:r w:rsidR="00E508D7" w:rsidRPr="00E508D7">
        <w:rPr>
          <w:b/>
          <w:sz w:val="28"/>
          <w:szCs w:val="28"/>
        </w:rPr>
        <w:t>Specific exemptions</w:t>
      </w:r>
      <w:bookmarkEnd w:id="119"/>
      <w:bookmarkEnd w:id="120"/>
      <w:r w:rsidR="00AA3A1A" w:rsidRPr="00AA3A1A">
        <w:t xml:space="preserve"> </w:t>
      </w:r>
      <w:r w:rsidR="00AA3A1A" w:rsidRPr="00AA3A1A">
        <w:rPr>
          <w:b/>
          <w:sz w:val="28"/>
          <w:szCs w:val="28"/>
        </w:rPr>
        <w:t>for PFOS, its salts and PFOSF as of May 2016</w:t>
      </w:r>
    </w:p>
    <w:p w:rsidR="0097439E" w:rsidRDefault="005C3FA8" w:rsidP="007F519C">
      <w:pPr>
        <w:pStyle w:val="Normalnumber"/>
        <w:numPr>
          <w:ilvl w:val="0"/>
          <w:numId w:val="0"/>
        </w:numPr>
        <w:rPr>
          <w:lang w:val="en-US"/>
        </w:rPr>
      </w:pPr>
      <w:hyperlink r:id="rId48" w:history="1">
        <w:r w:rsidR="00AA3A1A" w:rsidRPr="00B672CA">
          <w:rPr>
            <w:rStyle w:val="Kpr"/>
            <w:lang w:val="en-US"/>
          </w:rPr>
          <w:t>http://chm.pops.int/Implementation/Exemptionsandacceptablepurposes/RegisterofSpecificExemptions/ChemicalslistedinAnnexB/tabid/4644/Default.aspx</w:t>
        </w:r>
      </w:hyperlink>
    </w:p>
    <w:tbl>
      <w:tblPr>
        <w:tblW w:w="9940" w:type="dxa"/>
        <w:tblInd w:w="95" w:type="dxa"/>
        <w:tblLook w:val="04A0" w:firstRow="1" w:lastRow="0" w:firstColumn="1" w:lastColumn="0" w:noHBand="0" w:noVBand="1"/>
      </w:tblPr>
      <w:tblGrid>
        <w:gridCol w:w="1078"/>
        <w:gridCol w:w="1276"/>
        <w:gridCol w:w="1140"/>
        <w:gridCol w:w="1466"/>
        <w:gridCol w:w="1243"/>
        <w:gridCol w:w="1872"/>
        <w:gridCol w:w="1865"/>
      </w:tblGrid>
      <w:tr w:rsidR="00AA3A1A" w:rsidRPr="00AA3A1A" w:rsidTr="00AA3A1A">
        <w:trPr>
          <w:trHeight w:val="20"/>
        </w:trPr>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A3A1A" w:rsidRPr="00AA3A1A" w:rsidRDefault="00AA3A1A" w:rsidP="00AA3A1A">
            <w:pPr>
              <w:snapToGrid w:val="0"/>
              <w:spacing w:after="0"/>
              <w:rPr>
                <w:rFonts w:eastAsia="Times New Roman"/>
                <w:b/>
                <w:bCs/>
                <w:sz w:val="18"/>
                <w:szCs w:val="18"/>
                <w:lang w:val="en-US" w:eastAsia="ja-JP"/>
              </w:rPr>
            </w:pPr>
            <w:r w:rsidRPr="00AA3A1A">
              <w:rPr>
                <w:rFonts w:eastAsia="Times New Roman"/>
                <w:b/>
                <w:bCs/>
                <w:sz w:val="18"/>
                <w:szCs w:val="18"/>
                <w:lang w:val="en-US" w:eastAsia="ja-JP"/>
              </w:rPr>
              <w:t>Activity</w:t>
            </w:r>
          </w:p>
        </w:tc>
        <w:tc>
          <w:tcPr>
            <w:tcW w:w="1272" w:type="dxa"/>
            <w:tcBorders>
              <w:top w:val="single" w:sz="4" w:space="0" w:color="auto"/>
              <w:left w:val="nil"/>
              <w:bottom w:val="single" w:sz="4" w:space="0" w:color="auto"/>
              <w:right w:val="single" w:sz="4" w:space="0" w:color="auto"/>
            </w:tcBorders>
            <w:shd w:val="clear" w:color="auto" w:fill="D9D9D9" w:themeFill="background1" w:themeFillShade="D9"/>
            <w:hideMark/>
          </w:tcPr>
          <w:p w:rsidR="00AA3A1A" w:rsidRPr="00AA3A1A" w:rsidRDefault="00AA3A1A" w:rsidP="00AA3A1A">
            <w:pPr>
              <w:snapToGrid w:val="0"/>
              <w:spacing w:after="0"/>
              <w:rPr>
                <w:rFonts w:eastAsia="Times New Roman"/>
                <w:b/>
                <w:bCs/>
                <w:sz w:val="18"/>
                <w:szCs w:val="18"/>
                <w:lang w:val="en-US" w:eastAsia="ja-JP"/>
              </w:rPr>
            </w:pPr>
            <w:r w:rsidRPr="00AA3A1A">
              <w:rPr>
                <w:rFonts w:eastAsia="Times New Roman"/>
                <w:b/>
                <w:bCs/>
                <w:sz w:val="18"/>
                <w:szCs w:val="18"/>
                <w:lang w:val="en-US" w:eastAsia="ja-JP"/>
              </w:rPr>
              <w:t>Specific exemption</w:t>
            </w:r>
          </w:p>
        </w:tc>
        <w:tc>
          <w:tcPr>
            <w:tcW w:w="1142" w:type="dxa"/>
            <w:tcBorders>
              <w:top w:val="single" w:sz="4" w:space="0" w:color="auto"/>
              <w:left w:val="nil"/>
              <w:bottom w:val="single" w:sz="4" w:space="0" w:color="auto"/>
              <w:right w:val="single" w:sz="4" w:space="0" w:color="auto"/>
            </w:tcBorders>
            <w:shd w:val="clear" w:color="auto" w:fill="D9D9D9" w:themeFill="background1" w:themeFillShade="D9"/>
            <w:hideMark/>
          </w:tcPr>
          <w:p w:rsidR="00AA3A1A" w:rsidRPr="00AA3A1A" w:rsidRDefault="00AA3A1A" w:rsidP="00AA3A1A">
            <w:pPr>
              <w:snapToGrid w:val="0"/>
              <w:spacing w:after="0"/>
              <w:rPr>
                <w:rFonts w:eastAsia="Times New Roman"/>
                <w:b/>
                <w:bCs/>
                <w:sz w:val="18"/>
                <w:szCs w:val="18"/>
                <w:lang w:val="en-US" w:eastAsia="ja-JP"/>
              </w:rPr>
            </w:pPr>
            <w:r w:rsidRPr="00AA3A1A">
              <w:rPr>
                <w:rFonts w:eastAsia="Times New Roman"/>
                <w:b/>
                <w:bCs/>
                <w:sz w:val="18"/>
                <w:szCs w:val="18"/>
                <w:lang w:val="en-US" w:eastAsia="ja-JP"/>
              </w:rPr>
              <w:t>Party</w:t>
            </w:r>
          </w:p>
        </w:tc>
        <w:tc>
          <w:tcPr>
            <w:tcW w:w="1415" w:type="dxa"/>
            <w:tcBorders>
              <w:top w:val="single" w:sz="4" w:space="0" w:color="auto"/>
              <w:left w:val="nil"/>
              <w:bottom w:val="single" w:sz="4" w:space="0" w:color="auto"/>
              <w:right w:val="single" w:sz="4" w:space="0" w:color="auto"/>
            </w:tcBorders>
            <w:shd w:val="clear" w:color="auto" w:fill="D9D9D9" w:themeFill="background1" w:themeFillShade="D9"/>
            <w:hideMark/>
          </w:tcPr>
          <w:p w:rsidR="00AA3A1A" w:rsidRPr="00AA3A1A" w:rsidRDefault="00AA3A1A" w:rsidP="00AA3A1A">
            <w:pPr>
              <w:snapToGrid w:val="0"/>
              <w:spacing w:after="0"/>
              <w:rPr>
                <w:rFonts w:eastAsia="Times New Roman"/>
                <w:b/>
                <w:bCs/>
                <w:sz w:val="18"/>
                <w:szCs w:val="18"/>
                <w:lang w:val="en-US" w:eastAsia="ja-JP"/>
              </w:rPr>
            </w:pPr>
            <w:r w:rsidRPr="00AA3A1A">
              <w:rPr>
                <w:rFonts w:eastAsia="Times New Roman"/>
                <w:b/>
                <w:bCs/>
                <w:sz w:val="18"/>
                <w:szCs w:val="18"/>
                <w:lang w:val="en-US" w:eastAsia="ja-JP"/>
              </w:rPr>
              <w:t>Expiry date</w:t>
            </w:r>
          </w:p>
        </w:tc>
        <w:tc>
          <w:tcPr>
            <w:tcW w:w="1249" w:type="dxa"/>
            <w:tcBorders>
              <w:top w:val="single" w:sz="4" w:space="0" w:color="auto"/>
              <w:left w:val="nil"/>
              <w:bottom w:val="single" w:sz="4" w:space="0" w:color="auto"/>
              <w:right w:val="single" w:sz="4" w:space="0" w:color="auto"/>
            </w:tcBorders>
            <w:shd w:val="clear" w:color="auto" w:fill="D9D9D9" w:themeFill="background1" w:themeFillShade="D9"/>
            <w:hideMark/>
          </w:tcPr>
          <w:p w:rsidR="00AA3A1A" w:rsidRPr="00AA3A1A" w:rsidRDefault="00AA3A1A" w:rsidP="00AA3A1A">
            <w:pPr>
              <w:snapToGrid w:val="0"/>
              <w:spacing w:after="0"/>
              <w:rPr>
                <w:rFonts w:eastAsia="Times New Roman"/>
                <w:b/>
                <w:bCs/>
                <w:sz w:val="18"/>
                <w:szCs w:val="18"/>
                <w:lang w:val="en-US" w:eastAsia="ja-JP"/>
              </w:rPr>
            </w:pPr>
            <w:r w:rsidRPr="00AA3A1A">
              <w:rPr>
                <w:rFonts w:eastAsia="Times New Roman"/>
                <w:b/>
                <w:bCs/>
                <w:sz w:val="18"/>
                <w:szCs w:val="18"/>
                <w:lang w:val="en-US" w:eastAsia="ja-JP"/>
              </w:rPr>
              <w:t>Estimated quantity of production / use</w:t>
            </w:r>
          </w:p>
        </w:tc>
        <w:tc>
          <w:tcPr>
            <w:tcW w:w="1894" w:type="dxa"/>
            <w:tcBorders>
              <w:top w:val="single" w:sz="4" w:space="0" w:color="auto"/>
              <w:left w:val="nil"/>
              <w:bottom w:val="single" w:sz="4" w:space="0" w:color="auto"/>
              <w:right w:val="single" w:sz="4" w:space="0" w:color="auto"/>
            </w:tcBorders>
            <w:shd w:val="clear" w:color="auto" w:fill="D9D9D9" w:themeFill="background1" w:themeFillShade="D9"/>
            <w:hideMark/>
          </w:tcPr>
          <w:p w:rsidR="00AA3A1A" w:rsidRPr="00AA3A1A" w:rsidRDefault="00AA3A1A" w:rsidP="00AA3A1A">
            <w:pPr>
              <w:snapToGrid w:val="0"/>
              <w:spacing w:after="0"/>
              <w:rPr>
                <w:rFonts w:eastAsia="Times New Roman"/>
                <w:b/>
                <w:bCs/>
                <w:sz w:val="18"/>
                <w:szCs w:val="18"/>
                <w:lang w:val="en-US" w:eastAsia="ja-JP"/>
              </w:rPr>
            </w:pPr>
            <w:r w:rsidRPr="00AA3A1A">
              <w:rPr>
                <w:rFonts w:eastAsia="Times New Roman"/>
                <w:b/>
                <w:bCs/>
                <w:sz w:val="18"/>
                <w:szCs w:val="18"/>
                <w:lang w:val="en-US" w:eastAsia="ja-JP"/>
              </w:rPr>
              <w:t>Reason for exemption</w:t>
            </w:r>
          </w:p>
        </w:tc>
        <w:tc>
          <w:tcPr>
            <w:tcW w:w="1888" w:type="dxa"/>
            <w:tcBorders>
              <w:top w:val="single" w:sz="4" w:space="0" w:color="auto"/>
              <w:left w:val="nil"/>
              <w:bottom w:val="single" w:sz="4" w:space="0" w:color="auto"/>
              <w:right w:val="single" w:sz="4" w:space="0" w:color="auto"/>
            </w:tcBorders>
            <w:shd w:val="clear" w:color="auto" w:fill="D9D9D9" w:themeFill="background1" w:themeFillShade="D9"/>
            <w:hideMark/>
          </w:tcPr>
          <w:p w:rsidR="00AA3A1A" w:rsidRPr="00AA3A1A" w:rsidRDefault="00AA3A1A" w:rsidP="00AA3A1A">
            <w:pPr>
              <w:snapToGrid w:val="0"/>
              <w:spacing w:after="0"/>
              <w:rPr>
                <w:rFonts w:eastAsia="Times New Roman"/>
                <w:b/>
                <w:bCs/>
                <w:sz w:val="18"/>
                <w:szCs w:val="18"/>
                <w:lang w:val="en-US" w:eastAsia="ja-JP"/>
              </w:rPr>
            </w:pPr>
            <w:r w:rsidRPr="00AA3A1A">
              <w:rPr>
                <w:rFonts w:eastAsia="Times New Roman"/>
                <w:b/>
                <w:bCs/>
                <w:sz w:val="18"/>
                <w:szCs w:val="18"/>
                <w:lang w:val="en-US" w:eastAsia="ja-JP"/>
              </w:rPr>
              <w:t>Remarks</w:t>
            </w:r>
          </w:p>
        </w:tc>
      </w:tr>
      <w:tr w:rsidR="00AA3A1A" w:rsidRPr="00AA3A1A" w:rsidTr="00AA3A1A">
        <w:trPr>
          <w:trHeight w:val="20"/>
        </w:trPr>
        <w:tc>
          <w:tcPr>
            <w:tcW w:w="1080" w:type="dxa"/>
            <w:vMerge w:val="restart"/>
            <w:tcBorders>
              <w:top w:val="nil"/>
              <w:left w:val="single" w:sz="4" w:space="0" w:color="auto"/>
              <w:bottom w:val="single" w:sz="4" w:space="0" w:color="000000"/>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Production</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1. Photo masks in the semiconductor and liquid crystal display (LCD) industries</w:t>
            </w: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China</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Currently in use without appropriate alternatives and transition will take some time</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Applicable to Hong Kong SAR and Macau SAR of China</w:t>
            </w:r>
          </w:p>
        </w:tc>
      </w:tr>
      <w:tr w:rsidR="00AA3A1A" w:rsidRPr="00AA3A1A" w:rsidTr="00AA3A1A">
        <w:trPr>
          <w:trHeight w:val="20"/>
        </w:trPr>
        <w:tc>
          <w:tcPr>
            <w:tcW w:w="1080"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272"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Viet Nam</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Expired on 26/08/2015</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Still in use</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Vietnam is in the process of PFOS inventory</w:t>
            </w:r>
          </w:p>
        </w:tc>
      </w:tr>
      <w:tr w:rsidR="00AA3A1A" w:rsidRPr="00AA3A1A" w:rsidTr="00AA3A1A">
        <w:trPr>
          <w:trHeight w:val="20"/>
        </w:trPr>
        <w:tc>
          <w:tcPr>
            <w:tcW w:w="1080" w:type="dxa"/>
            <w:vMerge w:val="restart"/>
            <w:tcBorders>
              <w:top w:val="nil"/>
              <w:left w:val="single" w:sz="4" w:space="0" w:color="auto"/>
              <w:bottom w:val="single" w:sz="4" w:space="0" w:color="000000"/>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Use</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1. Photo masks in the semiconductor and liquid crystal display (LCD) industries</w:t>
            </w: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Canada</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None</w:t>
            </w:r>
          </w:p>
        </w:tc>
      </w:tr>
      <w:tr w:rsidR="00AA3A1A" w:rsidRPr="00AA3A1A" w:rsidTr="00AA3A1A">
        <w:trPr>
          <w:trHeight w:val="20"/>
        </w:trPr>
        <w:tc>
          <w:tcPr>
            <w:tcW w:w="1080"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272"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China</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Currently in use without appropriate alternatives and transition will take some time</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Applicable to Hong Kong SAR and Macau SAR of China</w:t>
            </w:r>
          </w:p>
        </w:tc>
      </w:tr>
      <w:tr w:rsidR="00AA3A1A" w:rsidRPr="00AA3A1A" w:rsidTr="00AA3A1A">
        <w:trPr>
          <w:trHeight w:val="20"/>
        </w:trPr>
        <w:tc>
          <w:tcPr>
            <w:tcW w:w="1080"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272"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Norway</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Expired on 26/08/2015</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r>
      <w:tr w:rsidR="00AA3A1A" w:rsidRPr="00AA3A1A" w:rsidTr="00AA3A1A">
        <w:trPr>
          <w:trHeight w:val="20"/>
        </w:trPr>
        <w:tc>
          <w:tcPr>
            <w:tcW w:w="1080"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272"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Republic of Korea</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5 years</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 xml:space="preserve">Research for PFOS, its salts or PFOSF alternative materials is on-going </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r>
      <w:tr w:rsidR="00AA3A1A" w:rsidRPr="00AA3A1A" w:rsidTr="00AA3A1A">
        <w:trPr>
          <w:trHeight w:val="20"/>
        </w:trPr>
        <w:tc>
          <w:tcPr>
            <w:tcW w:w="1080"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272"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Viet Nam</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Expired on 26/08/2015</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Still in use</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Vietnam is in the process of PFOS inventory</w:t>
            </w:r>
          </w:p>
        </w:tc>
      </w:tr>
      <w:tr w:rsidR="00AA3A1A" w:rsidRPr="00AA3A1A" w:rsidTr="00AA3A1A">
        <w:trPr>
          <w:trHeight w:val="20"/>
        </w:trPr>
        <w:tc>
          <w:tcPr>
            <w:tcW w:w="1080" w:type="dxa"/>
            <w:vMerge w:val="restart"/>
            <w:tcBorders>
              <w:top w:val="nil"/>
              <w:left w:val="single" w:sz="4" w:space="0" w:color="auto"/>
              <w:bottom w:val="single" w:sz="4" w:space="0" w:color="000000"/>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Production</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2. Metal plating (hard metal plating)</w:t>
            </w: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China</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Currently in use without appropriate alternatives and transition will take some time</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Applicable to Hong Kong SAR and Macau SAR of China</w:t>
            </w:r>
          </w:p>
        </w:tc>
      </w:tr>
      <w:tr w:rsidR="00AA3A1A" w:rsidRPr="00AA3A1A" w:rsidTr="00AA3A1A">
        <w:trPr>
          <w:trHeight w:val="20"/>
        </w:trPr>
        <w:tc>
          <w:tcPr>
            <w:tcW w:w="1080"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272"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European Union</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Expired on 26/08/2015</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 xml:space="preserve">The EU restriction is not limited to PFOS, its salts and PFOS-F but covers all PFOS derivatives defined as C8F17SO2X X = OH, metal salt (O-M+), halide, amide and other derivatives including polymers. </w:t>
            </w:r>
          </w:p>
        </w:tc>
      </w:tr>
      <w:tr w:rsidR="00AA3A1A" w:rsidRPr="00AA3A1A" w:rsidTr="00AA3A1A">
        <w:trPr>
          <w:trHeight w:val="20"/>
        </w:trPr>
        <w:tc>
          <w:tcPr>
            <w:tcW w:w="1080"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272"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Viet Nam</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Expired on 26/08/2015</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Still in use</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Vietnam is in the process of PFOS inventory</w:t>
            </w:r>
          </w:p>
        </w:tc>
      </w:tr>
      <w:tr w:rsidR="00AA3A1A" w:rsidRPr="00AA3A1A" w:rsidTr="00AA3A1A">
        <w:trPr>
          <w:trHeight w:val="20"/>
        </w:trPr>
        <w:tc>
          <w:tcPr>
            <w:tcW w:w="1080" w:type="dxa"/>
            <w:vMerge w:val="restart"/>
            <w:tcBorders>
              <w:top w:val="nil"/>
              <w:left w:val="single" w:sz="4" w:space="0" w:color="auto"/>
              <w:bottom w:val="single" w:sz="4" w:space="0" w:color="000000"/>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Use</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2. Metal plating (hard metal plating)</w:t>
            </w: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Brazil</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Two years</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The product protects the operators of spray chrome in electroplating process</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There are some stockpiles to be used</w:t>
            </w:r>
          </w:p>
        </w:tc>
      </w:tr>
      <w:tr w:rsidR="00AA3A1A" w:rsidRPr="00AA3A1A" w:rsidTr="00AA3A1A">
        <w:trPr>
          <w:trHeight w:val="20"/>
        </w:trPr>
        <w:tc>
          <w:tcPr>
            <w:tcW w:w="1080"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272"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China</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Currently in use without appropriate alternatives and transition will take some time</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Applicable to Hong Kong SAR and Macau SAR of China</w:t>
            </w:r>
          </w:p>
        </w:tc>
      </w:tr>
      <w:tr w:rsidR="00AA3A1A" w:rsidRPr="00AA3A1A" w:rsidTr="00AA3A1A">
        <w:trPr>
          <w:trHeight w:val="20"/>
        </w:trPr>
        <w:tc>
          <w:tcPr>
            <w:tcW w:w="1080"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272"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Turkey</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Expired on 26/08/2015</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w:t>
            </w:r>
          </w:p>
        </w:tc>
      </w:tr>
      <w:tr w:rsidR="00AA3A1A" w:rsidRPr="00AA3A1A" w:rsidTr="00AA3A1A">
        <w:trPr>
          <w:trHeight w:val="20"/>
        </w:trPr>
        <w:tc>
          <w:tcPr>
            <w:tcW w:w="1080"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272"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Canada</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 xml:space="preserve">Expired. Specific </w:t>
            </w:r>
            <w:r w:rsidRPr="00AA3A1A">
              <w:rPr>
                <w:rFonts w:eastAsia="Times New Roman"/>
                <w:sz w:val="18"/>
                <w:szCs w:val="18"/>
                <w:lang w:val="en-US" w:eastAsia="ja-JP"/>
              </w:rPr>
              <w:lastRenderedPageBreak/>
              <w:t>exemption for use of PFOS in metal plating only required until 2013.</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lastRenderedPageBreak/>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r>
      <w:tr w:rsidR="00AA3A1A" w:rsidRPr="00AA3A1A" w:rsidTr="00AA3A1A">
        <w:trPr>
          <w:trHeight w:val="20"/>
        </w:trPr>
        <w:tc>
          <w:tcPr>
            <w:tcW w:w="1080"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272"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Brazil</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Withdrawn on 21/08/2015</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The product protects the operators of spray chrome (highly toxic) in electroplating process. No equivalent product available with the same performance.</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5C3FA8" w:rsidP="00AA3A1A">
            <w:pPr>
              <w:snapToGrid w:val="0"/>
              <w:spacing w:after="0"/>
              <w:rPr>
                <w:rFonts w:eastAsia="Times New Roman"/>
                <w:sz w:val="18"/>
                <w:szCs w:val="18"/>
                <w:lang w:val="en-US" w:eastAsia="ja-JP"/>
              </w:rPr>
            </w:pPr>
            <w:hyperlink r:id="rId49" w:tgtFrame="_blank" w:history="1">
              <w:r w:rsidR="00AA3A1A" w:rsidRPr="00AA3A1A">
                <w:rPr>
                  <w:rFonts w:eastAsia="Times New Roman"/>
                  <w:sz w:val="18"/>
                  <w:szCs w:val="18"/>
                  <w:lang w:val="en-US" w:eastAsia="ja-JP"/>
                </w:rPr>
                <w:t>Withdrawn notification</w:t>
              </w:r>
            </w:hyperlink>
          </w:p>
        </w:tc>
      </w:tr>
      <w:tr w:rsidR="00AA3A1A" w:rsidRPr="00AA3A1A" w:rsidTr="00AA3A1A">
        <w:trPr>
          <w:trHeight w:val="20"/>
        </w:trPr>
        <w:tc>
          <w:tcPr>
            <w:tcW w:w="1080"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272"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Czech Republic</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Expired on 26/08/2015</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r>
      <w:tr w:rsidR="00AA3A1A" w:rsidRPr="00AA3A1A" w:rsidTr="00AA3A1A">
        <w:trPr>
          <w:trHeight w:val="20"/>
        </w:trPr>
        <w:tc>
          <w:tcPr>
            <w:tcW w:w="1080"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272"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European Union</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Expired on 26/08/2015</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 xml:space="preserve">The EU restriction is not limited to PFOS, its salts and PFOS-F but covers all PFOS derivatives defined as C8F17SO2X X = OH, metal salt (O-M+), halide, amide and other derivatives including polymers. </w:t>
            </w:r>
          </w:p>
        </w:tc>
      </w:tr>
      <w:tr w:rsidR="00AA3A1A" w:rsidRPr="00AA3A1A" w:rsidTr="00AA3A1A">
        <w:trPr>
          <w:trHeight w:val="20"/>
        </w:trPr>
        <w:tc>
          <w:tcPr>
            <w:tcW w:w="1080"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272"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Iran</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Expired on 26/08/2015</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Country data not yet established</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r>
      <w:tr w:rsidR="00AA3A1A" w:rsidRPr="00AA3A1A" w:rsidTr="00AA3A1A">
        <w:trPr>
          <w:trHeight w:val="20"/>
        </w:trPr>
        <w:tc>
          <w:tcPr>
            <w:tcW w:w="1080"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272"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Switzerland</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Expired on 26/08/2015</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r>
      <w:tr w:rsidR="00AA3A1A" w:rsidRPr="00AA3A1A" w:rsidTr="00AA3A1A">
        <w:trPr>
          <w:trHeight w:val="20"/>
        </w:trPr>
        <w:tc>
          <w:tcPr>
            <w:tcW w:w="1080"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272"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Republic of Korea</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5 years</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 xml:space="preserve">Research for PFOS, its salts or PFOSF alternative materials is on-going </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r>
      <w:tr w:rsidR="00AA3A1A" w:rsidRPr="00AA3A1A" w:rsidTr="00AA3A1A">
        <w:trPr>
          <w:trHeight w:val="20"/>
        </w:trPr>
        <w:tc>
          <w:tcPr>
            <w:tcW w:w="1080"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272"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Viet Nam</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Expired on 26/08/2015</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Still in use</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Vietnam is in the process of PFOS inventory</w:t>
            </w:r>
          </w:p>
        </w:tc>
      </w:tr>
      <w:tr w:rsidR="00AA3A1A" w:rsidRPr="00AA3A1A" w:rsidTr="00AA3A1A">
        <w:trPr>
          <w:trHeight w:val="20"/>
        </w:trPr>
        <w:tc>
          <w:tcPr>
            <w:tcW w:w="1080" w:type="dxa"/>
            <w:vMerge w:val="restart"/>
            <w:tcBorders>
              <w:top w:val="nil"/>
              <w:left w:val="single" w:sz="4" w:space="0" w:color="auto"/>
              <w:bottom w:val="single" w:sz="4" w:space="0" w:color="000000"/>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Production</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3. Metal plating (decorative plating)</w:t>
            </w: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China</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Currently in use without appropriate alternatives and transition will take some time</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Applicable to Hong Kong SAR and Macau SAR of China</w:t>
            </w:r>
          </w:p>
        </w:tc>
      </w:tr>
      <w:tr w:rsidR="00AA3A1A" w:rsidRPr="00AA3A1A" w:rsidTr="00AA3A1A">
        <w:trPr>
          <w:trHeight w:val="20"/>
        </w:trPr>
        <w:tc>
          <w:tcPr>
            <w:tcW w:w="1080"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272"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European Union</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Expired on 26/08/2015</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 xml:space="preserve">The EU restriction is not limited to PFOS, its salts and PFOS-F but covers all PFOS derivatives defined as C8F17SO2X X = OH, metal salt (O-M+), halide, amide and other derivatives including polymers. </w:t>
            </w:r>
          </w:p>
        </w:tc>
      </w:tr>
      <w:tr w:rsidR="00AA3A1A" w:rsidRPr="00AA3A1A" w:rsidTr="00AA3A1A">
        <w:trPr>
          <w:trHeight w:val="20"/>
        </w:trPr>
        <w:tc>
          <w:tcPr>
            <w:tcW w:w="1080"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272"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Viet Nam</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Expired on 26/08/2015</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Still in use</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Vietnam is in the process of PFOS inventory</w:t>
            </w:r>
          </w:p>
        </w:tc>
      </w:tr>
      <w:tr w:rsidR="00AA3A1A" w:rsidRPr="00AA3A1A" w:rsidTr="00AA3A1A">
        <w:trPr>
          <w:trHeight w:val="20"/>
        </w:trPr>
        <w:tc>
          <w:tcPr>
            <w:tcW w:w="1080" w:type="dxa"/>
            <w:vMerge w:val="restart"/>
            <w:tcBorders>
              <w:top w:val="nil"/>
              <w:left w:val="single" w:sz="4" w:space="0" w:color="auto"/>
              <w:bottom w:val="single" w:sz="4" w:space="0" w:color="000000"/>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Use</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3. Metal plating (decorative plating)</w:t>
            </w: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Brazil</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Two years</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The product protects the operators of spray chrome in electroplating process</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There are some stockpiles to be used</w:t>
            </w:r>
          </w:p>
        </w:tc>
      </w:tr>
      <w:tr w:rsidR="00AA3A1A" w:rsidRPr="00AA3A1A" w:rsidTr="00AA3A1A">
        <w:trPr>
          <w:trHeight w:val="20"/>
        </w:trPr>
        <w:tc>
          <w:tcPr>
            <w:tcW w:w="1080"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272"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China</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Currently in use without appropriate alternatives and transition will take some time</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Applicable to Hong Kong SAR and Macau SAR of China</w:t>
            </w:r>
          </w:p>
        </w:tc>
      </w:tr>
      <w:tr w:rsidR="00AA3A1A" w:rsidRPr="00AA3A1A" w:rsidTr="00AA3A1A">
        <w:trPr>
          <w:trHeight w:val="20"/>
        </w:trPr>
        <w:tc>
          <w:tcPr>
            <w:tcW w:w="1080"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272"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Canada</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Expired. Specific exemption for use of PFOS in metal plating only required until 2013.</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r>
      <w:tr w:rsidR="00AA3A1A" w:rsidRPr="00AA3A1A" w:rsidTr="00AA3A1A">
        <w:trPr>
          <w:trHeight w:val="20"/>
        </w:trPr>
        <w:tc>
          <w:tcPr>
            <w:tcW w:w="1080"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272"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Turkey</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Expired on 26/08/2015</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w:t>
            </w:r>
          </w:p>
        </w:tc>
      </w:tr>
      <w:tr w:rsidR="00AA3A1A" w:rsidRPr="00AA3A1A" w:rsidTr="00AA3A1A">
        <w:trPr>
          <w:trHeight w:val="20"/>
        </w:trPr>
        <w:tc>
          <w:tcPr>
            <w:tcW w:w="1080"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272"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Brazil</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Withdrawn on 21/08/2015</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The product protects the operators of spray chrome (highly toxic) in electroplating process. No equivalent product available with the same performance.</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5C3FA8" w:rsidP="00AA3A1A">
            <w:pPr>
              <w:snapToGrid w:val="0"/>
              <w:spacing w:after="0"/>
              <w:rPr>
                <w:rFonts w:eastAsia="Times New Roman"/>
                <w:sz w:val="18"/>
                <w:szCs w:val="18"/>
                <w:lang w:val="en-US" w:eastAsia="ja-JP"/>
              </w:rPr>
            </w:pPr>
            <w:hyperlink r:id="rId50" w:tgtFrame="_blank" w:history="1">
              <w:r w:rsidR="00AA3A1A" w:rsidRPr="00AA3A1A">
                <w:rPr>
                  <w:rFonts w:eastAsia="Times New Roman"/>
                  <w:sz w:val="18"/>
                  <w:szCs w:val="18"/>
                  <w:lang w:val="en-US" w:eastAsia="ja-JP"/>
                </w:rPr>
                <w:t>Withdrawn notification</w:t>
              </w:r>
            </w:hyperlink>
          </w:p>
        </w:tc>
      </w:tr>
      <w:tr w:rsidR="00AA3A1A" w:rsidRPr="00AA3A1A" w:rsidTr="00AA3A1A">
        <w:trPr>
          <w:trHeight w:val="20"/>
        </w:trPr>
        <w:tc>
          <w:tcPr>
            <w:tcW w:w="1080"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272"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Czech Republic</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Expired on 26/08/2015</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r>
      <w:tr w:rsidR="00AA3A1A" w:rsidRPr="00AA3A1A" w:rsidTr="00AA3A1A">
        <w:trPr>
          <w:trHeight w:val="20"/>
        </w:trPr>
        <w:tc>
          <w:tcPr>
            <w:tcW w:w="1080"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272"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European Union</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Expired on 26/08/2015</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 xml:space="preserve">The EU restriction is not limited to PFOS, its salts and PFOS-F but covers all PFOS derivatives defined as C8F17SO2X X = OH, metal salt (O-M+), halide, amide and other derivatives including polymers. </w:t>
            </w:r>
          </w:p>
        </w:tc>
      </w:tr>
      <w:tr w:rsidR="00AA3A1A" w:rsidRPr="00AA3A1A" w:rsidTr="00AA3A1A">
        <w:trPr>
          <w:trHeight w:val="20"/>
        </w:trPr>
        <w:tc>
          <w:tcPr>
            <w:tcW w:w="1080"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272"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Iran</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Expired on 26/08/2015</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Country data not yet established</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r>
      <w:tr w:rsidR="00AA3A1A" w:rsidRPr="00AA3A1A" w:rsidTr="00AA3A1A">
        <w:trPr>
          <w:trHeight w:val="20"/>
        </w:trPr>
        <w:tc>
          <w:tcPr>
            <w:tcW w:w="1080"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272"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Switzerland</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Expired on 26/08/2015</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r>
      <w:tr w:rsidR="00AA3A1A" w:rsidRPr="00AA3A1A" w:rsidTr="00AA3A1A">
        <w:trPr>
          <w:trHeight w:val="20"/>
        </w:trPr>
        <w:tc>
          <w:tcPr>
            <w:tcW w:w="1080"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272"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Republic of Korea</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5 years</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 xml:space="preserve">Research for PFOS, its salts or PFOSF alternative materials is on-going </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r>
      <w:tr w:rsidR="00AA3A1A" w:rsidRPr="00AA3A1A" w:rsidTr="00AA3A1A">
        <w:trPr>
          <w:trHeight w:val="20"/>
        </w:trPr>
        <w:tc>
          <w:tcPr>
            <w:tcW w:w="1080"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272"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Viet Nam</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Expired on 26/08/2015</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Still in use</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Vietnam is in the process of PFOS inventory</w:t>
            </w:r>
          </w:p>
        </w:tc>
      </w:tr>
      <w:tr w:rsidR="00AA3A1A" w:rsidRPr="00AA3A1A" w:rsidTr="00AA3A1A">
        <w:trPr>
          <w:trHeight w:val="20"/>
        </w:trPr>
        <w:tc>
          <w:tcPr>
            <w:tcW w:w="1080" w:type="dxa"/>
            <w:vMerge w:val="restart"/>
            <w:tcBorders>
              <w:top w:val="nil"/>
              <w:left w:val="single" w:sz="4" w:space="0" w:color="auto"/>
              <w:bottom w:val="single" w:sz="4" w:space="0" w:color="000000"/>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Production</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4. Electric and electronic parts for some colour printers and colour copy machines</w:t>
            </w: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China</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Currently in use without appropriate alternatives and transition will take some time</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Applicable to Hong Kong SAR and Macau SAR of China</w:t>
            </w:r>
          </w:p>
        </w:tc>
      </w:tr>
      <w:tr w:rsidR="00AA3A1A" w:rsidRPr="00AA3A1A" w:rsidTr="00AA3A1A">
        <w:trPr>
          <w:trHeight w:val="20"/>
        </w:trPr>
        <w:tc>
          <w:tcPr>
            <w:tcW w:w="1080"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272"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Viet Nam</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Expired on 26/08/2015</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Still in use</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Vietnam is in the process of PFOS inventory</w:t>
            </w:r>
          </w:p>
        </w:tc>
      </w:tr>
      <w:tr w:rsidR="00AA3A1A" w:rsidRPr="00AA3A1A" w:rsidTr="00AA3A1A">
        <w:trPr>
          <w:trHeight w:val="20"/>
        </w:trPr>
        <w:tc>
          <w:tcPr>
            <w:tcW w:w="1080" w:type="dxa"/>
            <w:vMerge w:val="restart"/>
            <w:tcBorders>
              <w:top w:val="nil"/>
              <w:left w:val="single" w:sz="4" w:space="0" w:color="auto"/>
              <w:bottom w:val="single" w:sz="4" w:space="0" w:color="000000"/>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Use</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4. Electric and electronic parts for some colour printers and colour copy machines</w:t>
            </w: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China</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Currently in use without appropriate alternatives and transition will take some time</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Applicable to Hong Kong SAR and Macau SAR of China</w:t>
            </w:r>
          </w:p>
        </w:tc>
      </w:tr>
      <w:tr w:rsidR="00AA3A1A" w:rsidRPr="00AA3A1A" w:rsidTr="00AA3A1A">
        <w:trPr>
          <w:trHeight w:val="20"/>
        </w:trPr>
        <w:tc>
          <w:tcPr>
            <w:tcW w:w="1080"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272"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Republic of Korea</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5 years</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 xml:space="preserve">Research for PFOS, its salts or PFOSF alternative materials is on-going </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r>
      <w:tr w:rsidR="00AA3A1A" w:rsidRPr="00AA3A1A" w:rsidTr="00AA3A1A">
        <w:trPr>
          <w:trHeight w:val="20"/>
        </w:trPr>
        <w:tc>
          <w:tcPr>
            <w:tcW w:w="1080"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272"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Viet Nam</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Expired on 26/08/2015</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Still in use</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Vietnam is in the process of PFOS inventory</w:t>
            </w:r>
          </w:p>
        </w:tc>
      </w:tr>
      <w:tr w:rsidR="00AA3A1A" w:rsidRPr="00AA3A1A" w:rsidTr="00AA3A1A">
        <w:trPr>
          <w:trHeight w:val="20"/>
        </w:trPr>
        <w:tc>
          <w:tcPr>
            <w:tcW w:w="1080" w:type="dxa"/>
            <w:vMerge w:val="restart"/>
            <w:tcBorders>
              <w:top w:val="nil"/>
              <w:left w:val="single" w:sz="4" w:space="0" w:color="auto"/>
              <w:bottom w:val="single" w:sz="4" w:space="0" w:color="000000"/>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Production</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5. Insecticides for control of red imported fire ants and termites</w:t>
            </w: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China</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Currently in use without appropriate alternatives and transition will take some time</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Applicable to Hong Kong SAR and Macau SAR of China</w:t>
            </w:r>
          </w:p>
        </w:tc>
      </w:tr>
      <w:tr w:rsidR="00AA3A1A" w:rsidRPr="00AA3A1A" w:rsidTr="00AA3A1A">
        <w:trPr>
          <w:trHeight w:val="20"/>
        </w:trPr>
        <w:tc>
          <w:tcPr>
            <w:tcW w:w="1080"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272"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Viet Nam</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Expired on 26/08/2015</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Still in use</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Vietnam is in the process of PFOS inventory</w:t>
            </w:r>
          </w:p>
        </w:tc>
      </w:tr>
      <w:tr w:rsidR="00AA3A1A" w:rsidRPr="00AA3A1A" w:rsidTr="00AA3A1A">
        <w:trPr>
          <w:trHeight w:val="20"/>
        </w:trPr>
        <w:tc>
          <w:tcPr>
            <w:tcW w:w="1080" w:type="dxa"/>
            <w:vMerge w:val="restart"/>
            <w:tcBorders>
              <w:top w:val="nil"/>
              <w:left w:val="single" w:sz="4" w:space="0" w:color="auto"/>
              <w:bottom w:val="single" w:sz="4" w:space="0" w:color="000000"/>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Use</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5. Insecticides for control of red imported fire ants and termites</w:t>
            </w: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China</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Currently in use without appropriate alternatives and transition will take some time</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Applicable to Hong Kong SAR and Macau SAR of China</w:t>
            </w:r>
          </w:p>
        </w:tc>
      </w:tr>
      <w:tr w:rsidR="00AA3A1A" w:rsidRPr="00AA3A1A" w:rsidTr="00AA3A1A">
        <w:trPr>
          <w:trHeight w:val="20"/>
        </w:trPr>
        <w:tc>
          <w:tcPr>
            <w:tcW w:w="1080"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272"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Republic of Korea</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5 years</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 xml:space="preserve">Research for PFOS, its salts or PFOSF </w:t>
            </w:r>
            <w:r w:rsidRPr="00AA3A1A">
              <w:rPr>
                <w:rFonts w:eastAsia="Times New Roman"/>
                <w:sz w:val="18"/>
                <w:szCs w:val="18"/>
                <w:lang w:val="en-US" w:eastAsia="ja-JP"/>
              </w:rPr>
              <w:lastRenderedPageBreak/>
              <w:t xml:space="preserve">alternative materials is on-going </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lastRenderedPageBreak/>
              <w:t>Not provided</w:t>
            </w:r>
          </w:p>
        </w:tc>
      </w:tr>
      <w:tr w:rsidR="00AA3A1A" w:rsidRPr="00AA3A1A" w:rsidTr="00AA3A1A">
        <w:trPr>
          <w:trHeight w:val="20"/>
        </w:trPr>
        <w:tc>
          <w:tcPr>
            <w:tcW w:w="1080"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272"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Viet Nam</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Expired on 26/08/2015</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Still in use</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Vietnam is in the process of PFOS inventory</w:t>
            </w:r>
          </w:p>
        </w:tc>
      </w:tr>
      <w:tr w:rsidR="00AA3A1A" w:rsidRPr="00AA3A1A" w:rsidTr="00AA3A1A">
        <w:trPr>
          <w:trHeight w:val="20"/>
        </w:trPr>
        <w:tc>
          <w:tcPr>
            <w:tcW w:w="1080" w:type="dxa"/>
            <w:vMerge w:val="restart"/>
            <w:tcBorders>
              <w:top w:val="nil"/>
              <w:left w:val="single" w:sz="4" w:space="0" w:color="auto"/>
              <w:bottom w:val="single" w:sz="4" w:space="0" w:color="000000"/>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Production</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6. Chemically driven oil production</w:t>
            </w: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China</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Currently in use without appropriate alternatives and transition will take some time</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Applicable to Hong Kong SAR and Macau SAR of China</w:t>
            </w:r>
          </w:p>
        </w:tc>
      </w:tr>
      <w:tr w:rsidR="00AA3A1A" w:rsidRPr="00AA3A1A" w:rsidTr="00AA3A1A">
        <w:trPr>
          <w:trHeight w:val="20"/>
        </w:trPr>
        <w:tc>
          <w:tcPr>
            <w:tcW w:w="1080"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272"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Viet Nam</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Expired on 26/08/2015</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Still in use</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Vietnam is in the process of PFOS inventory</w:t>
            </w:r>
          </w:p>
        </w:tc>
      </w:tr>
      <w:tr w:rsidR="00AA3A1A" w:rsidRPr="00AA3A1A" w:rsidTr="00AA3A1A">
        <w:trPr>
          <w:trHeight w:val="20"/>
        </w:trPr>
        <w:tc>
          <w:tcPr>
            <w:tcW w:w="1080" w:type="dxa"/>
            <w:vMerge w:val="restart"/>
            <w:tcBorders>
              <w:top w:val="nil"/>
              <w:left w:val="single" w:sz="4" w:space="0" w:color="auto"/>
              <w:bottom w:val="single" w:sz="4" w:space="0" w:color="000000"/>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Use</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6. Chemically driven oil production</w:t>
            </w: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China</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Currently in use without appropriate alternatives and transition will take some time</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Applicable to Hong Kong SAR and Macau SAR of China</w:t>
            </w:r>
          </w:p>
        </w:tc>
      </w:tr>
      <w:tr w:rsidR="00AA3A1A" w:rsidRPr="00AA3A1A" w:rsidTr="00AA3A1A">
        <w:trPr>
          <w:trHeight w:val="20"/>
        </w:trPr>
        <w:tc>
          <w:tcPr>
            <w:tcW w:w="1080"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272"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Republic of Korea</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5 years</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 xml:space="preserve">Research for PFOS, its salts or PFOSF alternative materials is on-going </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r>
      <w:tr w:rsidR="00AA3A1A" w:rsidRPr="00AA3A1A" w:rsidTr="00AA3A1A">
        <w:trPr>
          <w:trHeight w:val="20"/>
        </w:trPr>
        <w:tc>
          <w:tcPr>
            <w:tcW w:w="1080"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272"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Nigeria</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Expired on 26/08/2015</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 alternative for now</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r>
      <w:tr w:rsidR="00AA3A1A" w:rsidRPr="00AA3A1A" w:rsidTr="00AA3A1A">
        <w:trPr>
          <w:trHeight w:val="20"/>
        </w:trPr>
        <w:tc>
          <w:tcPr>
            <w:tcW w:w="1080"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272"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Iran</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Expired on 26/08/2015</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Country data not yet established</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r>
      <w:tr w:rsidR="00AA3A1A" w:rsidRPr="00AA3A1A" w:rsidTr="00AA3A1A">
        <w:trPr>
          <w:trHeight w:val="20"/>
        </w:trPr>
        <w:tc>
          <w:tcPr>
            <w:tcW w:w="1080"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272"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Viet Nam</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Expired on 26/08/2015</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Still in use</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Vietnam is in the process of PFOS inventory</w:t>
            </w:r>
          </w:p>
        </w:tc>
      </w:tr>
      <w:tr w:rsidR="00AA3A1A" w:rsidRPr="00AA3A1A" w:rsidTr="00AA3A1A">
        <w:trPr>
          <w:trHeight w:val="20"/>
        </w:trPr>
        <w:tc>
          <w:tcPr>
            <w:tcW w:w="1080" w:type="dxa"/>
            <w:tcBorders>
              <w:top w:val="nil"/>
              <w:left w:val="single" w:sz="4" w:space="0" w:color="auto"/>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Production</w:t>
            </w:r>
          </w:p>
        </w:tc>
        <w:tc>
          <w:tcPr>
            <w:tcW w:w="127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7. Carpets</w:t>
            </w: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Viet Nam</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Expired on 26/08/2015</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Still in use</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Vietnam is in the process of PFOS inventory</w:t>
            </w:r>
          </w:p>
        </w:tc>
      </w:tr>
      <w:tr w:rsidR="00AA3A1A" w:rsidRPr="00AA3A1A" w:rsidTr="00AA3A1A">
        <w:trPr>
          <w:trHeight w:val="20"/>
        </w:trPr>
        <w:tc>
          <w:tcPr>
            <w:tcW w:w="1080" w:type="dxa"/>
            <w:vMerge w:val="restart"/>
            <w:tcBorders>
              <w:top w:val="nil"/>
              <w:left w:val="single" w:sz="4" w:space="0" w:color="auto"/>
              <w:bottom w:val="single" w:sz="4" w:space="0" w:color="000000"/>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Use</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7. Carpets</w:t>
            </w: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Nigeria</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Expired on 26/08/2015</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 alternative for now</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r>
      <w:tr w:rsidR="00AA3A1A" w:rsidRPr="00AA3A1A" w:rsidTr="00AA3A1A">
        <w:trPr>
          <w:trHeight w:val="20"/>
        </w:trPr>
        <w:tc>
          <w:tcPr>
            <w:tcW w:w="1080"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272"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Iran</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Expired on 26/08/2015</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Country data not yet established</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r>
      <w:tr w:rsidR="00AA3A1A" w:rsidRPr="00AA3A1A" w:rsidTr="00AA3A1A">
        <w:trPr>
          <w:trHeight w:val="20"/>
        </w:trPr>
        <w:tc>
          <w:tcPr>
            <w:tcW w:w="1080"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272"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Viet Nam</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Expired on 26/08/2015</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Still in use</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Vietnam is in the process of PFOS inventory</w:t>
            </w:r>
          </w:p>
        </w:tc>
      </w:tr>
      <w:tr w:rsidR="00AA3A1A" w:rsidRPr="00AA3A1A" w:rsidTr="00AA3A1A">
        <w:trPr>
          <w:trHeight w:val="20"/>
        </w:trPr>
        <w:tc>
          <w:tcPr>
            <w:tcW w:w="1080" w:type="dxa"/>
            <w:tcBorders>
              <w:top w:val="nil"/>
              <w:left w:val="single" w:sz="4" w:space="0" w:color="auto"/>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Production</w:t>
            </w:r>
          </w:p>
        </w:tc>
        <w:tc>
          <w:tcPr>
            <w:tcW w:w="127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8. Leather and apparel</w:t>
            </w: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Viet Nam</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Expired on 26/08/2015</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Still in use</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Vietnam is in the process of PFOS inventory</w:t>
            </w:r>
          </w:p>
        </w:tc>
      </w:tr>
      <w:tr w:rsidR="00AA3A1A" w:rsidRPr="00AA3A1A" w:rsidTr="00AA3A1A">
        <w:trPr>
          <w:trHeight w:val="20"/>
        </w:trPr>
        <w:tc>
          <w:tcPr>
            <w:tcW w:w="1080" w:type="dxa"/>
            <w:vMerge w:val="restart"/>
            <w:tcBorders>
              <w:top w:val="nil"/>
              <w:left w:val="single" w:sz="4" w:space="0" w:color="auto"/>
              <w:bottom w:val="single" w:sz="4" w:space="0" w:color="000000"/>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Use</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8. Leather and apparel</w:t>
            </w: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Nigeria</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Expired on 26/08/2015</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 alternative for now</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r>
      <w:tr w:rsidR="00AA3A1A" w:rsidRPr="00AA3A1A" w:rsidTr="00AA3A1A">
        <w:trPr>
          <w:trHeight w:val="20"/>
        </w:trPr>
        <w:tc>
          <w:tcPr>
            <w:tcW w:w="1080"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272"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Iran</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Expired on 26/08/2015</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Country data not yet established</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r>
      <w:tr w:rsidR="00AA3A1A" w:rsidRPr="00AA3A1A" w:rsidTr="00AA3A1A">
        <w:trPr>
          <w:trHeight w:val="20"/>
        </w:trPr>
        <w:tc>
          <w:tcPr>
            <w:tcW w:w="1080"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272"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Viet Nam</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Expired on 26/08/2015</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Still in use</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Vietnam is in the process of PFOS inventory</w:t>
            </w:r>
          </w:p>
        </w:tc>
      </w:tr>
      <w:tr w:rsidR="00AA3A1A" w:rsidRPr="00AA3A1A" w:rsidTr="00AA3A1A">
        <w:trPr>
          <w:trHeight w:val="20"/>
        </w:trPr>
        <w:tc>
          <w:tcPr>
            <w:tcW w:w="1080" w:type="dxa"/>
            <w:tcBorders>
              <w:top w:val="nil"/>
              <w:left w:val="single" w:sz="4" w:space="0" w:color="auto"/>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Production</w:t>
            </w:r>
          </w:p>
        </w:tc>
        <w:tc>
          <w:tcPr>
            <w:tcW w:w="127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9. Textiles and upholstery</w:t>
            </w: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Viet Nam</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Expired on 26/08/2015</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Still in use</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Vietnam is in the process of PFOS inventory</w:t>
            </w:r>
          </w:p>
        </w:tc>
      </w:tr>
      <w:tr w:rsidR="00AA3A1A" w:rsidRPr="00AA3A1A" w:rsidTr="00AA3A1A">
        <w:trPr>
          <w:trHeight w:val="20"/>
        </w:trPr>
        <w:tc>
          <w:tcPr>
            <w:tcW w:w="1080" w:type="dxa"/>
            <w:vMerge w:val="restart"/>
            <w:tcBorders>
              <w:top w:val="nil"/>
              <w:left w:val="single" w:sz="4" w:space="0" w:color="auto"/>
              <w:bottom w:val="single" w:sz="4" w:space="0" w:color="000000"/>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Use</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9. Textiles and upholstery</w:t>
            </w: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Nigeria</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Expired on 26/08/2015</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 alternative for now</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r>
      <w:tr w:rsidR="00AA3A1A" w:rsidRPr="00AA3A1A" w:rsidTr="00AA3A1A">
        <w:trPr>
          <w:trHeight w:val="20"/>
        </w:trPr>
        <w:tc>
          <w:tcPr>
            <w:tcW w:w="1080"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272"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Iran</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Expired on 26/08/2015</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Country data not yet established</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r>
      <w:tr w:rsidR="00AA3A1A" w:rsidRPr="00AA3A1A" w:rsidTr="00AA3A1A">
        <w:trPr>
          <w:trHeight w:val="20"/>
        </w:trPr>
        <w:tc>
          <w:tcPr>
            <w:tcW w:w="1080"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272"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Viet Nam</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Expired on 26/08/2015</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Still in use</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 xml:space="preserve">Vietnam is in the process of PFOS inventory </w:t>
            </w:r>
          </w:p>
          <w:p w:rsidR="00AA3A1A" w:rsidRPr="00AA3A1A" w:rsidRDefault="00AA3A1A" w:rsidP="00AA3A1A">
            <w:pPr>
              <w:pBdr>
                <w:top w:val="single" w:sz="6" w:space="1" w:color="auto"/>
              </w:pBdr>
              <w:snapToGrid w:val="0"/>
              <w:spacing w:after="0"/>
              <w:jc w:val="center"/>
              <w:rPr>
                <w:rFonts w:ascii="Arial" w:eastAsia="Times New Roman" w:hAnsi="Arial" w:cs="Arial"/>
                <w:vanish/>
                <w:sz w:val="18"/>
                <w:szCs w:val="18"/>
                <w:lang w:val="en-US" w:eastAsia="ja-JP"/>
              </w:rPr>
            </w:pPr>
            <w:r w:rsidRPr="00AA3A1A">
              <w:rPr>
                <w:rFonts w:ascii="Arial" w:eastAsia="Times New Roman" w:hAnsi="Arial" w:cs="Arial"/>
                <w:vanish/>
                <w:sz w:val="18"/>
                <w:szCs w:val="18"/>
                <w:lang w:val="en-US" w:eastAsia="ja-JP"/>
              </w:rPr>
              <w:t>Bottom of Form</w:t>
            </w:r>
          </w:p>
        </w:tc>
      </w:tr>
      <w:tr w:rsidR="00AA3A1A" w:rsidRPr="00AA3A1A" w:rsidTr="00AA3A1A">
        <w:trPr>
          <w:trHeight w:val="20"/>
        </w:trPr>
        <w:tc>
          <w:tcPr>
            <w:tcW w:w="1080" w:type="dxa"/>
            <w:tcBorders>
              <w:top w:val="nil"/>
              <w:left w:val="single" w:sz="4" w:space="0" w:color="auto"/>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Production</w:t>
            </w:r>
          </w:p>
        </w:tc>
        <w:tc>
          <w:tcPr>
            <w:tcW w:w="127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10. Paper and packaging</w:t>
            </w: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Viet Nam</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Expired on 26/08/2015</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Still in use</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Vietnam is in the process of PFOS inventory</w:t>
            </w:r>
          </w:p>
        </w:tc>
      </w:tr>
      <w:tr w:rsidR="00AA3A1A" w:rsidRPr="00AA3A1A" w:rsidTr="00AA3A1A">
        <w:trPr>
          <w:trHeight w:val="20"/>
        </w:trPr>
        <w:tc>
          <w:tcPr>
            <w:tcW w:w="1080" w:type="dxa"/>
            <w:vMerge w:val="restart"/>
            <w:tcBorders>
              <w:top w:val="nil"/>
              <w:left w:val="single" w:sz="4" w:space="0" w:color="auto"/>
              <w:bottom w:val="single" w:sz="4" w:space="0" w:color="000000"/>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Use</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10. Paper and packaging</w:t>
            </w: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Nigeria</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Expired on 26/08/2015</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 alternative for now</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r>
      <w:tr w:rsidR="00AA3A1A" w:rsidRPr="00AA3A1A" w:rsidTr="00AA3A1A">
        <w:trPr>
          <w:trHeight w:val="20"/>
        </w:trPr>
        <w:tc>
          <w:tcPr>
            <w:tcW w:w="1080"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272"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Iran</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Expired on 26/08/2015</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Country data not yet established</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r>
      <w:tr w:rsidR="00AA3A1A" w:rsidRPr="00AA3A1A" w:rsidTr="00AA3A1A">
        <w:trPr>
          <w:trHeight w:val="20"/>
        </w:trPr>
        <w:tc>
          <w:tcPr>
            <w:tcW w:w="1080"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272"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Viet Nam</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Expired on 26/08/2015</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Still in use</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Vietnam is in the process of PFOS inventory</w:t>
            </w:r>
          </w:p>
        </w:tc>
      </w:tr>
      <w:tr w:rsidR="00AA3A1A" w:rsidRPr="00AA3A1A" w:rsidTr="00AA3A1A">
        <w:trPr>
          <w:trHeight w:val="20"/>
        </w:trPr>
        <w:tc>
          <w:tcPr>
            <w:tcW w:w="1080" w:type="dxa"/>
            <w:tcBorders>
              <w:top w:val="nil"/>
              <w:left w:val="single" w:sz="4" w:space="0" w:color="auto"/>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Production</w:t>
            </w:r>
          </w:p>
        </w:tc>
        <w:tc>
          <w:tcPr>
            <w:tcW w:w="127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11. Coatings and coating additives</w:t>
            </w: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Viet Nam</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Expired on 26/08/2015</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Still in use</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Vietnam is in the process of PFOS inventory</w:t>
            </w:r>
          </w:p>
        </w:tc>
      </w:tr>
      <w:tr w:rsidR="00AA3A1A" w:rsidRPr="00AA3A1A" w:rsidTr="00AA3A1A">
        <w:trPr>
          <w:trHeight w:val="20"/>
        </w:trPr>
        <w:tc>
          <w:tcPr>
            <w:tcW w:w="1080" w:type="dxa"/>
            <w:vMerge w:val="restart"/>
            <w:tcBorders>
              <w:top w:val="nil"/>
              <w:left w:val="single" w:sz="4" w:space="0" w:color="auto"/>
              <w:bottom w:val="single" w:sz="4" w:space="0" w:color="000000"/>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Use</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11. Coatings and coating additives</w:t>
            </w: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Nigeria</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Expired on 26/08/2015</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 alternative for now</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r>
      <w:tr w:rsidR="00AA3A1A" w:rsidRPr="00AA3A1A" w:rsidTr="00AA3A1A">
        <w:trPr>
          <w:trHeight w:val="20"/>
        </w:trPr>
        <w:tc>
          <w:tcPr>
            <w:tcW w:w="1080"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272"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Iran</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Expired on 26/08/2015</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Country data not yet established</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r>
      <w:tr w:rsidR="00AA3A1A" w:rsidRPr="00AA3A1A" w:rsidTr="00AA3A1A">
        <w:trPr>
          <w:trHeight w:val="20"/>
        </w:trPr>
        <w:tc>
          <w:tcPr>
            <w:tcW w:w="1080"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272"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Viet Nam</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Expired on 26/08/2015</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Still in use</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Vietnam is in the process of PFOS inventory</w:t>
            </w:r>
          </w:p>
        </w:tc>
      </w:tr>
      <w:tr w:rsidR="00AA3A1A" w:rsidRPr="00AA3A1A" w:rsidTr="00AA3A1A">
        <w:trPr>
          <w:trHeight w:val="20"/>
        </w:trPr>
        <w:tc>
          <w:tcPr>
            <w:tcW w:w="1080" w:type="dxa"/>
            <w:tcBorders>
              <w:top w:val="nil"/>
              <w:left w:val="single" w:sz="4" w:space="0" w:color="auto"/>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Production</w:t>
            </w:r>
          </w:p>
        </w:tc>
        <w:tc>
          <w:tcPr>
            <w:tcW w:w="127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12. Rubber and plastics</w:t>
            </w: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Viet Nam</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Expired on 26/08/2015</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Still in use</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Vietnam is in the process of PFOS inventory</w:t>
            </w:r>
          </w:p>
        </w:tc>
      </w:tr>
      <w:tr w:rsidR="00AA3A1A" w:rsidRPr="00AA3A1A" w:rsidTr="00AA3A1A">
        <w:trPr>
          <w:trHeight w:val="20"/>
        </w:trPr>
        <w:tc>
          <w:tcPr>
            <w:tcW w:w="1080" w:type="dxa"/>
            <w:vMerge w:val="restart"/>
            <w:tcBorders>
              <w:top w:val="nil"/>
              <w:left w:val="single" w:sz="4" w:space="0" w:color="auto"/>
              <w:bottom w:val="single" w:sz="4" w:space="0" w:color="000000"/>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Use</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12. Rubber and plastics</w:t>
            </w: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Nigeria</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Expired on 26/08/2015</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 alternative for now</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r>
      <w:tr w:rsidR="00AA3A1A" w:rsidRPr="00AA3A1A" w:rsidTr="00AA3A1A">
        <w:trPr>
          <w:trHeight w:val="20"/>
        </w:trPr>
        <w:tc>
          <w:tcPr>
            <w:tcW w:w="1080"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272"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Iran</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Expired on 26/08/2015</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Country data not yet established</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r>
      <w:tr w:rsidR="00AA3A1A" w:rsidRPr="00AA3A1A" w:rsidTr="00AA3A1A">
        <w:trPr>
          <w:trHeight w:val="20"/>
        </w:trPr>
        <w:tc>
          <w:tcPr>
            <w:tcW w:w="1080"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272" w:type="dxa"/>
            <w:vMerge/>
            <w:tcBorders>
              <w:top w:val="nil"/>
              <w:left w:val="single" w:sz="4" w:space="0" w:color="auto"/>
              <w:bottom w:val="single" w:sz="4" w:space="0" w:color="000000"/>
              <w:right w:val="single" w:sz="4" w:space="0" w:color="auto"/>
            </w:tcBorders>
            <w:vAlign w:val="center"/>
            <w:hideMark/>
          </w:tcPr>
          <w:p w:rsidR="00AA3A1A" w:rsidRPr="00AA3A1A" w:rsidRDefault="00AA3A1A" w:rsidP="00AA3A1A">
            <w:pPr>
              <w:snapToGrid w:val="0"/>
              <w:spacing w:after="0"/>
              <w:rPr>
                <w:rFonts w:eastAsia="Times New Roman"/>
                <w:sz w:val="18"/>
                <w:szCs w:val="18"/>
                <w:lang w:val="en-US" w:eastAsia="ja-JP"/>
              </w:rPr>
            </w:pPr>
          </w:p>
        </w:tc>
        <w:tc>
          <w:tcPr>
            <w:tcW w:w="1142"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Viet Nam</w:t>
            </w:r>
          </w:p>
        </w:tc>
        <w:tc>
          <w:tcPr>
            <w:tcW w:w="1415"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Expired on 26/08/2015</w:t>
            </w:r>
          </w:p>
        </w:tc>
        <w:tc>
          <w:tcPr>
            <w:tcW w:w="1249"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Not provided</w:t>
            </w:r>
          </w:p>
        </w:tc>
        <w:tc>
          <w:tcPr>
            <w:tcW w:w="1894"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Still in use</w:t>
            </w:r>
          </w:p>
        </w:tc>
        <w:tc>
          <w:tcPr>
            <w:tcW w:w="1888" w:type="dxa"/>
            <w:tcBorders>
              <w:top w:val="nil"/>
              <w:left w:val="nil"/>
              <w:bottom w:val="single" w:sz="4" w:space="0" w:color="auto"/>
              <w:right w:val="single" w:sz="4" w:space="0" w:color="auto"/>
            </w:tcBorders>
            <w:shd w:val="clear" w:color="auto" w:fill="auto"/>
            <w:hideMark/>
          </w:tcPr>
          <w:p w:rsidR="00AA3A1A" w:rsidRPr="00AA3A1A" w:rsidRDefault="00AA3A1A" w:rsidP="00AA3A1A">
            <w:pPr>
              <w:snapToGrid w:val="0"/>
              <w:spacing w:after="0"/>
              <w:rPr>
                <w:rFonts w:eastAsia="Times New Roman"/>
                <w:sz w:val="18"/>
                <w:szCs w:val="18"/>
                <w:lang w:val="en-US" w:eastAsia="ja-JP"/>
              </w:rPr>
            </w:pPr>
            <w:r w:rsidRPr="00AA3A1A">
              <w:rPr>
                <w:rFonts w:eastAsia="Times New Roman"/>
                <w:sz w:val="18"/>
                <w:szCs w:val="18"/>
                <w:lang w:val="en-US" w:eastAsia="ja-JP"/>
              </w:rPr>
              <w:t>Vietnam is in the process of PFOS inventory</w:t>
            </w:r>
          </w:p>
        </w:tc>
      </w:tr>
    </w:tbl>
    <w:p w:rsidR="00AA3A1A" w:rsidRDefault="00AA3A1A" w:rsidP="007F519C">
      <w:pPr>
        <w:pStyle w:val="Normalnumber"/>
        <w:numPr>
          <w:ilvl w:val="0"/>
          <w:numId w:val="0"/>
        </w:numPr>
        <w:rPr>
          <w:b/>
          <w:highlight w:val="yellow"/>
          <w:lang w:val="en-US"/>
        </w:rPr>
      </w:pPr>
    </w:p>
    <w:p w:rsidR="00997F70" w:rsidRPr="00224906" w:rsidRDefault="00997F70" w:rsidP="007F519C">
      <w:pPr>
        <w:pStyle w:val="ZZAnxheader"/>
        <w:rPr>
          <w:sz w:val="18"/>
          <w:szCs w:val="18"/>
          <w:lang w:val="en-US"/>
        </w:rPr>
      </w:pPr>
    </w:p>
    <w:p w:rsidR="00253EB8" w:rsidRDefault="00B94739">
      <w:pPr>
        <w:spacing w:before="360" w:after="240"/>
        <w:rPr>
          <w:b/>
          <w:sz w:val="28"/>
          <w:szCs w:val="28"/>
          <w:lang w:val="en-US"/>
        </w:rPr>
      </w:pPr>
      <w:bookmarkStart w:id="121" w:name="_Toc341271911"/>
      <w:r w:rsidRPr="00224906">
        <w:rPr>
          <w:lang w:val="en-US"/>
        </w:rPr>
        <w:br w:type="page"/>
      </w:r>
      <w:bookmarkStart w:id="122" w:name="_Toc444867371"/>
      <w:bookmarkStart w:id="123" w:name="_Toc447725489"/>
      <w:r w:rsidR="00C30EDE">
        <w:rPr>
          <w:b/>
          <w:sz w:val="28"/>
          <w:szCs w:val="28"/>
          <w:lang w:val="en-US"/>
        </w:rPr>
        <w:lastRenderedPageBreak/>
        <w:t>B.</w:t>
      </w:r>
      <w:r w:rsidR="00C30EDE">
        <w:rPr>
          <w:b/>
          <w:sz w:val="28"/>
          <w:szCs w:val="28"/>
          <w:lang w:val="en-US"/>
        </w:rPr>
        <w:tab/>
        <w:t>Acceptable purposes</w:t>
      </w:r>
      <w:bookmarkEnd w:id="122"/>
      <w:bookmarkEnd w:id="123"/>
      <w:r w:rsidR="00111BBC">
        <w:rPr>
          <w:b/>
          <w:sz w:val="28"/>
          <w:szCs w:val="28"/>
          <w:lang w:val="en-US"/>
        </w:rPr>
        <w:t xml:space="preserve"> </w:t>
      </w:r>
      <w:r w:rsidR="00111BBC" w:rsidRPr="00111BBC">
        <w:rPr>
          <w:b/>
          <w:sz w:val="28"/>
          <w:szCs w:val="28"/>
          <w:lang w:val="en-US"/>
        </w:rPr>
        <w:t xml:space="preserve">for PFOS, its salts and PFOSF available as of </w:t>
      </w:r>
      <w:r w:rsidR="00111BBC">
        <w:rPr>
          <w:b/>
          <w:sz w:val="28"/>
          <w:szCs w:val="28"/>
          <w:lang w:val="en-US"/>
        </w:rPr>
        <w:t>May 2016</w:t>
      </w:r>
    </w:p>
    <w:p w:rsidR="00762AB5" w:rsidRDefault="005C3FA8" w:rsidP="00762AB5">
      <w:pPr>
        <w:pStyle w:val="Normalnumber"/>
        <w:numPr>
          <w:ilvl w:val="0"/>
          <w:numId w:val="0"/>
        </w:numPr>
        <w:rPr>
          <w:lang w:val="en-US"/>
        </w:rPr>
      </w:pPr>
      <w:hyperlink r:id="rId51" w:history="1">
        <w:r w:rsidR="00762AB5" w:rsidRPr="00B672CA">
          <w:rPr>
            <w:rStyle w:val="Kpr"/>
            <w:lang w:val="en-US"/>
          </w:rPr>
          <w:t>http://chm.pops.int/Implementation/Exemptionsandacceptablepurposes/RegistersofAcceptablePurposes/AcceptablePurposesPFOSandPFOSF/tabid/794/Default.aspx</w:t>
        </w:r>
      </w:hyperlink>
    </w:p>
    <w:tbl>
      <w:tblPr>
        <w:tblpPr w:leftFromText="180" w:rightFromText="180" w:vertAnchor="text" w:horzAnchor="margin" w:tblpXSpec="center" w:tblpY="74"/>
        <w:tblW w:w="11262" w:type="dxa"/>
        <w:tblLook w:val="04A0" w:firstRow="1" w:lastRow="0" w:firstColumn="1" w:lastColumn="0" w:noHBand="0" w:noVBand="1"/>
      </w:tblPr>
      <w:tblGrid>
        <w:gridCol w:w="1172"/>
        <w:gridCol w:w="950"/>
        <w:gridCol w:w="917"/>
        <w:gridCol w:w="1000"/>
        <w:gridCol w:w="1178"/>
        <w:gridCol w:w="1738"/>
        <w:gridCol w:w="1747"/>
        <w:gridCol w:w="1194"/>
        <w:gridCol w:w="1366"/>
      </w:tblGrid>
      <w:tr w:rsidR="00762AB5" w:rsidRPr="00762AB5" w:rsidTr="00762AB5">
        <w:trPr>
          <w:trHeight w:val="20"/>
          <w:tblHeader/>
        </w:trPr>
        <w:tc>
          <w:tcPr>
            <w:tcW w:w="117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62AB5" w:rsidRPr="00762AB5" w:rsidRDefault="00762AB5" w:rsidP="00762AB5">
            <w:pPr>
              <w:snapToGrid w:val="0"/>
              <w:spacing w:after="0"/>
              <w:rPr>
                <w:rFonts w:eastAsia="Times New Roman"/>
                <w:b/>
                <w:bCs/>
                <w:color w:val="000000"/>
                <w:sz w:val="18"/>
                <w:szCs w:val="18"/>
                <w:lang w:val="en-US" w:eastAsia="ja-JP"/>
              </w:rPr>
            </w:pPr>
            <w:r w:rsidRPr="00762AB5">
              <w:rPr>
                <w:rFonts w:eastAsia="Times New Roman"/>
                <w:b/>
                <w:bCs/>
                <w:color w:val="000000"/>
                <w:sz w:val="18"/>
                <w:szCs w:val="18"/>
                <w:lang w:val="en-US" w:eastAsia="ja-JP"/>
              </w:rPr>
              <w:t>Party</w:t>
            </w:r>
          </w:p>
        </w:tc>
        <w:tc>
          <w:tcPr>
            <w:tcW w:w="1867" w:type="dxa"/>
            <w:gridSpan w:val="2"/>
            <w:tcBorders>
              <w:top w:val="single" w:sz="4" w:space="0" w:color="auto"/>
              <w:left w:val="nil"/>
              <w:bottom w:val="single" w:sz="4" w:space="0" w:color="auto"/>
              <w:right w:val="single" w:sz="4" w:space="0" w:color="auto"/>
            </w:tcBorders>
            <w:shd w:val="clear" w:color="auto" w:fill="D9D9D9" w:themeFill="background1" w:themeFillShade="D9"/>
            <w:hideMark/>
          </w:tcPr>
          <w:p w:rsidR="00762AB5" w:rsidRPr="00762AB5" w:rsidRDefault="00762AB5" w:rsidP="00762AB5">
            <w:pPr>
              <w:snapToGrid w:val="0"/>
              <w:spacing w:after="0"/>
              <w:rPr>
                <w:rFonts w:eastAsia="Times New Roman"/>
                <w:b/>
                <w:bCs/>
                <w:color w:val="000000"/>
                <w:sz w:val="18"/>
                <w:szCs w:val="18"/>
                <w:lang w:val="en-US" w:eastAsia="ja-JP"/>
              </w:rPr>
            </w:pPr>
            <w:r w:rsidRPr="00762AB5">
              <w:rPr>
                <w:rFonts w:eastAsia="Times New Roman"/>
                <w:b/>
                <w:bCs/>
                <w:color w:val="000000"/>
                <w:sz w:val="18"/>
                <w:szCs w:val="18"/>
                <w:lang w:val="en-US" w:eastAsia="ja-JP"/>
              </w:rPr>
              <w:t>Production notifications</w:t>
            </w:r>
          </w:p>
        </w:tc>
        <w:tc>
          <w:tcPr>
            <w:tcW w:w="2178" w:type="dxa"/>
            <w:gridSpan w:val="2"/>
            <w:tcBorders>
              <w:top w:val="single" w:sz="4" w:space="0" w:color="auto"/>
              <w:left w:val="nil"/>
              <w:bottom w:val="single" w:sz="4" w:space="0" w:color="auto"/>
              <w:right w:val="single" w:sz="4" w:space="0" w:color="auto"/>
            </w:tcBorders>
            <w:shd w:val="clear" w:color="auto" w:fill="D9D9D9" w:themeFill="background1" w:themeFillShade="D9"/>
            <w:hideMark/>
          </w:tcPr>
          <w:p w:rsidR="00762AB5" w:rsidRPr="00762AB5" w:rsidRDefault="00762AB5" w:rsidP="00762AB5">
            <w:pPr>
              <w:snapToGrid w:val="0"/>
              <w:spacing w:after="0"/>
              <w:rPr>
                <w:rFonts w:eastAsia="Times New Roman"/>
                <w:b/>
                <w:bCs/>
                <w:color w:val="000000"/>
                <w:sz w:val="18"/>
                <w:szCs w:val="18"/>
                <w:lang w:val="en-US" w:eastAsia="ja-JP"/>
              </w:rPr>
            </w:pPr>
            <w:r w:rsidRPr="00762AB5">
              <w:rPr>
                <w:rFonts w:eastAsia="Times New Roman"/>
                <w:b/>
                <w:bCs/>
                <w:color w:val="000000"/>
                <w:sz w:val="18"/>
                <w:szCs w:val="18"/>
                <w:lang w:val="en-US" w:eastAsia="ja-JP"/>
              </w:rPr>
              <w:t>Use</w:t>
            </w:r>
          </w:p>
        </w:tc>
        <w:tc>
          <w:tcPr>
            <w:tcW w:w="173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62AB5" w:rsidRPr="00762AB5" w:rsidRDefault="00762AB5" w:rsidP="00762AB5">
            <w:pPr>
              <w:snapToGrid w:val="0"/>
              <w:spacing w:after="0"/>
              <w:rPr>
                <w:rFonts w:eastAsia="Times New Roman"/>
                <w:b/>
                <w:bCs/>
                <w:color w:val="000000"/>
                <w:sz w:val="18"/>
                <w:szCs w:val="18"/>
                <w:lang w:val="en-US" w:eastAsia="ja-JP"/>
              </w:rPr>
            </w:pPr>
            <w:r w:rsidRPr="00762AB5">
              <w:rPr>
                <w:rFonts w:eastAsia="Times New Roman"/>
                <w:b/>
                <w:bCs/>
                <w:color w:val="000000"/>
                <w:sz w:val="18"/>
                <w:szCs w:val="18"/>
                <w:lang w:val="en-US" w:eastAsia="ja-JP"/>
              </w:rPr>
              <w:t>Acceptable purpose activities</w:t>
            </w:r>
          </w:p>
        </w:tc>
        <w:tc>
          <w:tcPr>
            <w:tcW w:w="1747"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hideMark/>
          </w:tcPr>
          <w:p w:rsidR="00762AB5" w:rsidRPr="00762AB5" w:rsidRDefault="00762AB5" w:rsidP="00762AB5">
            <w:pPr>
              <w:snapToGrid w:val="0"/>
              <w:spacing w:after="0"/>
              <w:rPr>
                <w:rFonts w:eastAsia="Times New Roman"/>
                <w:b/>
                <w:bCs/>
                <w:color w:val="000000"/>
                <w:sz w:val="18"/>
                <w:szCs w:val="18"/>
                <w:lang w:val="en-US" w:eastAsia="ja-JP"/>
              </w:rPr>
            </w:pPr>
            <w:r w:rsidRPr="00762AB5">
              <w:rPr>
                <w:rFonts w:eastAsia="Times New Roman"/>
                <w:b/>
                <w:bCs/>
                <w:color w:val="000000"/>
                <w:sz w:val="18"/>
                <w:szCs w:val="18"/>
                <w:lang w:val="en-US" w:eastAsia="ja-JP"/>
              </w:rPr>
              <w:t>Chemical name of the precursor (if relevant)</w:t>
            </w:r>
          </w:p>
        </w:tc>
        <w:tc>
          <w:tcPr>
            <w:tcW w:w="119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62AB5" w:rsidRPr="00762AB5" w:rsidRDefault="00762AB5" w:rsidP="00762AB5">
            <w:pPr>
              <w:snapToGrid w:val="0"/>
              <w:spacing w:after="0"/>
              <w:rPr>
                <w:rFonts w:eastAsia="Times New Roman"/>
                <w:b/>
                <w:bCs/>
                <w:color w:val="000000"/>
                <w:sz w:val="18"/>
                <w:szCs w:val="18"/>
                <w:lang w:val="en-US" w:eastAsia="ja-JP"/>
              </w:rPr>
            </w:pPr>
            <w:r w:rsidRPr="00762AB5">
              <w:rPr>
                <w:rFonts w:eastAsia="Times New Roman"/>
                <w:b/>
                <w:bCs/>
                <w:color w:val="000000"/>
                <w:sz w:val="18"/>
                <w:szCs w:val="18"/>
                <w:lang w:val="en-US" w:eastAsia="ja-JP"/>
              </w:rPr>
              <w:t> Date of notification</w:t>
            </w:r>
          </w:p>
        </w:tc>
        <w:tc>
          <w:tcPr>
            <w:tcW w:w="136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62AB5" w:rsidRPr="00762AB5" w:rsidRDefault="00762AB5" w:rsidP="00762AB5">
            <w:pPr>
              <w:snapToGrid w:val="0"/>
              <w:spacing w:after="0"/>
              <w:rPr>
                <w:rFonts w:eastAsia="Times New Roman"/>
                <w:b/>
                <w:bCs/>
                <w:color w:val="000000"/>
                <w:sz w:val="18"/>
                <w:szCs w:val="18"/>
                <w:lang w:val="en-US" w:eastAsia="ja-JP"/>
              </w:rPr>
            </w:pPr>
            <w:r w:rsidRPr="00762AB5">
              <w:rPr>
                <w:rFonts w:eastAsia="Times New Roman"/>
                <w:b/>
                <w:bCs/>
                <w:color w:val="000000"/>
                <w:sz w:val="18"/>
                <w:szCs w:val="18"/>
                <w:lang w:val="en-US" w:eastAsia="ja-JP"/>
              </w:rPr>
              <w:t>Remarks</w:t>
            </w:r>
          </w:p>
        </w:tc>
      </w:tr>
      <w:tr w:rsidR="00762AB5" w:rsidRPr="00762AB5" w:rsidTr="00762AB5">
        <w:trPr>
          <w:trHeight w:val="20"/>
          <w:tblHeader/>
        </w:trPr>
        <w:tc>
          <w:tcPr>
            <w:tcW w:w="117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2AB5" w:rsidRPr="00762AB5" w:rsidRDefault="00762AB5" w:rsidP="00762AB5">
            <w:pPr>
              <w:snapToGrid w:val="0"/>
              <w:spacing w:after="0"/>
              <w:rPr>
                <w:rFonts w:eastAsia="Times New Roman"/>
                <w:b/>
                <w:bCs/>
                <w:color w:val="000000"/>
                <w:sz w:val="18"/>
                <w:szCs w:val="18"/>
                <w:lang w:val="en-US" w:eastAsia="ja-JP"/>
              </w:rPr>
            </w:pPr>
          </w:p>
        </w:tc>
        <w:tc>
          <w:tcPr>
            <w:tcW w:w="1867" w:type="dxa"/>
            <w:gridSpan w:val="2"/>
            <w:tcBorders>
              <w:top w:val="single" w:sz="4" w:space="0" w:color="auto"/>
              <w:left w:val="nil"/>
              <w:bottom w:val="single" w:sz="4" w:space="0" w:color="auto"/>
              <w:right w:val="single" w:sz="4" w:space="0" w:color="auto"/>
            </w:tcBorders>
            <w:shd w:val="clear" w:color="auto" w:fill="D9D9D9" w:themeFill="background1" w:themeFillShade="D9"/>
            <w:hideMark/>
          </w:tcPr>
          <w:p w:rsidR="00762AB5" w:rsidRPr="00762AB5" w:rsidRDefault="00762AB5" w:rsidP="00762AB5">
            <w:pPr>
              <w:snapToGrid w:val="0"/>
              <w:spacing w:after="0"/>
              <w:rPr>
                <w:rFonts w:eastAsia="Times New Roman"/>
                <w:b/>
                <w:bCs/>
                <w:color w:val="000000"/>
                <w:sz w:val="18"/>
                <w:szCs w:val="18"/>
                <w:lang w:val="en-US" w:eastAsia="ja-JP"/>
              </w:rPr>
            </w:pPr>
            <w:r w:rsidRPr="00762AB5">
              <w:rPr>
                <w:rFonts w:eastAsia="Times New Roman"/>
                <w:b/>
                <w:bCs/>
                <w:color w:val="000000"/>
                <w:sz w:val="18"/>
                <w:szCs w:val="18"/>
                <w:lang w:val="en-US" w:eastAsia="ja-JP"/>
              </w:rPr>
              <w:t>(x=received)</w:t>
            </w:r>
          </w:p>
        </w:tc>
        <w:tc>
          <w:tcPr>
            <w:tcW w:w="2178" w:type="dxa"/>
            <w:gridSpan w:val="2"/>
            <w:tcBorders>
              <w:top w:val="single" w:sz="4" w:space="0" w:color="auto"/>
              <w:left w:val="nil"/>
              <w:bottom w:val="single" w:sz="4" w:space="0" w:color="auto"/>
              <w:right w:val="single" w:sz="4" w:space="0" w:color="auto"/>
            </w:tcBorders>
            <w:shd w:val="clear" w:color="auto" w:fill="D9D9D9" w:themeFill="background1" w:themeFillShade="D9"/>
            <w:hideMark/>
          </w:tcPr>
          <w:p w:rsidR="00762AB5" w:rsidRPr="00762AB5" w:rsidRDefault="00762AB5" w:rsidP="00762AB5">
            <w:pPr>
              <w:snapToGrid w:val="0"/>
              <w:spacing w:after="0"/>
              <w:rPr>
                <w:rFonts w:eastAsia="Times New Roman"/>
                <w:b/>
                <w:bCs/>
                <w:color w:val="000000"/>
                <w:sz w:val="18"/>
                <w:szCs w:val="18"/>
                <w:lang w:val="en-US" w:eastAsia="ja-JP"/>
              </w:rPr>
            </w:pPr>
            <w:r w:rsidRPr="00762AB5">
              <w:rPr>
                <w:rFonts w:eastAsia="Times New Roman"/>
                <w:b/>
                <w:bCs/>
                <w:color w:val="000000"/>
                <w:sz w:val="18"/>
                <w:szCs w:val="18"/>
                <w:lang w:val="en-US" w:eastAsia="ja-JP"/>
              </w:rPr>
              <w:t>notifications</w:t>
            </w:r>
          </w:p>
        </w:tc>
        <w:tc>
          <w:tcPr>
            <w:tcW w:w="17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2AB5" w:rsidRPr="00762AB5" w:rsidRDefault="00762AB5" w:rsidP="00762AB5">
            <w:pPr>
              <w:snapToGrid w:val="0"/>
              <w:spacing w:after="0"/>
              <w:rPr>
                <w:rFonts w:eastAsia="Times New Roman"/>
                <w:b/>
                <w:bCs/>
                <w:color w:val="000000"/>
                <w:sz w:val="18"/>
                <w:szCs w:val="18"/>
                <w:lang w:val="en-US" w:eastAsia="ja-JP"/>
              </w:rPr>
            </w:pPr>
          </w:p>
        </w:tc>
        <w:tc>
          <w:tcPr>
            <w:tcW w:w="1747"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762AB5" w:rsidRPr="00762AB5" w:rsidRDefault="00762AB5" w:rsidP="00762AB5">
            <w:pPr>
              <w:snapToGrid w:val="0"/>
              <w:spacing w:after="0"/>
              <w:rPr>
                <w:rFonts w:eastAsia="Times New Roman"/>
                <w:b/>
                <w:bCs/>
                <w:color w:val="000000"/>
                <w:sz w:val="18"/>
                <w:szCs w:val="18"/>
                <w:lang w:val="en-US" w:eastAsia="ja-JP"/>
              </w:rPr>
            </w:pPr>
          </w:p>
        </w:tc>
        <w:tc>
          <w:tcPr>
            <w:tcW w:w="119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2AB5" w:rsidRPr="00762AB5" w:rsidRDefault="00762AB5" w:rsidP="00762AB5">
            <w:pPr>
              <w:snapToGrid w:val="0"/>
              <w:spacing w:after="0"/>
              <w:rPr>
                <w:rFonts w:eastAsia="Times New Roman"/>
                <w:b/>
                <w:bCs/>
                <w:color w:val="000000"/>
                <w:sz w:val="18"/>
                <w:szCs w:val="18"/>
                <w:lang w:val="en-US" w:eastAsia="ja-JP"/>
              </w:rPr>
            </w:pPr>
          </w:p>
        </w:tc>
        <w:tc>
          <w:tcPr>
            <w:tcW w:w="13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2AB5" w:rsidRPr="00762AB5" w:rsidRDefault="00762AB5" w:rsidP="00762AB5">
            <w:pPr>
              <w:snapToGrid w:val="0"/>
              <w:spacing w:after="0"/>
              <w:rPr>
                <w:rFonts w:eastAsia="Times New Roman"/>
                <w:b/>
                <w:bCs/>
                <w:color w:val="000000"/>
                <w:sz w:val="18"/>
                <w:szCs w:val="18"/>
                <w:lang w:val="en-US" w:eastAsia="ja-JP"/>
              </w:rPr>
            </w:pPr>
          </w:p>
        </w:tc>
      </w:tr>
      <w:tr w:rsidR="00762AB5" w:rsidRPr="00762AB5" w:rsidTr="00762AB5">
        <w:trPr>
          <w:trHeight w:val="20"/>
          <w:tblHeader/>
        </w:trPr>
        <w:tc>
          <w:tcPr>
            <w:tcW w:w="117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2AB5" w:rsidRPr="00762AB5" w:rsidRDefault="00762AB5" w:rsidP="00762AB5">
            <w:pPr>
              <w:snapToGrid w:val="0"/>
              <w:spacing w:after="0"/>
              <w:rPr>
                <w:rFonts w:eastAsia="Times New Roman"/>
                <w:b/>
                <w:bCs/>
                <w:color w:val="000000"/>
                <w:sz w:val="18"/>
                <w:szCs w:val="18"/>
                <w:lang w:val="en-US" w:eastAsia="ja-JP"/>
              </w:rPr>
            </w:pPr>
          </w:p>
        </w:tc>
        <w:tc>
          <w:tcPr>
            <w:tcW w:w="1867" w:type="dxa"/>
            <w:gridSpan w:val="2"/>
            <w:tcBorders>
              <w:top w:val="single" w:sz="4" w:space="0" w:color="auto"/>
              <w:left w:val="nil"/>
              <w:bottom w:val="single" w:sz="4" w:space="0" w:color="auto"/>
              <w:right w:val="single" w:sz="4" w:space="0" w:color="auto"/>
            </w:tcBorders>
            <w:shd w:val="clear" w:color="auto" w:fill="D9D9D9" w:themeFill="background1" w:themeFillShade="D9"/>
            <w:hideMark/>
          </w:tcPr>
          <w:p w:rsidR="00762AB5" w:rsidRPr="00762AB5" w:rsidRDefault="00762AB5" w:rsidP="00762AB5">
            <w:pPr>
              <w:snapToGrid w:val="0"/>
              <w:spacing w:after="0"/>
              <w:rPr>
                <w:rFonts w:eastAsia="Times New Roman"/>
                <w:b/>
                <w:bCs/>
                <w:color w:val="000000"/>
                <w:sz w:val="18"/>
                <w:szCs w:val="18"/>
                <w:lang w:val="en-US" w:eastAsia="ja-JP"/>
              </w:rPr>
            </w:pPr>
            <w:r w:rsidRPr="00762AB5">
              <w:rPr>
                <w:rFonts w:eastAsia="Times New Roman"/>
                <w:b/>
                <w:bCs/>
                <w:color w:val="000000"/>
                <w:sz w:val="18"/>
                <w:szCs w:val="18"/>
                <w:lang w:val="en-US" w:eastAsia="ja-JP"/>
              </w:rPr>
              <w:t> </w:t>
            </w:r>
          </w:p>
        </w:tc>
        <w:tc>
          <w:tcPr>
            <w:tcW w:w="2178" w:type="dxa"/>
            <w:gridSpan w:val="2"/>
            <w:tcBorders>
              <w:top w:val="single" w:sz="4" w:space="0" w:color="auto"/>
              <w:left w:val="nil"/>
              <w:bottom w:val="single" w:sz="4" w:space="0" w:color="auto"/>
              <w:right w:val="single" w:sz="4" w:space="0" w:color="auto"/>
            </w:tcBorders>
            <w:shd w:val="clear" w:color="auto" w:fill="D9D9D9" w:themeFill="background1" w:themeFillShade="D9"/>
            <w:hideMark/>
          </w:tcPr>
          <w:p w:rsidR="00762AB5" w:rsidRPr="00762AB5" w:rsidRDefault="00762AB5" w:rsidP="00762AB5">
            <w:pPr>
              <w:snapToGrid w:val="0"/>
              <w:spacing w:after="0"/>
              <w:rPr>
                <w:rFonts w:eastAsia="Times New Roman"/>
                <w:b/>
                <w:bCs/>
                <w:color w:val="000000"/>
                <w:sz w:val="18"/>
                <w:szCs w:val="18"/>
                <w:lang w:val="en-US" w:eastAsia="ja-JP"/>
              </w:rPr>
            </w:pPr>
            <w:r w:rsidRPr="00762AB5">
              <w:rPr>
                <w:rFonts w:eastAsia="Times New Roman"/>
                <w:b/>
                <w:bCs/>
                <w:color w:val="000000"/>
                <w:sz w:val="18"/>
                <w:szCs w:val="18"/>
                <w:lang w:val="en-US" w:eastAsia="ja-JP"/>
              </w:rPr>
              <w:t>(x=received)</w:t>
            </w:r>
          </w:p>
        </w:tc>
        <w:tc>
          <w:tcPr>
            <w:tcW w:w="17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2AB5" w:rsidRPr="00762AB5" w:rsidRDefault="00762AB5" w:rsidP="00762AB5">
            <w:pPr>
              <w:snapToGrid w:val="0"/>
              <w:spacing w:after="0"/>
              <w:rPr>
                <w:rFonts w:eastAsia="Times New Roman"/>
                <w:b/>
                <w:bCs/>
                <w:color w:val="000000"/>
                <w:sz w:val="18"/>
                <w:szCs w:val="18"/>
                <w:lang w:val="en-US" w:eastAsia="ja-JP"/>
              </w:rPr>
            </w:pPr>
          </w:p>
        </w:tc>
        <w:tc>
          <w:tcPr>
            <w:tcW w:w="1747"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762AB5" w:rsidRPr="00762AB5" w:rsidRDefault="00762AB5" w:rsidP="00762AB5">
            <w:pPr>
              <w:snapToGrid w:val="0"/>
              <w:spacing w:after="0"/>
              <w:rPr>
                <w:rFonts w:eastAsia="Times New Roman"/>
                <w:b/>
                <w:bCs/>
                <w:color w:val="000000"/>
                <w:sz w:val="18"/>
                <w:szCs w:val="18"/>
                <w:lang w:val="en-US" w:eastAsia="ja-JP"/>
              </w:rPr>
            </w:pPr>
          </w:p>
        </w:tc>
        <w:tc>
          <w:tcPr>
            <w:tcW w:w="119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2AB5" w:rsidRPr="00762AB5" w:rsidRDefault="00762AB5" w:rsidP="00762AB5">
            <w:pPr>
              <w:snapToGrid w:val="0"/>
              <w:spacing w:after="0"/>
              <w:rPr>
                <w:rFonts w:eastAsia="Times New Roman"/>
                <w:b/>
                <w:bCs/>
                <w:color w:val="000000"/>
                <w:sz w:val="18"/>
                <w:szCs w:val="18"/>
                <w:lang w:val="en-US" w:eastAsia="ja-JP"/>
              </w:rPr>
            </w:pPr>
          </w:p>
        </w:tc>
        <w:tc>
          <w:tcPr>
            <w:tcW w:w="13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2AB5" w:rsidRPr="00762AB5" w:rsidRDefault="00762AB5" w:rsidP="00762AB5">
            <w:pPr>
              <w:snapToGrid w:val="0"/>
              <w:spacing w:after="0"/>
              <w:rPr>
                <w:rFonts w:eastAsia="Times New Roman"/>
                <w:b/>
                <w:bCs/>
                <w:color w:val="000000"/>
                <w:sz w:val="18"/>
                <w:szCs w:val="18"/>
                <w:lang w:val="en-US" w:eastAsia="ja-JP"/>
              </w:rPr>
            </w:pPr>
          </w:p>
        </w:tc>
      </w:tr>
      <w:tr w:rsidR="00762AB5" w:rsidRPr="00762AB5" w:rsidTr="00762AB5">
        <w:trPr>
          <w:trHeight w:val="20"/>
          <w:tblHeader/>
        </w:trPr>
        <w:tc>
          <w:tcPr>
            <w:tcW w:w="117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2AB5" w:rsidRPr="00762AB5" w:rsidRDefault="00762AB5" w:rsidP="00762AB5">
            <w:pPr>
              <w:snapToGrid w:val="0"/>
              <w:spacing w:after="0"/>
              <w:rPr>
                <w:rFonts w:eastAsia="Times New Roman"/>
                <w:b/>
                <w:bCs/>
                <w:color w:val="000000"/>
                <w:sz w:val="18"/>
                <w:szCs w:val="18"/>
                <w:lang w:val="en-US" w:eastAsia="ja-JP"/>
              </w:rPr>
            </w:pPr>
          </w:p>
        </w:tc>
        <w:tc>
          <w:tcPr>
            <w:tcW w:w="950" w:type="dxa"/>
            <w:tcBorders>
              <w:top w:val="nil"/>
              <w:left w:val="nil"/>
              <w:bottom w:val="single" w:sz="4" w:space="0" w:color="auto"/>
              <w:right w:val="single" w:sz="4" w:space="0" w:color="auto"/>
            </w:tcBorders>
            <w:shd w:val="clear" w:color="auto" w:fill="D9D9D9" w:themeFill="background1" w:themeFillShade="D9"/>
            <w:hideMark/>
          </w:tcPr>
          <w:p w:rsidR="00762AB5" w:rsidRPr="00762AB5" w:rsidRDefault="00762AB5" w:rsidP="00762AB5">
            <w:pPr>
              <w:snapToGrid w:val="0"/>
              <w:spacing w:after="0"/>
              <w:rPr>
                <w:rFonts w:eastAsia="Times New Roman"/>
                <w:b/>
                <w:bCs/>
                <w:color w:val="000000"/>
                <w:sz w:val="18"/>
                <w:szCs w:val="18"/>
                <w:lang w:val="en-US" w:eastAsia="ja-JP"/>
              </w:rPr>
            </w:pPr>
            <w:r w:rsidRPr="00762AB5">
              <w:rPr>
                <w:rFonts w:eastAsia="Times New Roman"/>
                <w:b/>
                <w:bCs/>
                <w:color w:val="000000"/>
                <w:sz w:val="18"/>
                <w:szCs w:val="18"/>
                <w:lang w:val="en-US" w:eastAsia="ja-JP"/>
              </w:rPr>
              <w:t>Ongoing</w:t>
            </w:r>
          </w:p>
        </w:tc>
        <w:tc>
          <w:tcPr>
            <w:tcW w:w="917" w:type="dxa"/>
            <w:tcBorders>
              <w:top w:val="nil"/>
              <w:left w:val="nil"/>
              <w:bottom w:val="single" w:sz="4" w:space="0" w:color="auto"/>
              <w:right w:val="single" w:sz="4" w:space="0" w:color="auto"/>
            </w:tcBorders>
            <w:shd w:val="clear" w:color="auto" w:fill="D9D9D9" w:themeFill="background1" w:themeFillShade="D9"/>
            <w:hideMark/>
          </w:tcPr>
          <w:p w:rsidR="00762AB5" w:rsidRPr="00762AB5" w:rsidRDefault="00762AB5" w:rsidP="00762AB5">
            <w:pPr>
              <w:snapToGrid w:val="0"/>
              <w:spacing w:after="0"/>
              <w:rPr>
                <w:rFonts w:eastAsia="Times New Roman"/>
                <w:b/>
                <w:bCs/>
                <w:color w:val="000000"/>
                <w:sz w:val="18"/>
                <w:szCs w:val="18"/>
                <w:lang w:val="en-US" w:eastAsia="ja-JP"/>
              </w:rPr>
            </w:pPr>
            <w:r w:rsidRPr="00762AB5">
              <w:rPr>
                <w:rFonts w:eastAsia="Times New Roman"/>
                <w:b/>
                <w:bCs/>
                <w:color w:val="000000"/>
                <w:sz w:val="18"/>
                <w:szCs w:val="18"/>
                <w:lang w:val="en-US" w:eastAsia="ja-JP"/>
              </w:rPr>
              <w:t>Planned</w:t>
            </w:r>
          </w:p>
        </w:tc>
        <w:tc>
          <w:tcPr>
            <w:tcW w:w="1000" w:type="dxa"/>
            <w:tcBorders>
              <w:top w:val="nil"/>
              <w:left w:val="nil"/>
              <w:bottom w:val="single" w:sz="4" w:space="0" w:color="auto"/>
              <w:right w:val="single" w:sz="4" w:space="0" w:color="auto"/>
            </w:tcBorders>
            <w:shd w:val="clear" w:color="auto" w:fill="D9D9D9" w:themeFill="background1" w:themeFillShade="D9"/>
            <w:hideMark/>
          </w:tcPr>
          <w:p w:rsidR="00762AB5" w:rsidRPr="00762AB5" w:rsidRDefault="00762AB5" w:rsidP="00762AB5">
            <w:pPr>
              <w:snapToGrid w:val="0"/>
              <w:spacing w:after="0"/>
              <w:rPr>
                <w:rFonts w:eastAsia="Times New Roman"/>
                <w:b/>
                <w:bCs/>
                <w:color w:val="000000"/>
                <w:sz w:val="18"/>
                <w:szCs w:val="18"/>
                <w:lang w:val="en-US" w:eastAsia="ja-JP"/>
              </w:rPr>
            </w:pPr>
            <w:r w:rsidRPr="00762AB5">
              <w:rPr>
                <w:rFonts w:eastAsia="Times New Roman"/>
                <w:b/>
                <w:bCs/>
                <w:color w:val="000000"/>
                <w:sz w:val="18"/>
                <w:szCs w:val="18"/>
                <w:lang w:val="en-US" w:eastAsia="ja-JP"/>
              </w:rPr>
              <w:t>Ongoing </w:t>
            </w:r>
          </w:p>
        </w:tc>
        <w:tc>
          <w:tcPr>
            <w:tcW w:w="1178" w:type="dxa"/>
            <w:tcBorders>
              <w:top w:val="nil"/>
              <w:left w:val="nil"/>
              <w:bottom w:val="single" w:sz="4" w:space="0" w:color="auto"/>
              <w:right w:val="single" w:sz="4" w:space="0" w:color="auto"/>
            </w:tcBorders>
            <w:shd w:val="clear" w:color="auto" w:fill="D9D9D9" w:themeFill="background1" w:themeFillShade="D9"/>
            <w:hideMark/>
          </w:tcPr>
          <w:p w:rsidR="00762AB5" w:rsidRPr="00762AB5" w:rsidRDefault="00762AB5" w:rsidP="00762AB5">
            <w:pPr>
              <w:snapToGrid w:val="0"/>
              <w:spacing w:after="0"/>
              <w:rPr>
                <w:rFonts w:eastAsia="Times New Roman"/>
                <w:b/>
                <w:bCs/>
                <w:color w:val="000000"/>
                <w:sz w:val="18"/>
                <w:szCs w:val="18"/>
                <w:lang w:val="en-US" w:eastAsia="ja-JP"/>
              </w:rPr>
            </w:pPr>
            <w:r w:rsidRPr="00762AB5">
              <w:rPr>
                <w:rFonts w:eastAsia="Times New Roman"/>
                <w:b/>
                <w:bCs/>
                <w:color w:val="000000"/>
                <w:sz w:val="18"/>
                <w:szCs w:val="18"/>
                <w:lang w:val="en-US" w:eastAsia="ja-JP"/>
              </w:rPr>
              <w:t>Planned</w:t>
            </w:r>
          </w:p>
        </w:tc>
        <w:tc>
          <w:tcPr>
            <w:tcW w:w="17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2AB5" w:rsidRPr="00762AB5" w:rsidRDefault="00762AB5" w:rsidP="00762AB5">
            <w:pPr>
              <w:snapToGrid w:val="0"/>
              <w:spacing w:after="0"/>
              <w:rPr>
                <w:rFonts w:eastAsia="Times New Roman"/>
                <w:b/>
                <w:bCs/>
                <w:color w:val="000000"/>
                <w:sz w:val="18"/>
                <w:szCs w:val="18"/>
                <w:lang w:val="en-US" w:eastAsia="ja-JP"/>
              </w:rPr>
            </w:pPr>
          </w:p>
        </w:tc>
        <w:tc>
          <w:tcPr>
            <w:tcW w:w="1747"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762AB5" w:rsidRPr="00762AB5" w:rsidRDefault="00762AB5" w:rsidP="00762AB5">
            <w:pPr>
              <w:snapToGrid w:val="0"/>
              <w:spacing w:after="0"/>
              <w:rPr>
                <w:rFonts w:eastAsia="Times New Roman"/>
                <w:b/>
                <w:bCs/>
                <w:color w:val="000000"/>
                <w:sz w:val="18"/>
                <w:szCs w:val="18"/>
                <w:lang w:val="en-US" w:eastAsia="ja-JP"/>
              </w:rPr>
            </w:pPr>
          </w:p>
        </w:tc>
        <w:tc>
          <w:tcPr>
            <w:tcW w:w="119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2AB5" w:rsidRPr="00762AB5" w:rsidRDefault="00762AB5" w:rsidP="00762AB5">
            <w:pPr>
              <w:snapToGrid w:val="0"/>
              <w:spacing w:after="0"/>
              <w:rPr>
                <w:rFonts w:eastAsia="Times New Roman"/>
                <w:b/>
                <w:bCs/>
                <w:color w:val="000000"/>
                <w:sz w:val="18"/>
                <w:szCs w:val="18"/>
                <w:lang w:val="en-US" w:eastAsia="ja-JP"/>
              </w:rPr>
            </w:pPr>
          </w:p>
        </w:tc>
        <w:tc>
          <w:tcPr>
            <w:tcW w:w="13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2AB5" w:rsidRPr="00762AB5" w:rsidRDefault="00762AB5" w:rsidP="00762AB5">
            <w:pPr>
              <w:snapToGrid w:val="0"/>
              <w:spacing w:after="0"/>
              <w:rPr>
                <w:rFonts w:eastAsia="Times New Roman"/>
                <w:b/>
                <w:bCs/>
                <w:color w:val="000000"/>
                <w:sz w:val="18"/>
                <w:szCs w:val="18"/>
                <w:lang w:val="en-US" w:eastAsia="ja-JP"/>
              </w:rPr>
            </w:pPr>
          </w:p>
        </w:tc>
      </w:tr>
      <w:tr w:rsidR="00762AB5" w:rsidRPr="00762AB5" w:rsidTr="00762AB5">
        <w:trPr>
          <w:trHeight w:val="20"/>
        </w:trPr>
        <w:tc>
          <w:tcPr>
            <w:tcW w:w="1172" w:type="dxa"/>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Brazil</w:t>
            </w:r>
          </w:p>
        </w:tc>
        <w:tc>
          <w:tcPr>
            <w:tcW w:w="950"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X</w:t>
            </w:r>
          </w:p>
        </w:tc>
        <w:tc>
          <w:tcPr>
            <w:tcW w:w="917"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w:t>
            </w:r>
          </w:p>
        </w:tc>
        <w:tc>
          <w:tcPr>
            <w:tcW w:w="1000"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X</w:t>
            </w:r>
          </w:p>
        </w:tc>
        <w:tc>
          <w:tcPr>
            <w:tcW w:w="1178"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xml:space="preserve">  </w:t>
            </w:r>
          </w:p>
        </w:tc>
        <w:tc>
          <w:tcPr>
            <w:tcW w:w="1738"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xml:space="preserve">• Insect baits for control of leaf-cutting ants from </w:t>
            </w:r>
            <w:r w:rsidRPr="00762AB5">
              <w:rPr>
                <w:rFonts w:eastAsia="Times New Roman"/>
                <w:i/>
                <w:iCs/>
                <w:color w:val="000000"/>
                <w:sz w:val="18"/>
                <w:szCs w:val="18"/>
                <w:lang w:val="en-US" w:eastAsia="ja-JP"/>
              </w:rPr>
              <w:t>Atta spp.</w:t>
            </w:r>
            <w:r w:rsidRPr="00762AB5">
              <w:rPr>
                <w:rFonts w:eastAsia="Times New Roman"/>
                <w:color w:val="000000"/>
                <w:sz w:val="18"/>
                <w:szCs w:val="18"/>
                <w:lang w:val="en-US" w:eastAsia="ja-JP"/>
              </w:rPr>
              <w:t xml:space="preserve"> and </w:t>
            </w:r>
            <w:r w:rsidRPr="00762AB5">
              <w:rPr>
                <w:rFonts w:eastAsia="Times New Roman"/>
                <w:i/>
                <w:iCs/>
                <w:color w:val="000000"/>
                <w:sz w:val="18"/>
                <w:szCs w:val="18"/>
                <w:lang w:val="en-US" w:eastAsia="ja-JP"/>
              </w:rPr>
              <w:t xml:space="preserve">Acromyrmex spp. </w:t>
            </w:r>
          </w:p>
        </w:tc>
        <w:tc>
          <w:tcPr>
            <w:tcW w:w="1747"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Perfluorooctane sulphonyl fluoride (PFOS-F) (*)</w:t>
            </w:r>
          </w:p>
        </w:tc>
        <w:tc>
          <w:tcPr>
            <w:tcW w:w="1194"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18/11/2010</w:t>
            </w:r>
          </w:p>
        </w:tc>
        <w:tc>
          <w:tcPr>
            <w:tcW w:w="1366"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xml:space="preserve">(*) Intermediate in the production of sulfluramid, for the production of insect baits for control of leaf-cutting ants from </w:t>
            </w:r>
            <w:r w:rsidRPr="00762AB5">
              <w:rPr>
                <w:rFonts w:eastAsia="Times New Roman"/>
                <w:i/>
                <w:iCs/>
                <w:color w:val="000000"/>
                <w:sz w:val="18"/>
                <w:szCs w:val="18"/>
                <w:lang w:val="en-US" w:eastAsia="ja-JP"/>
              </w:rPr>
              <w:t>Atta spp</w:t>
            </w:r>
            <w:r w:rsidRPr="00762AB5">
              <w:rPr>
                <w:rFonts w:eastAsia="Times New Roman"/>
                <w:color w:val="000000"/>
                <w:sz w:val="18"/>
                <w:szCs w:val="18"/>
                <w:lang w:val="en-US" w:eastAsia="ja-JP"/>
              </w:rPr>
              <w:t xml:space="preserve"> and </w:t>
            </w:r>
            <w:r w:rsidRPr="00762AB5">
              <w:rPr>
                <w:rFonts w:eastAsia="Times New Roman"/>
                <w:i/>
                <w:iCs/>
                <w:color w:val="000000"/>
                <w:sz w:val="18"/>
                <w:szCs w:val="18"/>
                <w:lang w:val="en-US" w:eastAsia="ja-JP"/>
              </w:rPr>
              <w:t>Acromyrmex spp.</w:t>
            </w:r>
          </w:p>
        </w:tc>
      </w:tr>
      <w:tr w:rsidR="00762AB5" w:rsidRPr="00762AB5" w:rsidTr="00762AB5">
        <w:trPr>
          <w:trHeight w:val="20"/>
        </w:trPr>
        <w:tc>
          <w:tcPr>
            <w:tcW w:w="1172" w:type="dxa"/>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Cambodia</w:t>
            </w:r>
          </w:p>
        </w:tc>
        <w:tc>
          <w:tcPr>
            <w:tcW w:w="950"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w:t>
            </w:r>
          </w:p>
        </w:tc>
        <w:tc>
          <w:tcPr>
            <w:tcW w:w="917"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w:t>
            </w:r>
          </w:p>
        </w:tc>
        <w:tc>
          <w:tcPr>
            <w:tcW w:w="1000"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X</w:t>
            </w:r>
          </w:p>
        </w:tc>
        <w:tc>
          <w:tcPr>
            <w:tcW w:w="1178"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w:t>
            </w:r>
          </w:p>
        </w:tc>
        <w:tc>
          <w:tcPr>
            <w:tcW w:w="1738"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xml:space="preserve">• Fire-fighting foam  </w:t>
            </w:r>
          </w:p>
        </w:tc>
        <w:tc>
          <w:tcPr>
            <w:tcW w:w="1747"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No specific chemicals identified in the NIP update.</w:t>
            </w:r>
          </w:p>
        </w:tc>
        <w:tc>
          <w:tcPr>
            <w:tcW w:w="1194"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20/01/2016</w:t>
            </w:r>
          </w:p>
        </w:tc>
        <w:tc>
          <w:tcPr>
            <w:tcW w:w="1366"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The needs for continued use of stockpiles of PFOS containing fire fighting foam was determined by our NIP update submitted to the Secretariat.</w:t>
            </w:r>
          </w:p>
        </w:tc>
      </w:tr>
      <w:tr w:rsidR="00762AB5" w:rsidRPr="00762AB5" w:rsidTr="00762AB5">
        <w:trPr>
          <w:trHeight w:val="20"/>
        </w:trPr>
        <w:tc>
          <w:tcPr>
            <w:tcW w:w="1172"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Canada</w:t>
            </w:r>
          </w:p>
        </w:tc>
        <w:tc>
          <w:tcPr>
            <w:tcW w:w="950"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w:t>
            </w:r>
          </w:p>
        </w:tc>
        <w:tc>
          <w:tcPr>
            <w:tcW w:w="917"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X</w:t>
            </w:r>
          </w:p>
        </w:tc>
        <w:tc>
          <w:tcPr>
            <w:tcW w:w="1178"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10/12/2010</w:t>
            </w:r>
          </w:p>
        </w:tc>
        <w:tc>
          <w:tcPr>
            <w:tcW w:w="1738"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Photo-imaging </w:t>
            </w:r>
          </w:p>
        </w:tc>
        <w:tc>
          <w:tcPr>
            <w:tcW w:w="1747"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w:t>
            </w:r>
          </w:p>
        </w:tc>
        <w:tc>
          <w:tcPr>
            <w:tcW w:w="1194"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21/12/2010</w:t>
            </w:r>
          </w:p>
        </w:tc>
        <w:tc>
          <w:tcPr>
            <w:tcW w:w="1366"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w:t>
            </w:r>
          </w:p>
        </w:tc>
      </w:tr>
      <w:tr w:rsidR="00762AB5" w:rsidRPr="00762AB5" w:rsidTr="00762AB5">
        <w:trPr>
          <w:trHeight w:val="20"/>
        </w:trPr>
        <w:tc>
          <w:tcPr>
            <w:tcW w:w="1172"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5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1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00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78"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738"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Photo-resist and anti-reflective coatings for semi-conductors</w:t>
            </w:r>
          </w:p>
        </w:tc>
        <w:tc>
          <w:tcPr>
            <w:tcW w:w="174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94"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366"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r>
      <w:tr w:rsidR="00762AB5" w:rsidRPr="00762AB5" w:rsidTr="00762AB5">
        <w:trPr>
          <w:trHeight w:val="20"/>
        </w:trPr>
        <w:tc>
          <w:tcPr>
            <w:tcW w:w="1172"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5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1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00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78"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738"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Etching agent for compound semi-conductors and ceramic filters </w:t>
            </w:r>
          </w:p>
        </w:tc>
        <w:tc>
          <w:tcPr>
            <w:tcW w:w="174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94"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366"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r>
      <w:tr w:rsidR="00762AB5" w:rsidRPr="00762AB5" w:rsidTr="00762AB5">
        <w:trPr>
          <w:trHeight w:val="20"/>
        </w:trPr>
        <w:tc>
          <w:tcPr>
            <w:tcW w:w="1172"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5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1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00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78"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738"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Aviation hydraulic fluids </w:t>
            </w:r>
          </w:p>
        </w:tc>
        <w:tc>
          <w:tcPr>
            <w:tcW w:w="174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94"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366"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r>
      <w:tr w:rsidR="00762AB5" w:rsidRPr="00762AB5" w:rsidTr="00762AB5">
        <w:trPr>
          <w:trHeight w:val="20"/>
        </w:trPr>
        <w:tc>
          <w:tcPr>
            <w:tcW w:w="1172"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5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1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00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78"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738"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Metal plating (hard metal plating) only in closed-loop systems </w:t>
            </w:r>
          </w:p>
        </w:tc>
        <w:tc>
          <w:tcPr>
            <w:tcW w:w="174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94"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366"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r>
      <w:tr w:rsidR="00762AB5" w:rsidRPr="00762AB5" w:rsidTr="00762AB5">
        <w:trPr>
          <w:trHeight w:val="20"/>
        </w:trPr>
        <w:tc>
          <w:tcPr>
            <w:tcW w:w="1172"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5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1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00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78"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738"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Fire-fighting foam </w:t>
            </w:r>
          </w:p>
        </w:tc>
        <w:tc>
          <w:tcPr>
            <w:tcW w:w="174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94"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366"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r>
      <w:tr w:rsidR="00762AB5" w:rsidRPr="00762AB5" w:rsidTr="00762AB5">
        <w:trPr>
          <w:trHeight w:val="20"/>
        </w:trPr>
        <w:tc>
          <w:tcPr>
            <w:tcW w:w="1172"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China, People’s Republic of</w:t>
            </w:r>
          </w:p>
        </w:tc>
        <w:tc>
          <w:tcPr>
            <w:tcW w:w="950"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X</w:t>
            </w:r>
          </w:p>
        </w:tc>
        <w:tc>
          <w:tcPr>
            <w:tcW w:w="917"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X</w:t>
            </w:r>
          </w:p>
        </w:tc>
        <w:tc>
          <w:tcPr>
            <w:tcW w:w="1178"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w:t>
            </w:r>
          </w:p>
        </w:tc>
        <w:tc>
          <w:tcPr>
            <w:tcW w:w="1738"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Photo-imaging </w:t>
            </w:r>
          </w:p>
        </w:tc>
        <w:tc>
          <w:tcPr>
            <w:tcW w:w="1747"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w:t>
            </w:r>
          </w:p>
        </w:tc>
        <w:tc>
          <w:tcPr>
            <w:tcW w:w="1194"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18/03/2014</w:t>
            </w:r>
          </w:p>
        </w:tc>
        <w:tc>
          <w:tcPr>
            <w:tcW w:w="1366"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Applicable to Hong Kong SAR and Macau SAR of China</w:t>
            </w:r>
          </w:p>
        </w:tc>
      </w:tr>
      <w:tr w:rsidR="00762AB5" w:rsidRPr="00762AB5" w:rsidTr="00762AB5">
        <w:trPr>
          <w:trHeight w:val="20"/>
        </w:trPr>
        <w:tc>
          <w:tcPr>
            <w:tcW w:w="1172"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5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1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00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78"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738"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Photo-resist and anti-reflective coatings for semi-conductors</w:t>
            </w:r>
          </w:p>
        </w:tc>
        <w:tc>
          <w:tcPr>
            <w:tcW w:w="174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94"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366"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r>
      <w:tr w:rsidR="00762AB5" w:rsidRPr="00762AB5" w:rsidTr="00762AB5">
        <w:trPr>
          <w:trHeight w:val="20"/>
        </w:trPr>
        <w:tc>
          <w:tcPr>
            <w:tcW w:w="1172"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5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1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00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78"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738"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Etching agent for compound semi-conductors and ceramic filters </w:t>
            </w:r>
          </w:p>
        </w:tc>
        <w:tc>
          <w:tcPr>
            <w:tcW w:w="174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94"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366"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r>
      <w:tr w:rsidR="00762AB5" w:rsidRPr="00762AB5" w:rsidTr="00762AB5">
        <w:trPr>
          <w:trHeight w:val="20"/>
        </w:trPr>
        <w:tc>
          <w:tcPr>
            <w:tcW w:w="1172"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5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1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00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78"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738"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Aviation hydraulic fluids </w:t>
            </w:r>
          </w:p>
        </w:tc>
        <w:tc>
          <w:tcPr>
            <w:tcW w:w="174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94"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366"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r>
      <w:tr w:rsidR="00762AB5" w:rsidRPr="00762AB5" w:rsidTr="00762AB5">
        <w:trPr>
          <w:trHeight w:val="20"/>
        </w:trPr>
        <w:tc>
          <w:tcPr>
            <w:tcW w:w="1172"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5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1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00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78"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738"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xml:space="preserve">• Metal plating (hard metal plating) only </w:t>
            </w:r>
            <w:r w:rsidRPr="00762AB5">
              <w:rPr>
                <w:rFonts w:eastAsia="Times New Roman"/>
                <w:color w:val="000000"/>
                <w:sz w:val="18"/>
                <w:szCs w:val="18"/>
                <w:lang w:val="en-US" w:eastAsia="ja-JP"/>
              </w:rPr>
              <w:lastRenderedPageBreak/>
              <w:t>in closed-loop systems </w:t>
            </w:r>
          </w:p>
        </w:tc>
        <w:tc>
          <w:tcPr>
            <w:tcW w:w="174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94"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366"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r>
      <w:tr w:rsidR="00762AB5" w:rsidRPr="00762AB5" w:rsidTr="00762AB5">
        <w:trPr>
          <w:trHeight w:val="20"/>
        </w:trPr>
        <w:tc>
          <w:tcPr>
            <w:tcW w:w="1172"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5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1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00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78"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738"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Certain medical devices (such as ethylene tetrafluoroethylene copolymer (ETFE) layers and radio-opaque ETFE production, in-vitro diagnostic medical devices, and CCD colour filters)</w:t>
            </w:r>
          </w:p>
        </w:tc>
        <w:tc>
          <w:tcPr>
            <w:tcW w:w="174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94"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366"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r>
      <w:tr w:rsidR="00762AB5" w:rsidRPr="00762AB5" w:rsidTr="00762AB5">
        <w:trPr>
          <w:trHeight w:val="20"/>
        </w:trPr>
        <w:tc>
          <w:tcPr>
            <w:tcW w:w="1172"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5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1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00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78"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738"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xml:space="preserve">• Fire-fighting foam  </w:t>
            </w:r>
          </w:p>
        </w:tc>
        <w:tc>
          <w:tcPr>
            <w:tcW w:w="174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94"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366"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r>
      <w:tr w:rsidR="00762AB5" w:rsidRPr="00762AB5" w:rsidTr="00762AB5">
        <w:trPr>
          <w:trHeight w:val="20"/>
        </w:trPr>
        <w:tc>
          <w:tcPr>
            <w:tcW w:w="1172"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Czech Republic</w:t>
            </w:r>
          </w:p>
        </w:tc>
        <w:tc>
          <w:tcPr>
            <w:tcW w:w="950"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w:t>
            </w:r>
          </w:p>
        </w:tc>
        <w:tc>
          <w:tcPr>
            <w:tcW w:w="917"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x</w:t>
            </w:r>
          </w:p>
        </w:tc>
        <w:tc>
          <w:tcPr>
            <w:tcW w:w="1178"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w:t>
            </w:r>
          </w:p>
        </w:tc>
        <w:tc>
          <w:tcPr>
            <w:tcW w:w="1738"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Photo-imaging;</w:t>
            </w:r>
          </w:p>
        </w:tc>
        <w:tc>
          <w:tcPr>
            <w:tcW w:w="1747"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w:t>
            </w:r>
          </w:p>
        </w:tc>
        <w:tc>
          <w:tcPr>
            <w:tcW w:w="1194"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11/08/2010</w:t>
            </w:r>
          </w:p>
        </w:tc>
        <w:tc>
          <w:tcPr>
            <w:tcW w:w="1366"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w:t>
            </w:r>
          </w:p>
        </w:tc>
      </w:tr>
      <w:tr w:rsidR="00762AB5" w:rsidRPr="00762AB5" w:rsidTr="00762AB5">
        <w:trPr>
          <w:trHeight w:val="20"/>
        </w:trPr>
        <w:tc>
          <w:tcPr>
            <w:tcW w:w="1172"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5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1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00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78"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738"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Photo-resist and anti-reflective coatings for semi-conductors;</w:t>
            </w:r>
          </w:p>
        </w:tc>
        <w:tc>
          <w:tcPr>
            <w:tcW w:w="174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94"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366"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r>
      <w:tr w:rsidR="00762AB5" w:rsidRPr="00762AB5" w:rsidTr="00762AB5">
        <w:trPr>
          <w:trHeight w:val="20"/>
        </w:trPr>
        <w:tc>
          <w:tcPr>
            <w:tcW w:w="1172"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5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1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00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78"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738"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Aviation hydraulic fluids;</w:t>
            </w:r>
          </w:p>
        </w:tc>
        <w:tc>
          <w:tcPr>
            <w:tcW w:w="174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94"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366"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r>
      <w:tr w:rsidR="00762AB5" w:rsidRPr="00762AB5" w:rsidTr="00762AB5">
        <w:trPr>
          <w:trHeight w:val="20"/>
        </w:trPr>
        <w:tc>
          <w:tcPr>
            <w:tcW w:w="1172"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5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1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00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78"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738"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xml:space="preserve">• Metal plating (hard metal plating) only in closed-loop systems </w:t>
            </w:r>
          </w:p>
        </w:tc>
        <w:tc>
          <w:tcPr>
            <w:tcW w:w="174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94"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366"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r>
      <w:tr w:rsidR="00762AB5" w:rsidRPr="00762AB5" w:rsidTr="00762AB5">
        <w:trPr>
          <w:trHeight w:val="20"/>
        </w:trPr>
        <w:tc>
          <w:tcPr>
            <w:tcW w:w="1172"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European Union</w:t>
            </w:r>
          </w:p>
        </w:tc>
        <w:tc>
          <w:tcPr>
            <w:tcW w:w="950"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x</w:t>
            </w:r>
          </w:p>
        </w:tc>
        <w:tc>
          <w:tcPr>
            <w:tcW w:w="917"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x</w:t>
            </w:r>
          </w:p>
        </w:tc>
        <w:tc>
          <w:tcPr>
            <w:tcW w:w="1178"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w:t>
            </w:r>
          </w:p>
        </w:tc>
        <w:tc>
          <w:tcPr>
            <w:tcW w:w="1738"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Photo-imaging;</w:t>
            </w:r>
          </w:p>
        </w:tc>
        <w:tc>
          <w:tcPr>
            <w:tcW w:w="1747"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w:t>
            </w:r>
          </w:p>
        </w:tc>
        <w:tc>
          <w:tcPr>
            <w:tcW w:w="1194"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31/03/2011</w:t>
            </w:r>
          </w:p>
        </w:tc>
        <w:tc>
          <w:tcPr>
            <w:tcW w:w="1366"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The EU restriction is not limited to PFOS, its salts and PFOS-F but covers all PFOS derivatives defined as C</w:t>
            </w:r>
            <w:r w:rsidRPr="00762AB5">
              <w:rPr>
                <w:rFonts w:eastAsia="Times New Roman"/>
                <w:color w:val="000000"/>
                <w:sz w:val="18"/>
                <w:szCs w:val="18"/>
                <w:vertAlign w:val="subscript"/>
                <w:lang w:val="en-US" w:eastAsia="ja-JP"/>
              </w:rPr>
              <w:t>8</w:t>
            </w:r>
            <w:r w:rsidRPr="00762AB5">
              <w:rPr>
                <w:rFonts w:eastAsia="Times New Roman"/>
                <w:color w:val="000000"/>
                <w:sz w:val="18"/>
                <w:szCs w:val="18"/>
                <w:lang w:val="en-US" w:eastAsia="ja-JP"/>
              </w:rPr>
              <w:t>F</w:t>
            </w:r>
            <w:r w:rsidRPr="00762AB5">
              <w:rPr>
                <w:rFonts w:eastAsia="Times New Roman"/>
                <w:color w:val="000000"/>
                <w:sz w:val="18"/>
                <w:szCs w:val="18"/>
                <w:vertAlign w:val="subscript"/>
                <w:lang w:val="en-US" w:eastAsia="ja-JP"/>
              </w:rPr>
              <w:t>17</w:t>
            </w:r>
            <w:r w:rsidRPr="00762AB5">
              <w:rPr>
                <w:rFonts w:eastAsia="Times New Roman"/>
                <w:color w:val="000000"/>
                <w:sz w:val="18"/>
                <w:szCs w:val="18"/>
                <w:lang w:val="en-US" w:eastAsia="ja-JP"/>
              </w:rPr>
              <w:t>SO</w:t>
            </w:r>
            <w:r w:rsidRPr="00762AB5">
              <w:rPr>
                <w:rFonts w:eastAsia="Times New Roman"/>
                <w:color w:val="000000"/>
                <w:sz w:val="18"/>
                <w:szCs w:val="18"/>
                <w:vertAlign w:val="subscript"/>
                <w:lang w:val="en-US" w:eastAsia="ja-JP"/>
              </w:rPr>
              <w:t>2</w:t>
            </w:r>
            <w:r w:rsidRPr="00762AB5">
              <w:rPr>
                <w:rFonts w:eastAsia="Times New Roman"/>
                <w:color w:val="000000"/>
                <w:sz w:val="18"/>
                <w:szCs w:val="18"/>
                <w:lang w:val="en-US" w:eastAsia="ja-JP"/>
              </w:rPr>
              <w:t>X, X= OH, metal salt (O-M</w:t>
            </w:r>
            <w:r w:rsidRPr="00762AB5">
              <w:rPr>
                <w:rFonts w:eastAsia="Times New Roman"/>
                <w:color w:val="000000"/>
                <w:sz w:val="18"/>
                <w:szCs w:val="18"/>
                <w:vertAlign w:val="superscript"/>
                <w:lang w:val="en-US" w:eastAsia="ja-JP"/>
              </w:rPr>
              <w:t>+</w:t>
            </w:r>
            <w:r w:rsidRPr="00762AB5">
              <w:rPr>
                <w:rFonts w:eastAsia="Times New Roman"/>
                <w:color w:val="000000"/>
                <w:sz w:val="18"/>
                <w:szCs w:val="18"/>
                <w:lang w:val="en-US" w:eastAsia="ja-JP"/>
              </w:rPr>
              <w:t>), halide, amide, and other derivatives including polymers.</w:t>
            </w:r>
          </w:p>
        </w:tc>
      </w:tr>
      <w:tr w:rsidR="00762AB5" w:rsidRPr="00762AB5" w:rsidTr="00762AB5">
        <w:trPr>
          <w:trHeight w:val="20"/>
        </w:trPr>
        <w:tc>
          <w:tcPr>
            <w:tcW w:w="1172"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5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1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00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78"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738"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Photo-resist and anti-reflective coatings for semi-conductors;</w:t>
            </w:r>
          </w:p>
        </w:tc>
        <w:tc>
          <w:tcPr>
            <w:tcW w:w="174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94"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366"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w:t>
            </w:r>
          </w:p>
        </w:tc>
      </w:tr>
      <w:tr w:rsidR="00762AB5" w:rsidRPr="00762AB5" w:rsidTr="00762AB5">
        <w:trPr>
          <w:trHeight w:val="20"/>
        </w:trPr>
        <w:tc>
          <w:tcPr>
            <w:tcW w:w="1172"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5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1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00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78"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738"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Etching agent for compound semi-conductors and ceramic filters;</w:t>
            </w:r>
          </w:p>
        </w:tc>
        <w:tc>
          <w:tcPr>
            <w:tcW w:w="174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94"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366"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xml:space="preserve">Please note that the fire-fighting foams that were placed on the EU market before 27 December 2006 may be used until 27 June 2011. </w:t>
            </w:r>
          </w:p>
        </w:tc>
      </w:tr>
      <w:tr w:rsidR="00762AB5" w:rsidRPr="00762AB5" w:rsidTr="00762AB5">
        <w:trPr>
          <w:trHeight w:val="20"/>
        </w:trPr>
        <w:tc>
          <w:tcPr>
            <w:tcW w:w="1172"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5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1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00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78"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738"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Aviation hydraulic fluids;</w:t>
            </w:r>
          </w:p>
        </w:tc>
        <w:tc>
          <w:tcPr>
            <w:tcW w:w="174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94"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366"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w:t>
            </w:r>
          </w:p>
        </w:tc>
      </w:tr>
      <w:tr w:rsidR="00762AB5" w:rsidRPr="00762AB5" w:rsidTr="00762AB5">
        <w:trPr>
          <w:trHeight w:val="20"/>
        </w:trPr>
        <w:tc>
          <w:tcPr>
            <w:tcW w:w="1172"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5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1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00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78"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738"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xml:space="preserve">• Metal plating (hard metal plating) only in closed-loop systems. </w:t>
            </w:r>
          </w:p>
        </w:tc>
        <w:tc>
          <w:tcPr>
            <w:tcW w:w="174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94"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366"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w:t>
            </w:r>
          </w:p>
        </w:tc>
      </w:tr>
      <w:tr w:rsidR="00762AB5" w:rsidRPr="00762AB5" w:rsidTr="00762AB5">
        <w:trPr>
          <w:trHeight w:val="20"/>
        </w:trPr>
        <w:tc>
          <w:tcPr>
            <w:tcW w:w="1172"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Japan</w:t>
            </w:r>
          </w:p>
        </w:tc>
        <w:tc>
          <w:tcPr>
            <w:tcW w:w="950"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x</w:t>
            </w:r>
          </w:p>
        </w:tc>
        <w:tc>
          <w:tcPr>
            <w:tcW w:w="917"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x</w:t>
            </w:r>
          </w:p>
        </w:tc>
        <w:tc>
          <w:tcPr>
            <w:tcW w:w="1178"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w:t>
            </w:r>
          </w:p>
        </w:tc>
        <w:tc>
          <w:tcPr>
            <w:tcW w:w="1738"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Photo-imaging;</w:t>
            </w:r>
          </w:p>
        </w:tc>
        <w:tc>
          <w:tcPr>
            <w:tcW w:w="1747"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xml:space="preserve">Perfluotooctane-1-sulfonyl fluoride (PFOS-F, </w:t>
            </w:r>
            <w:r w:rsidR="00AE4AD2">
              <w:rPr>
                <w:rFonts w:eastAsia="Times New Roman"/>
                <w:color w:val="000000"/>
                <w:sz w:val="18"/>
                <w:szCs w:val="18"/>
                <w:lang w:val="en-US" w:eastAsia="ja-JP"/>
              </w:rPr>
              <w:t>CAS No:</w:t>
            </w:r>
            <w:r w:rsidRPr="00762AB5">
              <w:rPr>
                <w:rFonts w:eastAsia="Times New Roman"/>
                <w:color w:val="000000"/>
                <w:sz w:val="18"/>
                <w:szCs w:val="18"/>
                <w:lang w:val="en-US" w:eastAsia="ja-JP"/>
              </w:rPr>
              <w:t xml:space="preserve"> 307-.35-7)</w:t>
            </w:r>
          </w:p>
        </w:tc>
        <w:tc>
          <w:tcPr>
            <w:tcW w:w="1194"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02/09/2010</w:t>
            </w:r>
          </w:p>
        </w:tc>
        <w:tc>
          <w:tcPr>
            <w:tcW w:w="1366"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w:t>
            </w:r>
          </w:p>
        </w:tc>
      </w:tr>
      <w:tr w:rsidR="00762AB5" w:rsidRPr="00762AB5" w:rsidTr="00762AB5">
        <w:trPr>
          <w:trHeight w:val="20"/>
        </w:trPr>
        <w:tc>
          <w:tcPr>
            <w:tcW w:w="1172"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5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1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00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78"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738"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Photo-resistant and anti-reflective coatings for semi-conductors;</w:t>
            </w:r>
          </w:p>
        </w:tc>
        <w:tc>
          <w:tcPr>
            <w:tcW w:w="174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94"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366"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r>
      <w:tr w:rsidR="00762AB5" w:rsidRPr="00762AB5" w:rsidTr="00762AB5">
        <w:trPr>
          <w:trHeight w:val="20"/>
        </w:trPr>
        <w:tc>
          <w:tcPr>
            <w:tcW w:w="1172"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5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1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00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78"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738"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xml:space="preserve">• Etching agent for </w:t>
            </w:r>
            <w:r w:rsidRPr="00762AB5">
              <w:rPr>
                <w:rFonts w:eastAsia="Times New Roman"/>
                <w:color w:val="000000"/>
                <w:sz w:val="18"/>
                <w:szCs w:val="18"/>
                <w:lang w:val="en-US" w:eastAsia="ja-JP"/>
              </w:rPr>
              <w:lastRenderedPageBreak/>
              <w:t>compound semi-conductors and ceramic filters;</w:t>
            </w:r>
          </w:p>
        </w:tc>
        <w:tc>
          <w:tcPr>
            <w:tcW w:w="174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94"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366"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r>
      <w:tr w:rsidR="00762AB5" w:rsidRPr="00762AB5" w:rsidTr="00762AB5">
        <w:trPr>
          <w:trHeight w:val="20"/>
        </w:trPr>
        <w:tc>
          <w:tcPr>
            <w:tcW w:w="1172"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5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1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00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78"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738"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Certain medical devices</w:t>
            </w:r>
          </w:p>
        </w:tc>
        <w:tc>
          <w:tcPr>
            <w:tcW w:w="174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94"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366"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r>
      <w:tr w:rsidR="00762AB5" w:rsidRPr="00762AB5" w:rsidTr="00762AB5">
        <w:trPr>
          <w:trHeight w:val="20"/>
        </w:trPr>
        <w:tc>
          <w:tcPr>
            <w:tcW w:w="1172"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Norway</w:t>
            </w:r>
          </w:p>
        </w:tc>
        <w:tc>
          <w:tcPr>
            <w:tcW w:w="950"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w:t>
            </w:r>
          </w:p>
        </w:tc>
        <w:tc>
          <w:tcPr>
            <w:tcW w:w="917"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x</w:t>
            </w:r>
          </w:p>
        </w:tc>
        <w:tc>
          <w:tcPr>
            <w:tcW w:w="1178"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w:t>
            </w:r>
          </w:p>
        </w:tc>
        <w:tc>
          <w:tcPr>
            <w:tcW w:w="1738"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Photo-imaging;</w:t>
            </w:r>
          </w:p>
        </w:tc>
        <w:tc>
          <w:tcPr>
            <w:tcW w:w="1747"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w:t>
            </w:r>
          </w:p>
        </w:tc>
        <w:tc>
          <w:tcPr>
            <w:tcW w:w="1194"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28/10/2010</w:t>
            </w:r>
          </w:p>
        </w:tc>
        <w:tc>
          <w:tcPr>
            <w:tcW w:w="1366"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w:t>
            </w:r>
          </w:p>
        </w:tc>
      </w:tr>
      <w:tr w:rsidR="00762AB5" w:rsidRPr="00762AB5" w:rsidTr="00762AB5">
        <w:trPr>
          <w:trHeight w:val="20"/>
        </w:trPr>
        <w:tc>
          <w:tcPr>
            <w:tcW w:w="1172"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5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1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00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78"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738"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Photo-resist and anti-reflective coatings for semi-conductors;</w:t>
            </w:r>
          </w:p>
        </w:tc>
        <w:tc>
          <w:tcPr>
            <w:tcW w:w="174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94"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366"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r>
      <w:tr w:rsidR="00762AB5" w:rsidRPr="00762AB5" w:rsidTr="00762AB5">
        <w:trPr>
          <w:trHeight w:val="20"/>
        </w:trPr>
        <w:tc>
          <w:tcPr>
            <w:tcW w:w="1172"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5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1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00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78"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738"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Etching agent for compound semi-conductors and ceramic filters;</w:t>
            </w:r>
          </w:p>
        </w:tc>
        <w:tc>
          <w:tcPr>
            <w:tcW w:w="174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94"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366"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r>
      <w:tr w:rsidR="00762AB5" w:rsidRPr="00762AB5" w:rsidTr="00762AB5">
        <w:trPr>
          <w:trHeight w:val="20"/>
        </w:trPr>
        <w:tc>
          <w:tcPr>
            <w:tcW w:w="1172"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5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1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00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78"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738"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Aviation hydraulic fluids;</w:t>
            </w:r>
          </w:p>
        </w:tc>
        <w:tc>
          <w:tcPr>
            <w:tcW w:w="174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94"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366"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r>
      <w:tr w:rsidR="00762AB5" w:rsidRPr="00762AB5" w:rsidTr="00762AB5">
        <w:trPr>
          <w:trHeight w:val="20"/>
        </w:trPr>
        <w:tc>
          <w:tcPr>
            <w:tcW w:w="1172"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5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1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00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78"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738"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Metal plating (hard metal plating) only in closed-loop systems.</w:t>
            </w:r>
          </w:p>
        </w:tc>
        <w:tc>
          <w:tcPr>
            <w:tcW w:w="174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94"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366"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r>
      <w:tr w:rsidR="00762AB5" w:rsidRPr="00762AB5" w:rsidTr="00762AB5">
        <w:trPr>
          <w:trHeight w:val="20"/>
        </w:trPr>
        <w:tc>
          <w:tcPr>
            <w:tcW w:w="1172"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Switzerland</w:t>
            </w:r>
          </w:p>
        </w:tc>
        <w:tc>
          <w:tcPr>
            <w:tcW w:w="950"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w:t>
            </w:r>
          </w:p>
        </w:tc>
        <w:tc>
          <w:tcPr>
            <w:tcW w:w="917"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x</w:t>
            </w:r>
          </w:p>
        </w:tc>
        <w:tc>
          <w:tcPr>
            <w:tcW w:w="1178"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w:t>
            </w:r>
          </w:p>
        </w:tc>
        <w:tc>
          <w:tcPr>
            <w:tcW w:w="1738"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Photo-imaging;</w:t>
            </w:r>
          </w:p>
        </w:tc>
        <w:tc>
          <w:tcPr>
            <w:tcW w:w="1747"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w:t>
            </w:r>
          </w:p>
        </w:tc>
        <w:tc>
          <w:tcPr>
            <w:tcW w:w="1194"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15/03/2011</w:t>
            </w:r>
          </w:p>
        </w:tc>
        <w:tc>
          <w:tcPr>
            <w:tcW w:w="1366"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xml:space="preserve">Although PFOS-based aqueous film forming foams (AFFF5) can no longer be manufactured, or purchased in Switzerland, remaining stocks are allowed to be used in cases of an emergency by fire brigades until 2014 and in stationary installations until 2018. </w:t>
            </w:r>
          </w:p>
        </w:tc>
      </w:tr>
      <w:tr w:rsidR="00762AB5" w:rsidRPr="00762AB5" w:rsidTr="00762AB5">
        <w:trPr>
          <w:trHeight w:val="20"/>
        </w:trPr>
        <w:tc>
          <w:tcPr>
            <w:tcW w:w="1172"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5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1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00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78"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738"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Photo-resist and anti-reflective coatings for semi-conductors;</w:t>
            </w:r>
          </w:p>
        </w:tc>
        <w:tc>
          <w:tcPr>
            <w:tcW w:w="174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94"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366"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r>
      <w:tr w:rsidR="00762AB5" w:rsidRPr="00762AB5" w:rsidTr="00762AB5">
        <w:trPr>
          <w:trHeight w:val="20"/>
        </w:trPr>
        <w:tc>
          <w:tcPr>
            <w:tcW w:w="1172"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5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1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00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78"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738"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Etching agent for compound semi-conductors and ceramic filters;</w:t>
            </w:r>
          </w:p>
        </w:tc>
        <w:tc>
          <w:tcPr>
            <w:tcW w:w="174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94"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366"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r>
      <w:tr w:rsidR="00762AB5" w:rsidRPr="00762AB5" w:rsidTr="00762AB5">
        <w:trPr>
          <w:trHeight w:val="20"/>
        </w:trPr>
        <w:tc>
          <w:tcPr>
            <w:tcW w:w="1172"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5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1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00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78"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738"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Aviation hydraulic fluids;</w:t>
            </w:r>
          </w:p>
        </w:tc>
        <w:tc>
          <w:tcPr>
            <w:tcW w:w="174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94"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366"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r>
      <w:tr w:rsidR="00762AB5" w:rsidRPr="00762AB5" w:rsidTr="00762AB5">
        <w:trPr>
          <w:trHeight w:val="20"/>
        </w:trPr>
        <w:tc>
          <w:tcPr>
            <w:tcW w:w="1172"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5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1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00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78"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738"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Metal plating (hard metal plating) only in closed-loop systems;</w:t>
            </w:r>
          </w:p>
        </w:tc>
        <w:tc>
          <w:tcPr>
            <w:tcW w:w="174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94"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366"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r>
      <w:tr w:rsidR="00762AB5" w:rsidRPr="00762AB5" w:rsidTr="00762AB5">
        <w:trPr>
          <w:trHeight w:val="20"/>
        </w:trPr>
        <w:tc>
          <w:tcPr>
            <w:tcW w:w="1172"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5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1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00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78"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738"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Fire-fighting foam.</w:t>
            </w:r>
          </w:p>
        </w:tc>
        <w:tc>
          <w:tcPr>
            <w:tcW w:w="174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94"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366"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r>
      <w:tr w:rsidR="00762AB5" w:rsidRPr="00762AB5" w:rsidTr="00762AB5">
        <w:trPr>
          <w:trHeight w:val="20"/>
        </w:trPr>
        <w:tc>
          <w:tcPr>
            <w:tcW w:w="1172"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Vietnam</w:t>
            </w:r>
          </w:p>
        </w:tc>
        <w:tc>
          <w:tcPr>
            <w:tcW w:w="950"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x</w:t>
            </w:r>
          </w:p>
        </w:tc>
        <w:tc>
          <w:tcPr>
            <w:tcW w:w="917"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x</w:t>
            </w:r>
          </w:p>
        </w:tc>
        <w:tc>
          <w:tcPr>
            <w:tcW w:w="1178"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w:t>
            </w:r>
          </w:p>
        </w:tc>
        <w:tc>
          <w:tcPr>
            <w:tcW w:w="1738"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Photo-imaging;</w:t>
            </w:r>
          </w:p>
        </w:tc>
        <w:tc>
          <w:tcPr>
            <w:tcW w:w="1747"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Perfluorooctane sulfonic acid (CAS No: 1763-23-1);</w:t>
            </w:r>
          </w:p>
        </w:tc>
        <w:tc>
          <w:tcPr>
            <w:tcW w:w="1194"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16/04/2013</w:t>
            </w:r>
          </w:p>
        </w:tc>
        <w:tc>
          <w:tcPr>
            <w:tcW w:w="1366"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Vietnam is in the process of PFOS inventory and will update information when available.</w:t>
            </w:r>
          </w:p>
        </w:tc>
      </w:tr>
      <w:tr w:rsidR="00762AB5" w:rsidRPr="00762AB5" w:rsidTr="00762AB5">
        <w:trPr>
          <w:trHeight w:val="20"/>
        </w:trPr>
        <w:tc>
          <w:tcPr>
            <w:tcW w:w="1172"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5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1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00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78"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738"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Photo-resist and anti-reflective coatings for semi-conductors;</w:t>
            </w:r>
          </w:p>
        </w:tc>
        <w:tc>
          <w:tcPr>
            <w:tcW w:w="1747"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Potassium perfluorooctane sulfonate (</w:t>
            </w:r>
            <w:r w:rsidR="00AE4AD2">
              <w:rPr>
                <w:rFonts w:eastAsia="Times New Roman"/>
                <w:color w:val="000000"/>
                <w:sz w:val="18"/>
                <w:szCs w:val="18"/>
                <w:lang w:val="en-US" w:eastAsia="ja-JP"/>
              </w:rPr>
              <w:t>CAS No:</w:t>
            </w:r>
            <w:r w:rsidRPr="00762AB5">
              <w:rPr>
                <w:rFonts w:eastAsia="Times New Roman"/>
                <w:color w:val="000000"/>
                <w:sz w:val="18"/>
                <w:szCs w:val="18"/>
                <w:lang w:val="en-US" w:eastAsia="ja-JP"/>
              </w:rPr>
              <w:t xml:space="preserve"> 2795-39-3);</w:t>
            </w:r>
          </w:p>
        </w:tc>
        <w:tc>
          <w:tcPr>
            <w:tcW w:w="1194"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366"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r>
      <w:tr w:rsidR="00762AB5" w:rsidRPr="00762AB5" w:rsidTr="00762AB5">
        <w:trPr>
          <w:trHeight w:val="20"/>
        </w:trPr>
        <w:tc>
          <w:tcPr>
            <w:tcW w:w="1172"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5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1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00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78"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738"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Etching agent for compound semi-conductors and ceramic filters;</w:t>
            </w:r>
          </w:p>
        </w:tc>
        <w:tc>
          <w:tcPr>
            <w:tcW w:w="1747"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Lithium perfluorooctane sulfonate (</w:t>
            </w:r>
            <w:r w:rsidR="00AE4AD2">
              <w:rPr>
                <w:rFonts w:eastAsia="Times New Roman"/>
                <w:color w:val="000000"/>
                <w:sz w:val="18"/>
                <w:szCs w:val="18"/>
                <w:lang w:val="en-US" w:eastAsia="ja-JP"/>
              </w:rPr>
              <w:t>CAS No:</w:t>
            </w:r>
            <w:r w:rsidRPr="00762AB5">
              <w:rPr>
                <w:rFonts w:eastAsia="Times New Roman"/>
                <w:color w:val="000000"/>
                <w:sz w:val="18"/>
                <w:szCs w:val="18"/>
                <w:lang w:val="en-US" w:eastAsia="ja-JP"/>
              </w:rPr>
              <w:t xml:space="preserve"> 29457-72-5);</w:t>
            </w:r>
          </w:p>
        </w:tc>
        <w:tc>
          <w:tcPr>
            <w:tcW w:w="1194"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366"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r>
      <w:tr w:rsidR="00762AB5" w:rsidRPr="00762AB5" w:rsidTr="00762AB5">
        <w:trPr>
          <w:trHeight w:val="20"/>
        </w:trPr>
        <w:tc>
          <w:tcPr>
            <w:tcW w:w="1172"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5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1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00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78"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738"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Aviation hydraulic fluids;</w:t>
            </w:r>
          </w:p>
        </w:tc>
        <w:tc>
          <w:tcPr>
            <w:tcW w:w="1747"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Ammonium perfluorooctane sulfonate (</w:t>
            </w:r>
            <w:r w:rsidR="00AE4AD2">
              <w:rPr>
                <w:rFonts w:eastAsia="Times New Roman"/>
                <w:color w:val="000000"/>
                <w:sz w:val="18"/>
                <w:szCs w:val="18"/>
                <w:lang w:val="en-US" w:eastAsia="ja-JP"/>
              </w:rPr>
              <w:t>CAS No:</w:t>
            </w:r>
            <w:r w:rsidRPr="00762AB5">
              <w:rPr>
                <w:rFonts w:eastAsia="Times New Roman"/>
                <w:color w:val="000000"/>
                <w:sz w:val="18"/>
                <w:szCs w:val="18"/>
                <w:lang w:val="en-US" w:eastAsia="ja-JP"/>
              </w:rPr>
              <w:t xml:space="preserve"> 29081-56-9);</w:t>
            </w:r>
          </w:p>
        </w:tc>
        <w:tc>
          <w:tcPr>
            <w:tcW w:w="1194"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366"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r>
      <w:tr w:rsidR="00762AB5" w:rsidRPr="00762AB5" w:rsidTr="00762AB5">
        <w:trPr>
          <w:trHeight w:val="20"/>
        </w:trPr>
        <w:tc>
          <w:tcPr>
            <w:tcW w:w="1172"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5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1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00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78"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738"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Metal plating (hard metal plating) only in closed-loop systems;</w:t>
            </w:r>
          </w:p>
        </w:tc>
        <w:tc>
          <w:tcPr>
            <w:tcW w:w="1747"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Diethanol-ammonium perfluorooctane sulfonate (</w:t>
            </w:r>
            <w:r w:rsidR="00AE4AD2">
              <w:rPr>
                <w:rFonts w:eastAsia="Times New Roman"/>
                <w:color w:val="000000"/>
                <w:sz w:val="18"/>
                <w:szCs w:val="18"/>
                <w:lang w:val="en-US" w:eastAsia="ja-JP"/>
              </w:rPr>
              <w:t>CAS No:</w:t>
            </w:r>
            <w:r w:rsidRPr="00762AB5">
              <w:rPr>
                <w:rFonts w:eastAsia="Times New Roman"/>
                <w:color w:val="000000"/>
                <w:sz w:val="18"/>
                <w:szCs w:val="18"/>
                <w:lang w:val="en-US" w:eastAsia="ja-JP"/>
              </w:rPr>
              <w:t xml:space="preserve"> 70225-14-8);</w:t>
            </w:r>
          </w:p>
        </w:tc>
        <w:tc>
          <w:tcPr>
            <w:tcW w:w="1194"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366"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r>
      <w:tr w:rsidR="00762AB5" w:rsidRPr="00762AB5" w:rsidTr="00762AB5">
        <w:trPr>
          <w:trHeight w:val="20"/>
        </w:trPr>
        <w:tc>
          <w:tcPr>
            <w:tcW w:w="1172"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5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1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00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78"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738"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xml:space="preserve">• Certain medical devices (such as ethylene tetrafluoroethylene copolymer (ETFE) layers and radio-opaque ETFE production, in-vitro diagnostic medical </w:t>
            </w:r>
            <w:r w:rsidRPr="00762AB5">
              <w:rPr>
                <w:rFonts w:eastAsia="Times New Roman"/>
                <w:color w:val="000000"/>
                <w:sz w:val="18"/>
                <w:szCs w:val="18"/>
                <w:lang w:val="en-US" w:eastAsia="ja-JP"/>
              </w:rPr>
              <w:lastRenderedPageBreak/>
              <w:t>devices, and CCD colour filters);</w:t>
            </w:r>
          </w:p>
        </w:tc>
        <w:tc>
          <w:tcPr>
            <w:tcW w:w="1747"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lastRenderedPageBreak/>
              <w:t>• Tetraethyl-ammonium perfluorooctane sulfonate (</w:t>
            </w:r>
            <w:r w:rsidR="00AE4AD2">
              <w:rPr>
                <w:rFonts w:eastAsia="Times New Roman"/>
                <w:color w:val="000000"/>
                <w:sz w:val="18"/>
                <w:szCs w:val="18"/>
                <w:lang w:val="en-US" w:eastAsia="ja-JP"/>
              </w:rPr>
              <w:t>CAS No:</w:t>
            </w:r>
            <w:r w:rsidRPr="00762AB5">
              <w:rPr>
                <w:rFonts w:eastAsia="Times New Roman"/>
                <w:color w:val="000000"/>
                <w:sz w:val="18"/>
                <w:szCs w:val="18"/>
                <w:lang w:val="en-US" w:eastAsia="ja-JP"/>
              </w:rPr>
              <w:t xml:space="preserve"> 56773-42-3);</w:t>
            </w:r>
          </w:p>
        </w:tc>
        <w:tc>
          <w:tcPr>
            <w:tcW w:w="1194"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366"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r>
      <w:tr w:rsidR="00762AB5" w:rsidRPr="00762AB5" w:rsidTr="00762AB5">
        <w:trPr>
          <w:trHeight w:val="20"/>
        </w:trPr>
        <w:tc>
          <w:tcPr>
            <w:tcW w:w="1172"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5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1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00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78"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738"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Fire-fighting foam;</w:t>
            </w:r>
          </w:p>
        </w:tc>
        <w:tc>
          <w:tcPr>
            <w:tcW w:w="1747"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Didecyldimethyl-ammonium perfluorooctane sulfonate (</w:t>
            </w:r>
            <w:r w:rsidR="00AE4AD2">
              <w:rPr>
                <w:rFonts w:eastAsia="Times New Roman"/>
                <w:color w:val="000000"/>
                <w:sz w:val="18"/>
                <w:szCs w:val="18"/>
                <w:lang w:val="en-US" w:eastAsia="ja-JP"/>
              </w:rPr>
              <w:t>CAS No:</w:t>
            </w:r>
            <w:r w:rsidRPr="00762AB5">
              <w:rPr>
                <w:rFonts w:eastAsia="Times New Roman"/>
                <w:color w:val="000000"/>
                <w:sz w:val="18"/>
                <w:szCs w:val="18"/>
                <w:lang w:val="en-US" w:eastAsia="ja-JP"/>
              </w:rPr>
              <w:t xml:space="preserve"> 251099-16-8)</w:t>
            </w:r>
          </w:p>
        </w:tc>
        <w:tc>
          <w:tcPr>
            <w:tcW w:w="1194"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366"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r>
      <w:tr w:rsidR="00762AB5" w:rsidRPr="00762AB5" w:rsidTr="00762AB5">
        <w:trPr>
          <w:trHeight w:val="20"/>
        </w:trPr>
        <w:tc>
          <w:tcPr>
            <w:tcW w:w="1172"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5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1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00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78"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738"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xml:space="preserve">• Insect baits for control of leaf-cutting ants from </w:t>
            </w:r>
            <w:r w:rsidRPr="00762AB5">
              <w:rPr>
                <w:rFonts w:eastAsia="Times New Roman"/>
                <w:i/>
                <w:iCs/>
                <w:color w:val="000000"/>
                <w:sz w:val="18"/>
                <w:szCs w:val="18"/>
                <w:lang w:val="en-US" w:eastAsia="ja-JP"/>
              </w:rPr>
              <w:t>Atta spp.</w:t>
            </w:r>
            <w:r w:rsidRPr="00762AB5">
              <w:rPr>
                <w:rFonts w:eastAsia="Times New Roman"/>
                <w:color w:val="000000"/>
                <w:sz w:val="18"/>
                <w:szCs w:val="18"/>
                <w:lang w:val="en-US" w:eastAsia="ja-JP"/>
              </w:rPr>
              <w:t xml:space="preserve"> and </w:t>
            </w:r>
            <w:r w:rsidRPr="00762AB5">
              <w:rPr>
                <w:rFonts w:eastAsia="Times New Roman"/>
                <w:i/>
                <w:iCs/>
                <w:color w:val="000000"/>
                <w:sz w:val="18"/>
                <w:szCs w:val="18"/>
                <w:lang w:val="en-US" w:eastAsia="ja-JP"/>
              </w:rPr>
              <w:t>Acromyrmex spp</w:t>
            </w:r>
            <w:r w:rsidRPr="00762AB5">
              <w:rPr>
                <w:rFonts w:eastAsia="Times New Roman"/>
                <w:color w:val="000000"/>
                <w:sz w:val="18"/>
                <w:szCs w:val="18"/>
                <w:lang w:val="en-US" w:eastAsia="ja-JP"/>
              </w:rPr>
              <w:t xml:space="preserve">. </w:t>
            </w:r>
          </w:p>
        </w:tc>
        <w:tc>
          <w:tcPr>
            <w:tcW w:w="1747"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xml:space="preserve">• Perfluorooctane sulfonyl fluoride (CAS No: 307-35-7). </w:t>
            </w:r>
          </w:p>
        </w:tc>
        <w:tc>
          <w:tcPr>
            <w:tcW w:w="1194"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366"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r>
      <w:tr w:rsidR="00762AB5" w:rsidRPr="00762AB5" w:rsidTr="00762AB5">
        <w:trPr>
          <w:trHeight w:val="20"/>
        </w:trPr>
        <w:tc>
          <w:tcPr>
            <w:tcW w:w="1172"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Zambia</w:t>
            </w:r>
          </w:p>
        </w:tc>
        <w:tc>
          <w:tcPr>
            <w:tcW w:w="950"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w:t>
            </w:r>
          </w:p>
        </w:tc>
        <w:tc>
          <w:tcPr>
            <w:tcW w:w="917"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x </w:t>
            </w:r>
          </w:p>
        </w:tc>
        <w:tc>
          <w:tcPr>
            <w:tcW w:w="1178"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30/05/2014</w:t>
            </w:r>
          </w:p>
        </w:tc>
        <w:tc>
          <w:tcPr>
            <w:tcW w:w="1738"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Aviation hydraulic fluids;</w:t>
            </w:r>
          </w:p>
        </w:tc>
        <w:tc>
          <w:tcPr>
            <w:tcW w:w="1747"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w:t>
            </w:r>
          </w:p>
        </w:tc>
        <w:tc>
          <w:tcPr>
            <w:tcW w:w="1194"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w:t>
            </w:r>
          </w:p>
        </w:tc>
        <w:tc>
          <w:tcPr>
            <w:tcW w:w="1366" w:type="dxa"/>
            <w:vMerge w:val="restart"/>
            <w:tcBorders>
              <w:top w:val="nil"/>
              <w:left w:val="single" w:sz="4" w:space="0" w:color="auto"/>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Zambia is currently conducting PFOS inventory. Information will be provided the inventory is completed.</w:t>
            </w:r>
          </w:p>
        </w:tc>
      </w:tr>
      <w:tr w:rsidR="00762AB5" w:rsidRPr="00762AB5" w:rsidTr="00762AB5">
        <w:trPr>
          <w:trHeight w:val="20"/>
        </w:trPr>
        <w:tc>
          <w:tcPr>
            <w:tcW w:w="1172"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5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91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000"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78"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738" w:type="dxa"/>
            <w:tcBorders>
              <w:top w:val="nil"/>
              <w:left w:val="nil"/>
              <w:bottom w:val="single" w:sz="4" w:space="0" w:color="auto"/>
              <w:right w:val="single" w:sz="4" w:space="0" w:color="auto"/>
            </w:tcBorders>
            <w:shd w:val="clear" w:color="auto" w:fill="auto"/>
            <w:hideMark/>
          </w:tcPr>
          <w:p w:rsidR="00762AB5" w:rsidRPr="00762AB5" w:rsidRDefault="00762AB5" w:rsidP="00762AB5">
            <w:pPr>
              <w:snapToGrid w:val="0"/>
              <w:spacing w:after="0"/>
              <w:rPr>
                <w:rFonts w:eastAsia="Times New Roman"/>
                <w:color w:val="000000"/>
                <w:sz w:val="18"/>
                <w:szCs w:val="18"/>
                <w:lang w:val="en-US" w:eastAsia="ja-JP"/>
              </w:rPr>
            </w:pPr>
            <w:r w:rsidRPr="00762AB5">
              <w:rPr>
                <w:rFonts w:eastAsia="Times New Roman"/>
                <w:color w:val="000000"/>
                <w:sz w:val="18"/>
                <w:szCs w:val="18"/>
                <w:lang w:val="en-US" w:eastAsia="ja-JP"/>
              </w:rPr>
              <w:t>• Fire-fighting foam.</w:t>
            </w:r>
          </w:p>
        </w:tc>
        <w:tc>
          <w:tcPr>
            <w:tcW w:w="1747"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194"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c>
          <w:tcPr>
            <w:tcW w:w="1366" w:type="dxa"/>
            <w:vMerge/>
            <w:tcBorders>
              <w:top w:val="nil"/>
              <w:left w:val="single" w:sz="4" w:space="0" w:color="auto"/>
              <w:bottom w:val="single" w:sz="4" w:space="0" w:color="auto"/>
              <w:right w:val="single" w:sz="4" w:space="0" w:color="auto"/>
            </w:tcBorders>
            <w:vAlign w:val="center"/>
            <w:hideMark/>
          </w:tcPr>
          <w:p w:rsidR="00762AB5" w:rsidRPr="00762AB5" w:rsidRDefault="00762AB5" w:rsidP="00762AB5">
            <w:pPr>
              <w:snapToGrid w:val="0"/>
              <w:spacing w:after="0"/>
              <w:rPr>
                <w:rFonts w:eastAsia="Times New Roman"/>
                <w:color w:val="000000"/>
                <w:sz w:val="18"/>
                <w:szCs w:val="18"/>
                <w:lang w:val="en-US" w:eastAsia="ja-JP"/>
              </w:rPr>
            </w:pPr>
          </w:p>
        </w:tc>
      </w:tr>
    </w:tbl>
    <w:p w:rsidR="00762AB5" w:rsidRDefault="00762AB5" w:rsidP="007F519C">
      <w:pPr>
        <w:pStyle w:val="Normalnumber"/>
        <w:numPr>
          <w:ilvl w:val="0"/>
          <w:numId w:val="0"/>
        </w:numPr>
        <w:rPr>
          <w:lang w:val="en-US"/>
        </w:rPr>
      </w:pPr>
    </w:p>
    <w:p w:rsidR="00762AB5" w:rsidRDefault="00762AB5" w:rsidP="007F519C">
      <w:pPr>
        <w:pStyle w:val="Normalnumber"/>
        <w:numPr>
          <w:ilvl w:val="0"/>
          <w:numId w:val="0"/>
        </w:numPr>
        <w:rPr>
          <w:lang w:val="en-US"/>
        </w:rPr>
      </w:pPr>
    </w:p>
    <w:p w:rsidR="00762AB5" w:rsidRDefault="00762AB5" w:rsidP="007F519C">
      <w:pPr>
        <w:pStyle w:val="Normalnumber"/>
        <w:numPr>
          <w:ilvl w:val="0"/>
          <w:numId w:val="0"/>
        </w:numPr>
        <w:rPr>
          <w:lang w:val="en-US"/>
        </w:rPr>
      </w:pPr>
    </w:p>
    <w:p w:rsidR="00762AB5" w:rsidRPr="00224906" w:rsidRDefault="00762AB5" w:rsidP="007F519C">
      <w:pPr>
        <w:pStyle w:val="Normalnumber"/>
        <w:numPr>
          <w:ilvl w:val="0"/>
          <w:numId w:val="0"/>
        </w:numPr>
        <w:rPr>
          <w:lang w:val="en-US"/>
        </w:rPr>
      </w:pPr>
    </w:p>
    <w:p w:rsidR="0097439E" w:rsidRPr="00224906" w:rsidRDefault="0097439E" w:rsidP="007F519C">
      <w:pPr>
        <w:rPr>
          <w:rFonts w:eastAsia="Calibri"/>
          <w:b/>
          <w:sz w:val="28"/>
          <w:szCs w:val="28"/>
          <w:lang w:val="en-US"/>
        </w:rPr>
        <w:sectPr w:rsidR="0097439E" w:rsidRPr="00224906" w:rsidSect="00106665">
          <w:footerReference w:type="even" r:id="rId52"/>
          <w:footerReference w:type="default" r:id="rId53"/>
          <w:pgSz w:w="11906" w:h="16838" w:code="9"/>
          <w:pgMar w:top="907" w:right="992" w:bottom="1418" w:left="1418" w:header="539" w:footer="975" w:gutter="0"/>
          <w:pgNumType w:start="0"/>
          <w:cols w:space="539"/>
          <w:titlePg/>
          <w:docGrid w:linePitch="360"/>
        </w:sectPr>
      </w:pPr>
    </w:p>
    <w:p w:rsidR="00BD32EC" w:rsidRPr="00224906" w:rsidRDefault="00BD32EC" w:rsidP="007F519C">
      <w:pPr>
        <w:pStyle w:val="CH1"/>
        <w:rPr>
          <w:lang w:val="en-US"/>
        </w:rPr>
      </w:pPr>
      <w:bookmarkStart w:id="124" w:name="_Toc450575226"/>
      <w:r w:rsidRPr="00224906">
        <w:rPr>
          <w:lang w:val="en-US"/>
        </w:rPr>
        <w:lastRenderedPageBreak/>
        <w:t xml:space="preserve">Appendix </w:t>
      </w:r>
      <w:r w:rsidR="006D5EF1" w:rsidRPr="00224906">
        <w:rPr>
          <w:lang w:val="en-US"/>
        </w:rPr>
        <w:t>2</w:t>
      </w:r>
      <w:r w:rsidR="00604CC0" w:rsidRPr="00224906">
        <w:rPr>
          <w:lang w:val="en-US"/>
        </w:rPr>
        <w:t xml:space="preserve">: </w:t>
      </w:r>
      <w:r w:rsidRPr="00224906">
        <w:rPr>
          <w:lang w:val="en-US"/>
        </w:rPr>
        <w:t>Alternatives to PFOS, their occurrence and applications</w:t>
      </w:r>
      <w:bookmarkEnd w:id="124"/>
    </w:p>
    <w:p w:rsidR="00B321BA" w:rsidRPr="00224906" w:rsidRDefault="00B321BA" w:rsidP="00B321BA">
      <w:pPr>
        <w:pStyle w:val="Normalnumber"/>
        <w:numPr>
          <w:ilvl w:val="0"/>
          <w:numId w:val="67"/>
        </w:numPr>
        <w:rPr>
          <w:sz w:val="24"/>
          <w:szCs w:val="24"/>
          <w:lang w:val="en-US"/>
        </w:rPr>
      </w:pPr>
      <w:r w:rsidRPr="00224906">
        <w:rPr>
          <w:b/>
          <w:sz w:val="24"/>
          <w:szCs w:val="24"/>
          <w:lang w:val="en-US"/>
        </w:rPr>
        <w:t>List of alternatives to PFOS, its salts and PFOSF by applications</w:t>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1257"/>
        <w:gridCol w:w="1440"/>
        <w:gridCol w:w="1707"/>
        <w:gridCol w:w="3423"/>
        <w:gridCol w:w="989"/>
        <w:gridCol w:w="2992"/>
        <w:gridCol w:w="1416"/>
      </w:tblGrid>
      <w:tr w:rsidR="00AE22CE" w:rsidRPr="00950EC4" w:rsidTr="00950EC4">
        <w:trPr>
          <w:cantSplit/>
          <w:trHeight w:val="20"/>
          <w:tblHeader/>
        </w:trPr>
        <w:tc>
          <w:tcPr>
            <w:tcW w:w="545" w:type="pct"/>
            <w:tcBorders>
              <w:top w:val="single" w:sz="4" w:space="0" w:color="auto"/>
              <w:left w:val="single" w:sz="4" w:space="0" w:color="auto"/>
              <w:bottom w:val="single" w:sz="4" w:space="0" w:color="auto"/>
              <w:right w:val="single" w:sz="4" w:space="0" w:color="auto"/>
            </w:tcBorders>
            <w:shd w:val="clear" w:color="auto" w:fill="D9D9D9"/>
            <w:hideMark/>
          </w:tcPr>
          <w:p w:rsidR="00AE22CE" w:rsidRPr="00950EC4" w:rsidRDefault="00AE22CE" w:rsidP="00950EC4">
            <w:pPr>
              <w:snapToGrid w:val="0"/>
              <w:spacing w:before="40" w:after="40"/>
              <w:rPr>
                <w:b/>
                <w:sz w:val="18"/>
                <w:szCs w:val="18"/>
                <w:lang w:val="en-CA"/>
              </w:rPr>
            </w:pPr>
            <w:r w:rsidRPr="00950EC4">
              <w:rPr>
                <w:b/>
                <w:sz w:val="18"/>
                <w:szCs w:val="18"/>
              </w:rPr>
              <w:t>Applications</w:t>
            </w:r>
          </w:p>
        </w:tc>
        <w:tc>
          <w:tcPr>
            <w:tcW w:w="423" w:type="pct"/>
            <w:tcBorders>
              <w:top w:val="single" w:sz="4" w:space="0" w:color="auto"/>
              <w:left w:val="single" w:sz="4" w:space="0" w:color="auto"/>
              <w:bottom w:val="single" w:sz="4" w:space="0" w:color="auto"/>
              <w:right w:val="single" w:sz="4" w:space="0" w:color="auto"/>
            </w:tcBorders>
            <w:shd w:val="clear" w:color="auto" w:fill="D9D9D9"/>
            <w:hideMark/>
          </w:tcPr>
          <w:p w:rsidR="00AE22CE" w:rsidRPr="00950EC4" w:rsidRDefault="00AE22CE" w:rsidP="00950EC4">
            <w:pPr>
              <w:snapToGrid w:val="0"/>
              <w:spacing w:before="40" w:after="40"/>
              <w:rPr>
                <w:b/>
                <w:sz w:val="18"/>
                <w:szCs w:val="18"/>
                <w:lang w:val="en-CA"/>
              </w:rPr>
            </w:pPr>
            <w:r w:rsidRPr="00950EC4">
              <w:rPr>
                <w:b/>
                <w:sz w:val="18"/>
                <w:szCs w:val="18"/>
              </w:rPr>
              <w:t>Open application</w:t>
            </w:r>
          </w:p>
        </w:tc>
        <w:tc>
          <w:tcPr>
            <w:tcW w:w="485" w:type="pct"/>
            <w:tcBorders>
              <w:top w:val="single" w:sz="4" w:space="0" w:color="auto"/>
              <w:left w:val="single" w:sz="4" w:space="0" w:color="auto"/>
              <w:bottom w:val="single" w:sz="4" w:space="0" w:color="auto"/>
              <w:right w:val="single" w:sz="4" w:space="0" w:color="auto"/>
            </w:tcBorders>
            <w:shd w:val="clear" w:color="auto" w:fill="D9D9D9"/>
          </w:tcPr>
          <w:p w:rsidR="00AE22CE" w:rsidRPr="00950EC4" w:rsidRDefault="00AE22CE" w:rsidP="00950EC4">
            <w:pPr>
              <w:snapToGrid w:val="0"/>
              <w:spacing w:before="40" w:after="40"/>
              <w:rPr>
                <w:b/>
                <w:sz w:val="18"/>
                <w:szCs w:val="18"/>
              </w:rPr>
            </w:pPr>
            <w:r w:rsidRPr="00950EC4">
              <w:rPr>
                <w:b/>
                <w:sz w:val="18"/>
                <w:szCs w:val="18"/>
              </w:rPr>
              <w:t>Use status</w:t>
            </w:r>
          </w:p>
        </w:tc>
        <w:tc>
          <w:tcPr>
            <w:tcW w:w="575" w:type="pct"/>
            <w:tcBorders>
              <w:top w:val="single" w:sz="4" w:space="0" w:color="auto"/>
              <w:left w:val="single" w:sz="4" w:space="0" w:color="auto"/>
              <w:bottom w:val="single" w:sz="4" w:space="0" w:color="auto"/>
              <w:right w:val="single" w:sz="4" w:space="0" w:color="auto"/>
            </w:tcBorders>
            <w:shd w:val="clear" w:color="auto" w:fill="D9D9D9"/>
          </w:tcPr>
          <w:p w:rsidR="00AE22CE" w:rsidRPr="00950EC4" w:rsidRDefault="00AE22CE" w:rsidP="00950EC4">
            <w:pPr>
              <w:snapToGrid w:val="0"/>
              <w:spacing w:before="40" w:after="40"/>
              <w:rPr>
                <w:b/>
                <w:bCs/>
                <w:sz w:val="18"/>
                <w:szCs w:val="18"/>
              </w:rPr>
            </w:pPr>
            <w:r w:rsidRPr="00950EC4">
              <w:rPr>
                <w:b/>
                <w:bCs/>
                <w:sz w:val="18"/>
                <w:szCs w:val="18"/>
              </w:rPr>
              <w:t>Priority action</w:t>
            </w:r>
          </w:p>
          <w:p w:rsidR="00AE22CE" w:rsidRPr="00950EC4" w:rsidRDefault="00AE22CE" w:rsidP="00950EC4">
            <w:pPr>
              <w:pStyle w:val="ListeParagraf"/>
              <w:numPr>
                <w:ilvl w:val="0"/>
                <w:numId w:val="30"/>
              </w:numPr>
              <w:snapToGrid w:val="0"/>
              <w:spacing w:before="40" w:after="40"/>
              <w:contextualSpacing w:val="0"/>
              <w:rPr>
                <w:rFonts w:ascii="Times New Roman" w:hAnsi="Times New Roman"/>
                <w:bCs/>
                <w:sz w:val="18"/>
                <w:szCs w:val="18"/>
              </w:rPr>
            </w:pPr>
            <w:r w:rsidRPr="00950EC4">
              <w:rPr>
                <w:rFonts w:ascii="Times New Roman" w:hAnsi="Times New Roman"/>
                <w:bCs/>
                <w:sz w:val="18"/>
                <w:szCs w:val="18"/>
              </w:rPr>
              <w:t>Highest action priority?</w:t>
            </w:r>
          </w:p>
          <w:p w:rsidR="00AE22CE" w:rsidRPr="00950EC4" w:rsidRDefault="00AE22CE" w:rsidP="00950EC4">
            <w:pPr>
              <w:pStyle w:val="ListeParagraf"/>
              <w:numPr>
                <w:ilvl w:val="0"/>
                <w:numId w:val="30"/>
              </w:numPr>
              <w:snapToGrid w:val="0"/>
              <w:spacing w:before="40" w:after="40"/>
              <w:contextualSpacing w:val="0"/>
              <w:rPr>
                <w:rFonts w:ascii="Times New Roman" w:hAnsi="Times New Roman"/>
                <w:bCs/>
                <w:sz w:val="18"/>
                <w:szCs w:val="18"/>
              </w:rPr>
            </w:pPr>
            <w:r w:rsidRPr="00950EC4">
              <w:rPr>
                <w:rFonts w:ascii="Times New Roman" w:hAnsi="Times New Roman"/>
                <w:sz w:val="18"/>
                <w:szCs w:val="18"/>
              </w:rPr>
              <w:t>Possible to replace PFOS technically</w:t>
            </w:r>
            <w:r w:rsidRPr="00950EC4">
              <w:rPr>
                <w:rFonts w:ascii="Times New Roman" w:hAnsi="Times New Roman"/>
                <w:bCs/>
                <w:sz w:val="18"/>
                <w:szCs w:val="18"/>
              </w:rPr>
              <w:t>?</w:t>
            </w:r>
          </w:p>
        </w:tc>
        <w:tc>
          <w:tcPr>
            <w:tcW w:w="1153" w:type="pct"/>
            <w:tcBorders>
              <w:top w:val="single" w:sz="4" w:space="0" w:color="auto"/>
              <w:left w:val="single" w:sz="4" w:space="0" w:color="auto"/>
              <w:bottom w:val="single" w:sz="4" w:space="0" w:color="auto"/>
              <w:right w:val="single" w:sz="4" w:space="0" w:color="auto"/>
            </w:tcBorders>
            <w:shd w:val="clear" w:color="auto" w:fill="D9D9D9"/>
            <w:hideMark/>
          </w:tcPr>
          <w:p w:rsidR="00AE22CE" w:rsidRPr="00950EC4" w:rsidRDefault="00AE22CE" w:rsidP="00950EC4">
            <w:pPr>
              <w:snapToGrid w:val="0"/>
              <w:spacing w:before="40" w:after="40"/>
              <w:rPr>
                <w:b/>
                <w:sz w:val="18"/>
                <w:szCs w:val="18"/>
                <w:lang w:val="en-CA"/>
              </w:rPr>
            </w:pPr>
            <w:r w:rsidRPr="00950EC4">
              <w:rPr>
                <w:b/>
                <w:sz w:val="18"/>
                <w:szCs w:val="18"/>
              </w:rPr>
              <w:t>Identified alternatives</w:t>
            </w:r>
          </w:p>
        </w:tc>
        <w:tc>
          <w:tcPr>
            <w:tcW w:w="333" w:type="pct"/>
            <w:tcBorders>
              <w:top w:val="single" w:sz="4" w:space="0" w:color="auto"/>
              <w:left w:val="single" w:sz="4" w:space="0" w:color="auto"/>
              <w:bottom w:val="single" w:sz="4" w:space="0" w:color="auto"/>
              <w:right w:val="single" w:sz="4" w:space="0" w:color="auto"/>
            </w:tcBorders>
            <w:shd w:val="clear" w:color="auto" w:fill="D9D9D9"/>
            <w:hideMark/>
          </w:tcPr>
          <w:p w:rsidR="00AE22CE" w:rsidRPr="00950EC4" w:rsidRDefault="00AE4AD2" w:rsidP="00950EC4">
            <w:pPr>
              <w:snapToGrid w:val="0"/>
              <w:spacing w:before="40" w:after="40"/>
              <w:rPr>
                <w:b/>
                <w:sz w:val="18"/>
                <w:szCs w:val="18"/>
                <w:lang w:val="en-CA"/>
              </w:rPr>
            </w:pPr>
            <w:r>
              <w:rPr>
                <w:b/>
                <w:sz w:val="18"/>
                <w:szCs w:val="18"/>
              </w:rPr>
              <w:t>CAS No:</w:t>
            </w:r>
          </w:p>
        </w:tc>
        <w:tc>
          <w:tcPr>
            <w:tcW w:w="1008" w:type="pct"/>
            <w:tcBorders>
              <w:top w:val="single" w:sz="4" w:space="0" w:color="auto"/>
              <w:left w:val="single" w:sz="4" w:space="0" w:color="auto"/>
              <w:bottom w:val="single" w:sz="4" w:space="0" w:color="auto"/>
              <w:right w:val="single" w:sz="4" w:space="0" w:color="auto"/>
            </w:tcBorders>
            <w:shd w:val="clear" w:color="auto" w:fill="D9D9D9"/>
            <w:hideMark/>
          </w:tcPr>
          <w:p w:rsidR="00AE22CE" w:rsidRPr="00950EC4" w:rsidRDefault="00AE22CE" w:rsidP="00950EC4">
            <w:pPr>
              <w:snapToGrid w:val="0"/>
              <w:spacing w:before="40" w:after="40"/>
              <w:rPr>
                <w:b/>
                <w:sz w:val="18"/>
                <w:szCs w:val="18"/>
                <w:lang w:val="en-CA"/>
              </w:rPr>
            </w:pPr>
            <w:r w:rsidRPr="00950EC4">
              <w:rPr>
                <w:b/>
                <w:sz w:val="18"/>
                <w:szCs w:val="18"/>
              </w:rPr>
              <w:t>Source of information</w:t>
            </w:r>
          </w:p>
        </w:tc>
        <w:tc>
          <w:tcPr>
            <w:tcW w:w="477" w:type="pct"/>
            <w:tcBorders>
              <w:top w:val="single" w:sz="4" w:space="0" w:color="auto"/>
              <w:left w:val="single" w:sz="4" w:space="0" w:color="auto"/>
              <w:bottom w:val="single" w:sz="4" w:space="0" w:color="auto"/>
              <w:right w:val="single" w:sz="4" w:space="0" w:color="auto"/>
            </w:tcBorders>
            <w:shd w:val="clear" w:color="auto" w:fill="D9D9D9"/>
            <w:hideMark/>
          </w:tcPr>
          <w:p w:rsidR="00AE22CE" w:rsidRPr="00950EC4" w:rsidRDefault="00AE22CE" w:rsidP="00950EC4">
            <w:pPr>
              <w:snapToGrid w:val="0"/>
              <w:spacing w:before="40" w:after="40"/>
              <w:rPr>
                <w:b/>
                <w:sz w:val="18"/>
                <w:szCs w:val="18"/>
                <w:lang w:val="en-CA"/>
              </w:rPr>
            </w:pPr>
            <w:r w:rsidRPr="00950EC4">
              <w:rPr>
                <w:b/>
                <w:sz w:val="18"/>
                <w:szCs w:val="18"/>
              </w:rPr>
              <w:t>Class (assessment result)</w:t>
            </w:r>
            <w:r w:rsidRPr="00950EC4">
              <w:rPr>
                <w:rStyle w:val="DipnotBavurusu"/>
                <w:b/>
                <w:sz w:val="18"/>
              </w:rPr>
              <w:footnoteReference w:id="313"/>
            </w:r>
          </w:p>
        </w:tc>
      </w:tr>
      <w:tr w:rsidR="00AE22CE" w:rsidRPr="00950EC4" w:rsidTr="00950EC4">
        <w:trPr>
          <w:cantSplit/>
          <w:trHeight w:val="20"/>
        </w:trPr>
        <w:tc>
          <w:tcPr>
            <w:tcW w:w="545" w:type="pct"/>
            <w:tcBorders>
              <w:top w:val="single" w:sz="4" w:space="0" w:color="auto"/>
              <w:left w:val="single" w:sz="4" w:space="0" w:color="auto"/>
              <w:bottom w:val="single" w:sz="4" w:space="0" w:color="auto"/>
              <w:right w:val="single" w:sz="4" w:space="0" w:color="auto"/>
            </w:tcBorders>
            <w:shd w:val="clear" w:color="auto" w:fill="D9D9D9"/>
            <w:hideMark/>
          </w:tcPr>
          <w:p w:rsidR="00AE22CE" w:rsidRPr="00950EC4" w:rsidRDefault="00AE22CE" w:rsidP="00950EC4">
            <w:pPr>
              <w:snapToGrid w:val="0"/>
              <w:spacing w:before="40" w:after="40"/>
              <w:rPr>
                <w:b/>
                <w:sz w:val="18"/>
                <w:szCs w:val="18"/>
                <w:lang w:val="en-CA"/>
              </w:rPr>
            </w:pPr>
            <w:r w:rsidRPr="00950EC4">
              <w:rPr>
                <w:b/>
                <w:sz w:val="18"/>
                <w:szCs w:val="18"/>
              </w:rPr>
              <w:t>Acceptable purposes</w:t>
            </w:r>
          </w:p>
        </w:tc>
        <w:tc>
          <w:tcPr>
            <w:tcW w:w="423" w:type="pct"/>
            <w:tcBorders>
              <w:top w:val="single" w:sz="4" w:space="0" w:color="auto"/>
              <w:left w:val="single" w:sz="4" w:space="0" w:color="auto"/>
              <w:bottom w:val="single" w:sz="4" w:space="0" w:color="auto"/>
              <w:right w:val="single" w:sz="4" w:space="0" w:color="auto"/>
            </w:tcBorders>
            <w:shd w:val="clear" w:color="auto" w:fill="D9D9D9"/>
          </w:tcPr>
          <w:p w:rsidR="00AE22CE" w:rsidRPr="00950EC4" w:rsidRDefault="00AE22CE" w:rsidP="00950EC4">
            <w:pPr>
              <w:snapToGrid w:val="0"/>
              <w:spacing w:before="40" w:after="40"/>
              <w:rPr>
                <w:b/>
                <w:sz w:val="18"/>
                <w:szCs w:val="18"/>
                <w:lang w:val="en-CA"/>
              </w:rPr>
            </w:pPr>
          </w:p>
        </w:tc>
        <w:tc>
          <w:tcPr>
            <w:tcW w:w="485" w:type="pct"/>
            <w:tcBorders>
              <w:top w:val="single" w:sz="4" w:space="0" w:color="auto"/>
              <w:left w:val="single" w:sz="4" w:space="0" w:color="auto"/>
              <w:bottom w:val="single" w:sz="4" w:space="0" w:color="auto"/>
              <w:right w:val="single" w:sz="4" w:space="0" w:color="auto"/>
            </w:tcBorders>
            <w:shd w:val="clear" w:color="auto" w:fill="D9D9D9"/>
          </w:tcPr>
          <w:p w:rsidR="00AE22CE" w:rsidRPr="00950EC4" w:rsidRDefault="00AE22CE" w:rsidP="00950EC4">
            <w:pPr>
              <w:snapToGrid w:val="0"/>
              <w:spacing w:before="40" w:after="40"/>
              <w:rPr>
                <w:b/>
                <w:sz w:val="18"/>
                <w:szCs w:val="18"/>
                <w:lang w:val="en-CA"/>
              </w:rPr>
            </w:pPr>
          </w:p>
        </w:tc>
        <w:tc>
          <w:tcPr>
            <w:tcW w:w="575" w:type="pct"/>
            <w:tcBorders>
              <w:top w:val="single" w:sz="4" w:space="0" w:color="auto"/>
              <w:left w:val="single" w:sz="4" w:space="0" w:color="auto"/>
              <w:bottom w:val="single" w:sz="4" w:space="0" w:color="auto"/>
              <w:right w:val="single" w:sz="4" w:space="0" w:color="auto"/>
            </w:tcBorders>
            <w:shd w:val="clear" w:color="auto" w:fill="D9D9D9"/>
          </w:tcPr>
          <w:p w:rsidR="00AE22CE" w:rsidRPr="00950EC4" w:rsidRDefault="00AE22CE" w:rsidP="00950EC4">
            <w:pPr>
              <w:snapToGrid w:val="0"/>
              <w:spacing w:before="40" w:after="40"/>
              <w:rPr>
                <w:b/>
                <w:sz w:val="18"/>
                <w:szCs w:val="18"/>
                <w:lang w:val="en-CA"/>
              </w:rPr>
            </w:pPr>
          </w:p>
        </w:tc>
        <w:tc>
          <w:tcPr>
            <w:tcW w:w="1153" w:type="pct"/>
            <w:tcBorders>
              <w:top w:val="single" w:sz="4" w:space="0" w:color="auto"/>
              <w:left w:val="single" w:sz="4" w:space="0" w:color="auto"/>
              <w:bottom w:val="single" w:sz="4" w:space="0" w:color="auto"/>
              <w:right w:val="single" w:sz="4" w:space="0" w:color="auto"/>
            </w:tcBorders>
            <w:shd w:val="clear" w:color="auto" w:fill="D9D9D9"/>
          </w:tcPr>
          <w:p w:rsidR="00AE22CE" w:rsidRPr="00950EC4" w:rsidRDefault="00AE22CE" w:rsidP="00950EC4">
            <w:pPr>
              <w:snapToGrid w:val="0"/>
              <w:spacing w:before="40" w:after="40"/>
              <w:rPr>
                <w:b/>
                <w:sz w:val="18"/>
                <w:szCs w:val="18"/>
                <w:lang w:val="en-CA"/>
              </w:rPr>
            </w:pPr>
          </w:p>
        </w:tc>
        <w:tc>
          <w:tcPr>
            <w:tcW w:w="333" w:type="pct"/>
            <w:tcBorders>
              <w:top w:val="single" w:sz="4" w:space="0" w:color="auto"/>
              <w:left w:val="single" w:sz="4" w:space="0" w:color="auto"/>
              <w:bottom w:val="single" w:sz="4" w:space="0" w:color="auto"/>
              <w:right w:val="single" w:sz="4" w:space="0" w:color="auto"/>
            </w:tcBorders>
            <w:shd w:val="clear" w:color="auto" w:fill="D9D9D9"/>
          </w:tcPr>
          <w:p w:rsidR="00AE22CE" w:rsidRPr="00950EC4" w:rsidRDefault="00AE22CE" w:rsidP="00950EC4">
            <w:pPr>
              <w:snapToGrid w:val="0"/>
              <w:spacing w:before="40" w:after="40"/>
              <w:rPr>
                <w:b/>
                <w:sz w:val="18"/>
                <w:szCs w:val="18"/>
                <w:lang w:val="en-CA"/>
              </w:rPr>
            </w:pPr>
          </w:p>
        </w:tc>
        <w:tc>
          <w:tcPr>
            <w:tcW w:w="1008" w:type="pct"/>
            <w:tcBorders>
              <w:top w:val="single" w:sz="4" w:space="0" w:color="auto"/>
              <w:left w:val="single" w:sz="4" w:space="0" w:color="auto"/>
              <w:bottom w:val="single" w:sz="4" w:space="0" w:color="auto"/>
              <w:right w:val="single" w:sz="4" w:space="0" w:color="auto"/>
            </w:tcBorders>
            <w:shd w:val="clear" w:color="auto" w:fill="D9D9D9"/>
          </w:tcPr>
          <w:p w:rsidR="00AE22CE" w:rsidRPr="00950EC4" w:rsidRDefault="00AE22CE" w:rsidP="00950EC4">
            <w:pPr>
              <w:snapToGrid w:val="0"/>
              <w:spacing w:before="40" w:after="40"/>
              <w:rPr>
                <w:b/>
                <w:sz w:val="18"/>
                <w:szCs w:val="18"/>
                <w:lang w:val="en-CA"/>
              </w:rPr>
            </w:pPr>
          </w:p>
        </w:tc>
        <w:tc>
          <w:tcPr>
            <w:tcW w:w="477" w:type="pct"/>
            <w:tcBorders>
              <w:top w:val="single" w:sz="4" w:space="0" w:color="auto"/>
              <w:left w:val="single" w:sz="4" w:space="0" w:color="auto"/>
              <w:bottom w:val="single" w:sz="4" w:space="0" w:color="auto"/>
              <w:right w:val="single" w:sz="4" w:space="0" w:color="auto"/>
            </w:tcBorders>
            <w:shd w:val="clear" w:color="auto" w:fill="D9D9D9"/>
          </w:tcPr>
          <w:p w:rsidR="00AE22CE" w:rsidRPr="00950EC4" w:rsidRDefault="00AE22CE" w:rsidP="00950EC4">
            <w:pPr>
              <w:snapToGrid w:val="0"/>
              <w:spacing w:before="40" w:after="40"/>
              <w:rPr>
                <w:b/>
                <w:sz w:val="18"/>
                <w:szCs w:val="18"/>
                <w:lang w:val="en-CA"/>
              </w:rPr>
            </w:pPr>
          </w:p>
        </w:tc>
      </w:tr>
      <w:tr w:rsidR="00AE22CE" w:rsidRPr="00950EC4" w:rsidTr="00950EC4">
        <w:trPr>
          <w:cantSplit/>
          <w:trHeight w:val="20"/>
        </w:trPr>
        <w:tc>
          <w:tcPr>
            <w:tcW w:w="545" w:type="pct"/>
            <w:vMerge w:val="restar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pStyle w:val="Normalnumber"/>
              <w:numPr>
                <w:ilvl w:val="0"/>
                <w:numId w:val="0"/>
              </w:numPr>
              <w:tabs>
                <w:tab w:val="left" w:pos="630"/>
              </w:tabs>
              <w:snapToGrid w:val="0"/>
              <w:spacing w:before="40" w:after="40"/>
              <w:rPr>
                <w:rFonts w:eastAsia="Times New Roman"/>
                <w:sz w:val="18"/>
                <w:szCs w:val="18"/>
                <w:lang w:val="en-US"/>
              </w:rPr>
            </w:pPr>
            <w:r w:rsidRPr="00950EC4">
              <w:rPr>
                <w:sz w:val="18"/>
                <w:szCs w:val="18"/>
                <w:lang w:val="en-US"/>
              </w:rPr>
              <w:t>Photo-imaging</w:t>
            </w:r>
          </w:p>
        </w:tc>
        <w:tc>
          <w:tcPr>
            <w:tcW w:w="423" w:type="pct"/>
            <w:vMerge w:val="restar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rPr>
              <w:t>No</w:t>
            </w:r>
          </w:p>
        </w:tc>
        <w:tc>
          <w:tcPr>
            <w:tcW w:w="485" w:type="pct"/>
            <w:vMerge w:val="restart"/>
            <w:tcBorders>
              <w:top w:val="single" w:sz="4" w:space="0" w:color="auto"/>
              <w:left w:val="single" w:sz="4" w:space="0" w:color="auto"/>
              <w:right w:val="single" w:sz="4" w:space="0" w:color="auto"/>
            </w:tcBorders>
          </w:tcPr>
          <w:p w:rsidR="00AE22CE" w:rsidRPr="00950EC4" w:rsidRDefault="00E508D7" w:rsidP="00950EC4">
            <w:pPr>
              <w:pStyle w:val="AralkYok"/>
              <w:snapToGrid w:val="0"/>
              <w:spacing w:before="40" w:after="40"/>
              <w:rPr>
                <w:rFonts w:cs="Times New Roman"/>
                <w:sz w:val="18"/>
                <w:szCs w:val="18"/>
                <w:lang w:val="en-US"/>
              </w:rPr>
            </w:pPr>
            <w:r w:rsidRPr="00950EC4">
              <w:rPr>
                <w:rFonts w:cs="Times New Roman"/>
                <w:sz w:val="18"/>
                <w:szCs w:val="18"/>
                <w:lang w:val="en-US"/>
              </w:rPr>
              <w:t>A shift to digital techniques has reduced the use drastically.</w:t>
            </w:r>
          </w:p>
        </w:tc>
        <w:tc>
          <w:tcPr>
            <w:tcW w:w="575" w:type="pct"/>
            <w:vMerge w:val="restart"/>
            <w:tcBorders>
              <w:top w:val="single" w:sz="4" w:space="0" w:color="auto"/>
              <w:left w:val="single" w:sz="4" w:space="0" w:color="auto"/>
              <w:right w:val="single" w:sz="4" w:space="0" w:color="auto"/>
            </w:tcBorders>
          </w:tcPr>
          <w:p w:rsidR="00AE22CE" w:rsidRPr="00950EC4" w:rsidRDefault="00AE22CE" w:rsidP="00950EC4">
            <w:pPr>
              <w:pStyle w:val="ListeParagraf"/>
              <w:numPr>
                <w:ilvl w:val="0"/>
                <w:numId w:val="31"/>
              </w:numPr>
              <w:snapToGrid w:val="0"/>
              <w:spacing w:before="40" w:after="40"/>
              <w:contextualSpacing w:val="0"/>
              <w:rPr>
                <w:rFonts w:ascii="Times New Roman" w:hAnsi="Times New Roman"/>
                <w:sz w:val="18"/>
                <w:szCs w:val="18"/>
              </w:rPr>
            </w:pPr>
            <w:r w:rsidRPr="00950EC4">
              <w:rPr>
                <w:rFonts w:ascii="Times New Roman" w:hAnsi="Times New Roman"/>
                <w:sz w:val="18"/>
                <w:szCs w:val="18"/>
              </w:rPr>
              <w:t>No</w:t>
            </w:r>
          </w:p>
          <w:p w:rsidR="00AE22CE" w:rsidRPr="00950EC4" w:rsidRDefault="00AE22CE" w:rsidP="00950EC4">
            <w:pPr>
              <w:pStyle w:val="ListeParagraf"/>
              <w:numPr>
                <w:ilvl w:val="0"/>
                <w:numId w:val="31"/>
              </w:numPr>
              <w:snapToGrid w:val="0"/>
              <w:spacing w:before="40" w:after="40"/>
              <w:contextualSpacing w:val="0"/>
              <w:rPr>
                <w:rFonts w:ascii="Times New Roman" w:hAnsi="Times New Roman"/>
                <w:sz w:val="18"/>
                <w:szCs w:val="18"/>
              </w:rPr>
            </w:pPr>
            <w:r w:rsidRPr="00950EC4">
              <w:rPr>
                <w:rFonts w:ascii="Times New Roman" w:hAnsi="Times New Roman"/>
                <w:sz w:val="18"/>
                <w:szCs w:val="18"/>
              </w:rPr>
              <w:t>Yes</w:t>
            </w:r>
          </w:p>
        </w:tc>
        <w:tc>
          <w:tcPr>
            <w:tcW w:w="1153" w:type="pct"/>
            <w:tcBorders>
              <w:top w:val="single" w:sz="4" w:space="0" w:color="auto"/>
              <w:left w:val="single" w:sz="4" w:space="0" w:color="auto"/>
              <w:bottom w:val="single" w:sz="4" w:space="0" w:color="auto"/>
              <w:right w:val="single" w:sz="4" w:space="0" w:color="auto"/>
            </w:tcBorders>
            <w:hideMark/>
          </w:tcPr>
          <w:p w:rsidR="00AE22CE" w:rsidRPr="00950EC4" w:rsidRDefault="00AE22CE" w:rsidP="00950EC4">
            <w:pPr>
              <w:pStyle w:val="AralkYok"/>
              <w:snapToGrid w:val="0"/>
              <w:spacing w:before="40" w:after="40"/>
              <w:rPr>
                <w:rFonts w:eastAsia="MS Mincho" w:cs="Times New Roman"/>
                <w:sz w:val="18"/>
                <w:szCs w:val="18"/>
                <w:lang w:val="en-US" w:eastAsia="en-US"/>
              </w:rPr>
            </w:pPr>
            <w:r w:rsidRPr="00950EC4">
              <w:rPr>
                <w:rFonts w:cs="Times New Roman"/>
                <w:sz w:val="18"/>
                <w:szCs w:val="18"/>
                <w:lang w:val="en-US"/>
              </w:rPr>
              <w:t>Telomer-based products of various perfluoroalkyl chain length C3- and C4-perfluorinated compounds.</w:t>
            </w:r>
          </w:p>
        </w:tc>
        <w:tc>
          <w:tcPr>
            <w:tcW w:w="333" w:type="pct"/>
            <w:tcBorders>
              <w:top w:val="single" w:sz="4" w:space="0" w:color="auto"/>
              <w:left w:val="single" w:sz="4" w:space="0" w:color="auto"/>
              <w:bottom w:val="single" w:sz="4" w:space="0" w:color="auto"/>
              <w:right w:val="single" w:sz="4" w:space="0" w:color="auto"/>
            </w:tcBorders>
            <w:hideMark/>
          </w:tcPr>
          <w:p w:rsidR="00AE22CE" w:rsidRPr="00950EC4" w:rsidRDefault="00AE22CE" w:rsidP="00950EC4">
            <w:pPr>
              <w:snapToGrid w:val="0"/>
              <w:spacing w:before="40" w:after="40"/>
              <w:rPr>
                <w:sz w:val="18"/>
                <w:szCs w:val="18"/>
                <w:lang w:val="en-US"/>
              </w:rPr>
            </w:pPr>
            <w:r w:rsidRPr="00950EC4">
              <w:rPr>
                <w:sz w:val="18"/>
                <w:szCs w:val="18"/>
                <w:lang w:val="en-US"/>
              </w:rPr>
              <w:t>N/A</w:t>
            </w:r>
          </w:p>
        </w:tc>
        <w:tc>
          <w:tcPr>
            <w:tcW w:w="1008" w:type="pct"/>
            <w:tcBorders>
              <w:top w:val="single" w:sz="4" w:space="0" w:color="auto"/>
              <w:left w:val="single" w:sz="4" w:space="0" w:color="auto"/>
              <w:bottom w:val="single" w:sz="4" w:space="0" w:color="auto"/>
              <w:right w:val="single" w:sz="4" w:space="0" w:color="auto"/>
            </w:tcBorders>
            <w:hideMark/>
          </w:tcPr>
          <w:p w:rsidR="00AE22CE" w:rsidRPr="00950EC4" w:rsidRDefault="00AE22CE" w:rsidP="00950EC4">
            <w:pPr>
              <w:snapToGrid w:val="0"/>
              <w:spacing w:before="40" w:after="40"/>
              <w:rPr>
                <w:sz w:val="18"/>
                <w:szCs w:val="18"/>
              </w:rPr>
            </w:pPr>
            <w:r w:rsidRPr="00950EC4">
              <w:rPr>
                <w:sz w:val="18"/>
                <w:szCs w:val="18"/>
              </w:rPr>
              <w:t>UNEP/POPS/POPRC.9/INF/11/Rev.1</w:t>
            </w:r>
          </w:p>
        </w:tc>
        <w:tc>
          <w:tcPr>
            <w:tcW w:w="477" w:type="pct"/>
            <w:tcBorders>
              <w:top w:val="single" w:sz="4" w:space="0" w:color="auto"/>
              <w:left w:val="single" w:sz="4" w:space="0" w:color="auto"/>
              <w:bottom w:val="single" w:sz="4" w:space="0" w:color="auto"/>
              <w:right w:val="single" w:sz="4" w:space="0" w:color="auto"/>
            </w:tcBorders>
            <w:hideMark/>
          </w:tcPr>
          <w:p w:rsidR="00AE22CE" w:rsidRPr="00950EC4" w:rsidRDefault="00AE22CE" w:rsidP="00950EC4">
            <w:pPr>
              <w:snapToGrid w:val="0"/>
              <w:spacing w:before="40" w:after="40"/>
              <w:rPr>
                <w:sz w:val="18"/>
                <w:szCs w:val="18"/>
                <w:lang w:val="en-US"/>
              </w:rPr>
            </w:pPr>
            <w:r w:rsidRPr="00950EC4">
              <w:rPr>
                <w:sz w:val="18"/>
                <w:szCs w:val="18"/>
                <w:lang w:val="en-US"/>
              </w:rPr>
              <w:t>N/A</w:t>
            </w:r>
          </w:p>
        </w:tc>
      </w:tr>
      <w:tr w:rsidR="00AE22CE"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AE22CE" w:rsidRPr="00950EC4" w:rsidRDefault="00AE22CE"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AE22CE" w:rsidRPr="00950EC4" w:rsidRDefault="00AE22CE" w:rsidP="00950EC4">
            <w:pPr>
              <w:snapToGrid w:val="0"/>
              <w:spacing w:before="40" w:after="40"/>
              <w:rPr>
                <w:sz w:val="18"/>
                <w:szCs w:val="18"/>
                <w:lang w:val="en-US"/>
              </w:rPr>
            </w:pPr>
          </w:p>
        </w:tc>
        <w:tc>
          <w:tcPr>
            <w:tcW w:w="485" w:type="pct"/>
            <w:vMerge/>
            <w:tcBorders>
              <w:left w:val="single" w:sz="4" w:space="0" w:color="auto"/>
              <w:right w:val="single" w:sz="4" w:space="0" w:color="auto"/>
            </w:tcBorders>
          </w:tcPr>
          <w:p w:rsidR="00AE22CE" w:rsidRPr="00950EC4" w:rsidRDefault="00AE22CE" w:rsidP="00950EC4">
            <w:pPr>
              <w:snapToGrid w:val="0"/>
              <w:spacing w:before="40" w:after="40"/>
              <w:rPr>
                <w:sz w:val="18"/>
                <w:szCs w:val="18"/>
              </w:rPr>
            </w:pPr>
          </w:p>
        </w:tc>
        <w:tc>
          <w:tcPr>
            <w:tcW w:w="575" w:type="pct"/>
            <w:vMerge/>
            <w:tcBorders>
              <w:left w:val="single" w:sz="4" w:space="0" w:color="auto"/>
              <w:right w:val="single" w:sz="4" w:space="0" w:color="auto"/>
            </w:tcBorders>
          </w:tcPr>
          <w:p w:rsidR="00AE22CE" w:rsidRPr="00950EC4" w:rsidRDefault="00AE22CE" w:rsidP="00950EC4">
            <w:pPr>
              <w:snapToGrid w:val="0"/>
              <w:spacing w:before="40" w:after="40"/>
              <w:rPr>
                <w:sz w:val="18"/>
                <w:szCs w:val="18"/>
              </w:rPr>
            </w:pPr>
          </w:p>
        </w:tc>
        <w:tc>
          <w:tcPr>
            <w:tcW w:w="1153"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rPr>
              <w:t>Hydrocarbon surfactants</w:t>
            </w:r>
          </w:p>
        </w:tc>
        <w:tc>
          <w:tcPr>
            <w:tcW w:w="333"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lang w:val="en-US"/>
              </w:rPr>
              <w:t>N/A</w:t>
            </w:r>
          </w:p>
        </w:tc>
        <w:tc>
          <w:tcPr>
            <w:tcW w:w="1008"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rPr>
              <w:t>UNEP/POPS/POPRC.9/INF/11/Rev.1</w:t>
            </w:r>
          </w:p>
        </w:tc>
        <w:tc>
          <w:tcPr>
            <w:tcW w:w="477"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lang w:val="en-US"/>
              </w:rPr>
              <w:t>N/A</w:t>
            </w:r>
          </w:p>
        </w:tc>
      </w:tr>
      <w:tr w:rsidR="00AE22CE"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AE22CE" w:rsidRPr="00950EC4" w:rsidRDefault="00AE22CE"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AE22CE" w:rsidRPr="00950EC4" w:rsidRDefault="00AE22CE" w:rsidP="00950EC4">
            <w:pPr>
              <w:snapToGrid w:val="0"/>
              <w:spacing w:before="40" w:after="40"/>
              <w:rPr>
                <w:sz w:val="18"/>
                <w:szCs w:val="18"/>
                <w:lang w:val="en-US"/>
              </w:rPr>
            </w:pPr>
          </w:p>
        </w:tc>
        <w:tc>
          <w:tcPr>
            <w:tcW w:w="485" w:type="pct"/>
            <w:vMerge/>
            <w:tcBorders>
              <w:left w:val="single" w:sz="4" w:space="0" w:color="auto"/>
              <w:right w:val="single" w:sz="4" w:space="0" w:color="auto"/>
            </w:tcBorders>
          </w:tcPr>
          <w:p w:rsidR="00AE22CE" w:rsidRPr="00950EC4" w:rsidRDefault="00AE22CE" w:rsidP="00950EC4">
            <w:pPr>
              <w:snapToGrid w:val="0"/>
              <w:spacing w:before="40" w:after="40"/>
              <w:rPr>
                <w:sz w:val="18"/>
                <w:szCs w:val="18"/>
                <w:lang w:val="en-US"/>
              </w:rPr>
            </w:pPr>
          </w:p>
        </w:tc>
        <w:tc>
          <w:tcPr>
            <w:tcW w:w="575" w:type="pct"/>
            <w:vMerge/>
            <w:tcBorders>
              <w:left w:val="single" w:sz="4" w:space="0" w:color="auto"/>
              <w:right w:val="single" w:sz="4" w:space="0" w:color="auto"/>
            </w:tcBorders>
          </w:tcPr>
          <w:p w:rsidR="00AE22CE" w:rsidRPr="00950EC4" w:rsidRDefault="00AE22CE" w:rsidP="00950EC4">
            <w:pPr>
              <w:snapToGrid w:val="0"/>
              <w:spacing w:before="40" w:after="40"/>
              <w:rPr>
                <w:sz w:val="18"/>
                <w:szCs w:val="18"/>
                <w:lang w:val="en-US"/>
              </w:rPr>
            </w:pPr>
          </w:p>
        </w:tc>
        <w:tc>
          <w:tcPr>
            <w:tcW w:w="1153"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lang w:val="en-US"/>
              </w:rPr>
              <w:t>Silicon products</w:t>
            </w:r>
          </w:p>
        </w:tc>
        <w:tc>
          <w:tcPr>
            <w:tcW w:w="333"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lang w:val="en-US"/>
              </w:rPr>
              <w:t>N/A</w:t>
            </w:r>
          </w:p>
        </w:tc>
        <w:tc>
          <w:tcPr>
            <w:tcW w:w="1008"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rPr>
              <w:t>UNEP/POPS/POPRC.9/INF/11/Rev.1</w:t>
            </w:r>
          </w:p>
        </w:tc>
        <w:tc>
          <w:tcPr>
            <w:tcW w:w="477"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lang w:val="en-US"/>
              </w:rPr>
              <w:t>N/A</w:t>
            </w:r>
          </w:p>
        </w:tc>
      </w:tr>
      <w:tr w:rsidR="00AE22CE"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AE22CE" w:rsidRPr="00950EC4" w:rsidRDefault="00AE22CE"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AE22CE" w:rsidRPr="00950EC4" w:rsidRDefault="00AE22CE" w:rsidP="00950EC4">
            <w:pPr>
              <w:snapToGrid w:val="0"/>
              <w:spacing w:before="40" w:after="40"/>
              <w:rPr>
                <w:sz w:val="18"/>
                <w:szCs w:val="18"/>
                <w:lang w:val="en-US"/>
              </w:rPr>
            </w:pPr>
          </w:p>
        </w:tc>
        <w:tc>
          <w:tcPr>
            <w:tcW w:w="485" w:type="pct"/>
            <w:vMerge/>
            <w:tcBorders>
              <w:left w:val="single" w:sz="4" w:space="0" w:color="auto"/>
              <w:bottom w:val="single" w:sz="4" w:space="0" w:color="auto"/>
              <w:right w:val="single" w:sz="4" w:space="0" w:color="auto"/>
            </w:tcBorders>
          </w:tcPr>
          <w:p w:rsidR="00AE22CE" w:rsidRPr="00950EC4" w:rsidRDefault="00AE22CE" w:rsidP="00950EC4">
            <w:pPr>
              <w:snapToGrid w:val="0"/>
              <w:spacing w:before="40" w:after="40"/>
              <w:rPr>
                <w:sz w:val="18"/>
                <w:szCs w:val="18"/>
                <w:lang w:val="en-US"/>
              </w:rPr>
            </w:pPr>
          </w:p>
        </w:tc>
        <w:tc>
          <w:tcPr>
            <w:tcW w:w="575" w:type="pct"/>
            <w:vMerge/>
            <w:tcBorders>
              <w:left w:val="single" w:sz="4" w:space="0" w:color="auto"/>
              <w:bottom w:val="single" w:sz="4" w:space="0" w:color="auto"/>
              <w:right w:val="single" w:sz="4" w:space="0" w:color="auto"/>
            </w:tcBorders>
          </w:tcPr>
          <w:p w:rsidR="00AE22CE" w:rsidRPr="00950EC4" w:rsidRDefault="00AE22CE" w:rsidP="00950EC4">
            <w:pPr>
              <w:snapToGrid w:val="0"/>
              <w:spacing w:before="40" w:after="40"/>
              <w:rPr>
                <w:sz w:val="18"/>
                <w:szCs w:val="18"/>
                <w:lang w:val="en-US"/>
              </w:rPr>
            </w:pPr>
          </w:p>
        </w:tc>
        <w:tc>
          <w:tcPr>
            <w:tcW w:w="1153"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lang w:val="en-US"/>
              </w:rPr>
              <w:t>Non chemical:</w:t>
            </w:r>
          </w:p>
          <w:p w:rsidR="00AE22CE" w:rsidRPr="00950EC4" w:rsidRDefault="008F5CD9" w:rsidP="00950EC4">
            <w:pPr>
              <w:snapToGrid w:val="0"/>
              <w:spacing w:before="40" w:after="40"/>
              <w:rPr>
                <w:sz w:val="18"/>
                <w:szCs w:val="18"/>
                <w:lang w:val="en-US"/>
              </w:rPr>
            </w:pPr>
            <w:r w:rsidRPr="00950EC4">
              <w:rPr>
                <w:sz w:val="18"/>
                <w:szCs w:val="18"/>
                <w:lang w:val="en-US"/>
              </w:rPr>
              <w:t>Digital techniques</w:t>
            </w:r>
          </w:p>
        </w:tc>
        <w:tc>
          <w:tcPr>
            <w:tcW w:w="333"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lang w:val="en-US"/>
              </w:rPr>
              <w:t>N/A</w:t>
            </w:r>
          </w:p>
        </w:tc>
        <w:tc>
          <w:tcPr>
            <w:tcW w:w="1008"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rPr>
              <w:t>UNEP/POPS/POPRC.9/INF/11/Rev.1</w:t>
            </w:r>
          </w:p>
        </w:tc>
        <w:tc>
          <w:tcPr>
            <w:tcW w:w="477"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lang w:val="en-US"/>
              </w:rPr>
              <w:t>N/A</w:t>
            </w:r>
          </w:p>
        </w:tc>
      </w:tr>
      <w:tr w:rsidR="00AE22CE" w:rsidRPr="00950EC4" w:rsidTr="00950EC4">
        <w:trPr>
          <w:cantSplit/>
          <w:trHeight w:val="20"/>
        </w:trPr>
        <w:tc>
          <w:tcPr>
            <w:tcW w:w="545"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pStyle w:val="Normalnumber"/>
              <w:numPr>
                <w:ilvl w:val="0"/>
                <w:numId w:val="0"/>
              </w:numPr>
              <w:tabs>
                <w:tab w:val="left" w:pos="630"/>
              </w:tabs>
              <w:snapToGrid w:val="0"/>
              <w:spacing w:before="40" w:after="40"/>
              <w:rPr>
                <w:rFonts w:eastAsia="Times New Roman"/>
                <w:sz w:val="18"/>
                <w:szCs w:val="18"/>
                <w:lang w:val="en-US"/>
              </w:rPr>
            </w:pPr>
            <w:r w:rsidRPr="00950EC4">
              <w:rPr>
                <w:sz w:val="18"/>
                <w:szCs w:val="18"/>
                <w:lang w:val="en-US"/>
              </w:rPr>
              <w:t>Photoresist and anti-reflective coatings for semiconductors</w:t>
            </w:r>
          </w:p>
        </w:tc>
        <w:tc>
          <w:tcPr>
            <w:tcW w:w="423"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rPr>
              <w:t>No</w:t>
            </w:r>
          </w:p>
        </w:tc>
        <w:tc>
          <w:tcPr>
            <w:tcW w:w="485" w:type="pct"/>
            <w:tcBorders>
              <w:top w:val="single" w:sz="4" w:space="0" w:color="auto"/>
              <w:left w:val="single" w:sz="4" w:space="0" w:color="auto"/>
              <w:bottom w:val="single" w:sz="4" w:space="0" w:color="auto"/>
              <w:right w:val="single" w:sz="4" w:space="0" w:color="auto"/>
            </w:tcBorders>
          </w:tcPr>
          <w:p w:rsidR="00AE22CE" w:rsidRPr="00950EC4" w:rsidRDefault="008F5CD9" w:rsidP="00950EC4">
            <w:pPr>
              <w:autoSpaceDE w:val="0"/>
              <w:autoSpaceDN w:val="0"/>
              <w:adjustRightInd w:val="0"/>
              <w:snapToGrid w:val="0"/>
              <w:spacing w:before="40" w:after="40"/>
              <w:rPr>
                <w:sz w:val="18"/>
                <w:szCs w:val="18"/>
                <w:lang w:val="en-US" w:eastAsia="zh-CN"/>
              </w:rPr>
            </w:pPr>
            <w:r w:rsidRPr="00950EC4">
              <w:rPr>
                <w:sz w:val="18"/>
                <w:szCs w:val="18"/>
              </w:rPr>
              <w:t>PFOS is still used but in lower concentrations.</w:t>
            </w:r>
          </w:p>
        </w:tc>
        <w:tc>
          <w:tcPr>
            <w:tcW w:w="575" w:type="pct"/>
            <w:tcBorders>
              <w:top w:val="single" w:sz="4" w:space="0" w:color="auto"/>
              <w:left w:val="single" w:sz="4" w:space="0" w:color="auto"/>
              <w:bottom w:val="single" w:sz="4" w:space="0" w:color="auto"/>
              <w:right w:val="single" w:sz="4" w:space="0" w:color="auto"/>
            </w:tcBorders>
          </w:tcPr>
          <w:p w:rsidR="00AE22CE" w:rsidRPr="00950EC4" w:rsidRDefault="008F5CD9" w:rsidP="00950EC4">
            <w:pPr>
              <w:pStyle w:val="ListeParagraf"/>
              <w:numPr>
                <w:ilvl w:val="0"/>
                <w:numId w:val="32"/>
              </w:numPr>
              <w:snapToGrid w:val="0"/>
              <w:spacing w:before="40" w:after="40"/>
              <w:contextualSpacing w:val="0"/>
              <w:rPr>
                <w:rFonts w:ascii="Times New Roman" w:hAnsi="Times New Roman"/>
                <w:sz w:val="18"/>
                <w:szCs w:val="18"/>
                <w:lang w:eastAsia="zh-CN"/>
              </w:rPr>
            </w:pPr>
            <w:r w:rsidRPr="00950EC4">
              <w:rPr>
                <w:rFonts w:ascii="Times New Roman" w:hAnsi="Times New Roman"/>
                <w:sz w:val="18"/>
                <w:szCs w:val="18"/>
                <w:lang w:eastAsia="zh-CN"/>
              </w:rPr>
              <w:t>No</w:t>
            </w:r>
          </w:p>
          <w:p w:rsidR="00AE22CE" w:rsidRPr="00950EC4" w:rsidRDefault="008F5CD9" w:rsidP="00950EC4">
            <w:pPr>
              <w:pStyle w:val="ListeParagraf"/>
              <w:numPr>
                <w:ilvl w:val="0"/>
                <w:numId w:val="32"/>
              </w:numPr>
              <w:snapToGrid w:val="0"/>
              <w:spacing w:before="40" w:after="40"/>
              <w:contextualSpacing w:val="0"/>
              <w:rPr>
                <w:rFonts w:ascii="Times New Roman" w:hAnsi="Times New Roman"/>
                <w:sz w:val="18"/>
                <w:szCs w:val="18"/>
                <w:lang w:eastAsia="zh-CN"/>
              </w:rPr>
            </w:pPr>
            <w:r w:rsidRPr="00950EC4">
              <w:rPr>
                <w:rFonts w:ascii="Times New Roman" w:hAnsi="Times New Roman"/>
                <w:sz w:val="18"/>
                <w:szCs w:val="18"/>
                <w:lang w:eastAsia="zh-CN"/>
              </w:rPr>
              <w:t>Not possible to answer without detailed chemicals information about the alternatives</w:t>
            </w:r>
          </w:p>
        </w:tc>
        <w:tc>
          <w:tcPr>
            <w:tcW w:w="1153"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autoSpaceDE w:val="0"/>
              <w:autoSpaceDN w:val="0"/>
              <w:adjustRightInd w:val="0"/>
              <w:snapToGrid w:val="0"/>
              <w:spacing w:before="40" w:after="40"/>
              <w:rPr>
                <w:sz w:val="18"/>
                <w:szCs w:val="18"/>
                <w:lang w:val="en-US"/>
              </w:rPr>
            </w:pPr>
            <w:r w:rsidRPr="00950EC4">
              <w:rPr>
                <w:sz w:val="18"/>
                <w:szCs w:val="18"/>
                <w:lang w:val="en-US" w:eastAsia="zh-CN"/>
              </w:rPr>
              <w:t>Fluorinated compounds are in use</w:t>
            </w:r>
            <w:r w:rsidRPr="00950EC4">
              <w:rPr>
                <w:sz w:val="18"/>
                <w:szCs w:val="18"/>
                <w:lang w:val="en-US"/>
              </w:rPr>
              <w:t>.</w:t>
            </w:r>
          </w:p>
        </w:tc>
        <w:tc>
          <w:tcPr>
            <w:tcW w:w="333"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lang w:val="en-US"/>
              </w:rPr>
              <w:t>N/A</w:t>
            </w:r>
          </w:p>
        </w:tc>
        <w:tc>
          <w:tcPr>
            <w:tcW w:w="1008"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rPr>
              <w:t>UNEP/POPS/POPRC.9/INF/11/Rev.1</w:t>
            </w:r>
          </w:p>
        </w:tc>
        <w:tc>
          <w:tcPr>
            <w:tcW w:w="477"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lang w:val="en-US"/>
              </w:rPr>
              <w:t>N/A</w:t>
            </w:r>
          </w:p>
        </w:tc>
      </w:tr>
      <w:tr w:rsidR="00AE22CE" w:rsidRPr="00950EC4" w:rsidTr="00950EC4">
        <w:trPr>
          <w:cantSplit/>
          <w:trHeight w:val="20"/>
        </w:trPr>
        <w:tc>
          <w:tcPr>
            <w:tcW w:w="545"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pStyle w:val="Normalnumber"/>
              <w:numPr>
                <w:ilvl w:val="0"/>
                <w:numId w:val="0"/>
              </w:numPr>
              <w:tabs>
                <w:tab w:val="left" w:pos="630"/>
              </w:tabs>
              <w:snapToGrid w:val="0"/>
              <w:spacing w:before="40" w:after="40"/>
              <w:rPr>
                <w:rFonts w:eastAsia="Times New Roman"/>
                <w:sz w:val="18"/>
                <w:szCs w:val="18"/>
                <w:lang w:val="en-US"/>
              </w:rPr>
            </w:pPr>
            <w:r w:rsidRPr="00950EC4">
              <w:rPr>
                <w:sz w:val="18"/>
                <w:szCs w:val="18"/>
                <w:lang w:val="en-US"/>
              </w:rPr>
              <w:t>Etching agent for compound semiconductors and ceramic filters</w:t>
            </w:r>
          </w:p>
        </w:tc>
        <w:tc>
          <w:tcPr>
            <w:tcW w:w="423"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rPr>
              <w:t>No</w:t>
            </w:r>
          </w:p>
        </w:tc>
        <w:tc>
          <w:tcPr>
            <w:tcW w:w="485" w:type="pct"/>
            <w:tcBorders>
              <w:top w:val="single" w:sz="4" w:space="0" w:color="auto"/>
              <w:left w:val="single" w:sz="4" w:space="0" w:color="auto"/>
              <w:bottom w:val="single" w:sz="4" w:space="0" w:color="auto"/>
              <w:right w:val="single" w:sz="4" w:space="0" w:color="auto"/>
            </w:tcBorders>
          </w:tcPr>
          <w:p w:rsidR="00AE22CE" w:rsidRPr="00950EC4" w:rsidRDefault="008F5CD9" w:rsidP="00950EC4">
            <w:pPr>
              <w:snapToGrid w:val="0"/>
              <w:spacing w:before="40" w:after="40"/>
              <w:rPr>
                <w:sz w:val="18"/>
                <w:szCs w:val="18"/>
              </w:rPr>
            </w:pPr>
            <w:r w:rsidRPr="00950EC4">
              <w:rPr>
                <w:sz w:val="18"/>
                <w:szCs w:val="18"/>
              </w:rPr>
              <w:t>PFOS is still used but in lower concentrations.</w:t>
            </w:r>
          </w:p>
        </w:tc>
        <w:tc>
          <w:tcPr>
            <w:tcW w:w="575" w:type="pct"/>
            <w:tcBorders>
              <w:top w:val="single" w:sz="4" w:space="0" w:color="auto"/>
              <w:left w:val="single" w:sz="4" w:space="0" w:color="auto"/>
              <w:bottom w:val="single" w:sz="4" w:space="0" w:color="auto"/>
              <w:right w:val="single" w:sz="4" w:space="0" w:color="auto"/>
            </w:tcBorders>
          </w:tcPr>
          <w:p w:rsidR="00AE22CE" w:rsidRPr="00950EC4" w:rsidRDefault="008F5CD9" w:rsidP="00950EC4">
            <w:pPr>
              <w:pStyle w:val="ListeParagraf"/>
              <w:numPr>
                <w:ilvl w:val="0"/>
                <w:numId w:val="68"/>
              </w:numPr>
              <w:snapToGrid w:val="0"/>
              <w:spacing w:before="40" w:after="40"/>
              <w:contextualSpacing w:val="0"/>
              <w:rPr>
                <w:rFonts w:ascii="Times New Roman" w:hAnsi="Times New Roman"/>
                <w:sz w:val="18"/>
                <w:szCs w:val="18"/>
                <w:lang w:eastAsia="zh-CN"/>
              </w:rPr>
            </w:pPr>
            <w:r w:rsidRPr="00950EC4">
              <w:rPr>
                <w:rFonts w:ascii="Times New Roman" w:hAnsi="Times New Roman"/>
                <w:sz w:val="18"/>
                <w:szCs w:val="18"/>
                <w:lang w:eastAsia="zh-CN"/>
              </w:rPr>
              <w:t>No</w:t>
            </w:r>
          </w:p>
          <w:p w:rsidR="00AE22CE" w:rsidRPr="00950EC4" w:rsidRDefault="008F5CD9" w:rsidP="00950EC4">
            <w:pPr>
              <w:pStyle w:val="ListeParagraf"/>
              <w:numPr>
                <w:ilvl w:val="0"/>
                <w:numId w:val="68"/>
              </w:numPr>
              <w:snapToGrid w:val="0"/>
              <w:spacing w:before="40" w:after="40"/>
              <w:contextualSpacing w:val="0"/>
              <w:rPr>
                <w:rFonts w:ascii="Times New Roman" w:hAnsi="Times New Roman"/>
                <w:sz w:val="18"/>
                <w:szCs w:val="18"/>
                <w:lang w:eastAsia="zh-CN"/>
              </w:rPr>
            </w:pPr>
            <w:r w:rsidRPr="00950EC4">
              <w:rPr>
                <w:rFonts w:ascii="Times New Roman" w:hAnsi="Times New Roman"/>
                <w:sz w:val="18"/>
                <w:szCs w:val="18"/>
                <w:lang w:eastAsia="zh-CN"/>
              </w:rPr>
              <w:t>Not possible to answer without detailed chemicals information about the alternatives</w:t>
            </w:r>
          </w:p>
        </w:tc>
        <w:tc>
          <w:tcPr>
            <w:tcW w:w="1153"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rPr>
              <w:t>Short-chain perfluoroalkyl sulfonates</w:t>
            </w:r>
          </w:p>
        </w:tc>
        <w:tc>
          <w:tcPr>
            <w:tcW w:w="333"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lang w:val="en-US"/>
              </w:rPr>
              <w:t>N/A</w:t>
            </w:r>
          </w:p>
        </w:tc>
        <w:tc>
          <w:tcPr>
            <w:tcW w:w="1008"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rPr>
              <w:t>UNEP/POPS/POPRC.9/INF/11/Rev.1</w:t>
            </w:r>
          </w:p>
        </w:tc>
        <w:tc>
          <w:tcPr>
            <w:tcW w:w="477"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lang w:val="en-US"/>
              </w:rPr>
              <w:t>N/A</w:t>
            </w:r>
          </w:p>
        </w:tc>
      </w:tr>
      <w:tr w:rsidR="00AE22CE" w:rsidRPr="00950EC4" w:rsidTr="00950EC4">
        <w:trPr>
          <w:cantSplit/>
          <w:trHeight w:val="20"/>
        </w:trPr>
        <w:tc>
          <w:tcPr>
            <w:tcW w:w="545" w:type="pct"/>
            <w:tcBorders>
              <w:top w:val="single" w:sz="4" w:space="0" w:color="auto"/>
              <w:left w:val="single" w:sz="4" w:space="0" w:color="auto"/>
              <w:bottom w:val="single" w:sz="4" w:space="0" w:color="auto"/>
              <w:right w:val="single" w:sz="4" w:space="0" w:color="auto"/>
            </w:tcBorders>
            <w:hideMark/>
          </w:tcPr>
          <w:p w:rsidR="00AE22CE" w:rsidRPr="00950EC4" w:rsidRDefault="00AE22CE" w:rsidP="00950EC4">
            <w:pPr>
              <w:pStyle w:val="Normalnumber"/>
              <w:numPr>
                <w:ilvl w:val="0"/>
                <w:numId w:val="0"/>
              </w:numPr>
              <w:tabs>
                <w:tab w:val="left" w:pos="630"/>
              </w:tabs>
              <w:snapToGrid w:val="0"/>
              <w:spacing w:before="40" w:after="40"/>
              <w:rPr>
                <w:rFonts w:eastAsia="Times New Roman"/>
                <w:sz w:val="18"/>
                <w:szCs w:val="18"/>
                <w:lang w:val="en-US"/>
              </w:rPr>
            </w:pPr>
            <w:r w:rsidRPr="00950EC4">
              <w:rPr>
                <w:sz w:val="18"/>
                <w:szCs w:val="18"/>
                <w:lang w:val="en-US"/>
              </w:rPr>
              <w:lastRenderedPageBreak/>
              <w:t>Aviation hydraulic fluids</w:t>
            </w:r>
          </w:p>
        </w:tc>
        <w:tc>
          <w:tcPr>
            <w:tcW w:w="423" w:type="pct"/>
            <w:tcBorders>
              <w:top w:val="single" w:sz="4" w:space="0" w:color="auto"/>
              <w:left w:val="single" w:sz="4" w:space="0" w:color="auto"/>
              <w:bottom w:val="single" w:sz="4" w:space="0" w:color="auto"/>
              <w:right w:val="single" w:sz="4" w:space="0" w:color="auto"/>
            </w:tcBorders>
            <w:hideMark/>
          </w:tcPr>
          <w:p w:rsidR="00AE22CE" w:rsidRPr="00950EC4" w:rsidRDefault="00AE22CE" w:rsidP="00950EC4">
            <w:pPr>
              <w:snapToGrid w:val="0"/>
              <w:spacing w:before="40" w:after="40"/>
              <w:rPr>
                <w:sz w:val="18"/>
                <w:szCs w:val="18"/>
                <w:lang w:val="en-US"/>
              </w:rPr>
            </w:pPr>
            <w:r w:rsidRPr="00950EC4">
              <w:rPr>
                <w:sz w:val="18"/>
                <w:szCs w:val="18"/>
                <w:lang w:eastAsia="zh-CN"/>
              </w:rPr>
              <w:t>Yes</w:t>
            </w:r>
          </w:p>
        </w:tc>
        <w:tc>
          <w:tcPr>
            <w:tcW w:w="485" w:type="pct"/>
            <w:tcBorders>
              <w:top w:val="single" w:sz="4" w:space="0" w:color="auto"/>
              <w:left w:val="single" w:sz="4" w:space="0" w:color="auto"/>
              <w:bottom w:val="single" w:sz="4" w:space="0" w:color="auto"/>
              <w:right w:val="single" w:sz="4" w:space="0" w:color="auto"/>
            </w:tcBorders>
          </w:tcPr>
          <w:p w:rsidR="00AE22CE" w:rsidRPr="00950EC4" w:rsidRDefault="008F5CD9" w:rsidP="00950EC4">
            <w:pPr>
              <w:snapToGrid w:val="0"/>
              <w:spacing w:before="40" w:after="40"/>
              <w:rPr>
                <w:sz w:val="18"/>
                <w:szCs w:val="18"/>
              </w:rPr>
            </w:pPr>
            <w:r w:rsidRPr="00950EC4">
              <w:rPr>
                <w:sz w:val="18"/>
                <w:szCs w:val="18"/>
              </w:rPr>
              <w:t>PFOS-related compounds may still be used.</w:t>
            </w:r>
          </w:p>
        </w:tc>
        <w:tc>
          <w:tcPr>
            <w:tcW w:w="575" w:type="pct"/>
            <w:tcBorders>
              <w:top w:val="single" w:sz="4" w:space="0" w:color="auto"/>
              <w:left w:val="single" w:sz="4" w:space="0" w:color="auto"/>
              <w:bottom w:val="single" w:sz="4" w:space="0" w:color="auto"/>
              <w:right w:val="single" w:sz="4" w:space="0" w:color="auto"/>
            </w:tcBorders>
          </w:tcPr>
          <w:p w:rsidR="00AE22CE" w:rsidRPr="00950EC4" w:rsidRDefault="008F5CD9" w:rsidP="00950EC4">
            <w:pPr>
              <w:pStyle w:val="ListeParagraf"/>
              <w:numPr>
                <w:ilvl w:val="0"/>
                <w:numId w:val="33"/>
              </w:numPr>
              <w:snapToGrid w:val="0"/>
              <w:spacing w:before="40" w:after="40"/>
              <w:contextualSpacing w:val="0"/>
              <w:rPr>
                <w:rFonts w:ascii="Times New Roman" w:hAnsi="Times New Roman"/>
                <w:sz w:val="18"/>
                <w:szCs w:val="18"/>
              </w:rPr>
            </w:pPr>
            <w:r w:rsidRPr="00950EC4">
              <w:rPr>
                <w:rFonts w:ascii="Times New Roman" w:hAnsi="Times New Roman"/>
                <w:sz w:val="18"/>
                <w:szCs w:val="18"/>
              </w:rPr>
              <w:t>Yes</w:t>
            </w:r>
          </w:p>
          <w:p w:rsidR="00AE22CE" w:rsidRPr="00950EC4" w:rsidRDefault="008F5CD9" w:rsidP="00950EC4">
            <w:pPr>
              <w:pStyle w:val="ListeParagraf"/>
              <w:numPr>
                <w:ilvl w:val="0"/>
                <w:numId w:val="33"/>
              </w:numPr>
              <w:snapToGrid w:val="0"/>
              <w:spacing w:before="40" w:after="40"/>
              <w:contextualSpacing w:val="0"/>
              <w:rPr>
                <w:rFonts w:ascii="Times New Roman" w:hAnsi="Times New Roman"/>
                <w:sz w:val="18"/>
                <w:szCs w:val="18"/>
              </w:rPr>
            </w:pPr>
            <w:r w:rsidRPr="00950EC4">
              <w:rPr>
                <w:rFonts w:ascii="Times New Roman" w:hAnsi="Times New Roman"/>
                <w:sz w:val="18"/>
                <w:szCs w:val="18"/>
                <w:lang w:eastAsia="zh-CN"/>
              </w:rPr>
              <w:t>Not possible to answer without detailed chemicals information about the alternatives</w:t>
            </w:r>
          </w:p>
        </w:tc>
        <w:tc>
          <w:tcPr>
            <w:tcW w:w="1153"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rPr>
              <w:t>Fluorinated substances and non-fluorinated phosphate compounds could be used.</w:t>
            </w:r>
          </w:p>
        </w:tc>
        <w:tc>
          <w:tcPr>
            <w:tcW w:w="333"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lang w:val="en-US"/>
              </w:rPr>
              <w:t>N/A</w:t>
            </w:r>
          </w:p>
        </w:tc>
        <w:tc>
          <w:tcPr>
            <w:tcW w:w="1008"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rPr>
            </w:pPr>
            <w:r w:rsidRPr="00950EC4">
              <w:rPr>
                <w:sz w:val="18"/>
                <w:szCs w:val="18"/>
              </w:rPr>
              <w:t>UNEP/POPS/POPRC.8/INF/17/Rev.1</w:t>
            </w:r>
          </w:p>
          <w:p w:rsidR="00AE22CE" w:rsidRPr="00950EC4" w:rsidRDefault="008F5CD9" w:rsidP="00950EC4">
            <w:pPr>
              <w:snapToGrid w:val="0"/>
              <w:spacing w:before="40" w:after="40"/>
              <w:rPr>
                <w:sz w:val="18"/>
                <w:szCs w:val="18"/>
                <w:lang w:val="en-US"/>
              </w:rPr>
            </w:pPr>
            <w:r w:rsidRPr="00950EC4">
              <w:rPr>
                <w:sz w:val="18"/>
                <w:szCs w:val="18"/>
              </w:rPr>
              <w:t>UNEP/POPS/POPRC.9/INF/11/Rev.1</w:t>
            </w:r>
          </w:p>
        </w:tc>
        <w:tc>
          <w:tcPr>
            <w:tcW w:w="477"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lang w:val="en-US"/>
              </w:rPr>
              <w:t>N/A</w:t>
            </w:r>
          </w:p>
        </w:tc>
      </w:tr>
      <w:tr w:rsidR="00AE22CE" w:rsidRPr="00950EC4" w:rsidTr="00950EC4">
        <w:trPr>
          <w:cantSplit/>
          <w:trHeight w:val="20"/>
        </w:trPr>
        <w:tc>
          <w:tcPr>
            <w:tcW w:w="545" w:type="pct"/>
            <w:vMerge w:val="restar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pStyle w:val="Normalnumber"/>
              <w:numPr>
                <w:ilvl w:val="0"/>
                <w:numId w:val="0"/>
              </w:numPr>
              <w:tabs>
                <w:tab w:val="left" w:pos="630"/>
              </w:tabs>
              <w:snapToGrid w:val="0"/>
              <w:spacing w:before="40" w:after="40"/>
              <w:rPr>
                <w:rFonts w:eastAsia="Times New Roman"/>
                <w:sz w:val="18"/>
                <w:szCs w:val="18"/>
                <w:lang w:val="en-US"/>
              </w:rPr>
            </w:pPr>
            <w:r w:rsidRPr="00950EC4">
              <w:rPr>
                <w:sz w:val="18"/>
                <w:szCs w:val="18"/>
                <w:lang w:val="en-US"/>
              </w:rPr>
              <w:t>Metal plating (hard metal plating) only in closed-loop systems</w:t>
            </w:r>
          </w:p>
        </w:tc>
        <w:tc>
          <w:tcPr>
            <w:tcW w:w="423" w:type="pct"/>
            <w:vMerge w:val="restar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lang w:val="en-US"/>
              </w:rPr>
              <w:t>No</w:t>
            </w:r>
          </w:p>
        </w:tc>
        <w:tc>
          <w:tcPr>
            <w:tcW w:w="485" w:type="pct"/>
            <w:vMerge w:val="restart"/>
            <w:tcBorders>
              <w:top w:val="single" w:sz="4" w:space="0" w:color="auto"/>
              <w:left w:val="single" w:sz="4" w:space="0" w:color="auto"/>
              <w:right w:val="single" w:sz="4" w:space="0" w:color="auto"/>
            </w:tcBorders>
          </w:tcPr>
          <w:p w:rsidR="00AE22CE" w:rsidRPr="00950EC4" w:rsidRDefault="008F5CD9" w:rsidP="00950EC4">
            <w:pPr>
              <w:snapToGrid w:val="0"/>
              <w:spacing w:before="40" w:after="40"/>
              <w:rPr>
                <w:sz w:val="18"/>
                <w:szCs w:val="18"/>
              </w:rPr>
            </w:pPr>
            <w:r w:rsidRPr="00950EC4">
              <w:rPr>
                <w:sz w:val="18"/>
                <w:szCs w:val="18"/>
              </w:rPr>
              <w:t xml:space="preserve">PFOS-compounds are still used in hard chrome plating. </w:t>
            </w:r>
          </w:p>
        </w:tc>
        <w:tc>
          <w:tcPr>
            <w:tcW w:w="575" w:type="pct"/>
            <w:vMerge w:val="restart"/>
            <w:tcBorders>
              <w:top w:val="single" w:sz="4" w:space="0" w:color="auto"/>
              <w:left w:val="single" w:sz="4" w:space="0" w:color="auto"/>
              <w:right w:val="single" w:sz="4" w:space="0" w:color="auto"/>
            </w:tcBorders>
          </w:tcPr>
          <w:p w:rsidR="0027465D" w:rsidRPr="00950EC4" w:rsidRDefault="008F5CD9" w:rsidP="00950EC4">
            <w:pPr>
              <w:snapToGrid w:val="0"/>
              <w:spacing w:before="40" w:after="40"/>
              <w:rPr>
                <w:sz w:val="18"/>
                <w:szCs w:val="18"/>
              </w:rPr>
            </w:pPr>
            <w:r w:rsidRPr="00950EC4">
              <w:rPr>
                <w:sz w:val="18"/>
                <w:szCs w:val="18"/>
              </w:rPr>
              <w:t>1. Yes</w:t>
            </w:r>
          </w:p>
          <w:p w:rsidR="0027465D" w:rsidRPr="00950EC4" w:rsidRDefault="008F5CD9" w:rsidP="00950EC4">
            <w:pPr>
              <w:snapToGrid w:val="0"/>
              <w:spacing w:before="40" w:after="40"/>
              <w:rPr>
                <w:sz w:val="18"/>
                <w:szCs w:val="18"/>
              </w:rPr>
            </w:pPr>
            <w:r w:rsidRPr="00950EC4">
              <w:rPr>
                <w:sz w:val="18"/>
                <w:szCs w:val="18"/>
              </w:rPr>
              <w:t>2. Yes</w:t>
            </w:r>
          </w:p>
          <w:p w:rsidR="0027465D" w:rsidRPr="00950EC4" w:rsidRDefault="0027465D" w:rsidP="00950EC4">
            <w:pPr>
              <w:snapToGrid w:val="0"/>
              <w:spacing w:before="40" w:after="40"/>
              <w:rPr>
                <w:sz w:val="18"/>
                <w:szCs w:val="18"/>
              </w:rPr>
            </w:pPr>
          </w:p>
        </w:tc>
        <w:tc>
          <w:tcPr>
            <w:tcW w:w="1153"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rPr>
              <w:t>6:2 Fluorotelomer sulfonate (6:2 FTS)</w:t>
            </w:r>
          </w:p>
        </w:tc>
        <w:tc>
          <w:tcPr>
            <w:tcW w:w="333"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rPr>
              <w:t>27619-97-2</w:t>
            </w:r>
          </w:p>
        </w:tc>
        <w:tc>
          <w:tcPr>
            <w:tcW w:w="1008"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lang w:val="en-US"/>
              </w:rPr>
              <w:t>3</w:t>
            </w:r>
          </w:p>
        </w:tc>
      </w:tr>
      <w:tr w:rsidR="00AE22CE"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AE22CE" w:rsidRPr="00950EC4" w:rsidRDefault="00AE22CE"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AE22CE" w:rsidRPr="00950EC4" w:rsidRDefault="00AE22CE" w:rsidP="00950EC4">
            <w:pPr>
              <w:snapToGrid w:val="0"/>
              <w:spacing w:before="40" w:after="40"/>
              <w:rPr>
                <w:sz w:val="18"/>
                <w:szCs w:val="18"/>
                <w:lang w:val="en-US"/>
              </w:rPr>
            </w:pPr>
          </w:p>
        </w:tc>
        <w:tc>
          <w:tcPr>
            <w:tcW w:w="485" w:type="pct"/>
            <w:vMerge/>
            <w:tcBorders>
              <w:left w:val="single" w:sz="4" w:space="0" w:color="auto"/>
              <w:right w:val="single" w:sz="4" w:space="0" w:color="auto"/>
            </w:tcBorders>
          </w:tcPr>
          <w:p w:rsidR="00AE22CE" w:rsidRPr="00950EC4" w:rsidRDefault="00AE22CE" w:rsidP="00950EC4">
            <w:pPr>
              <w:snapToGrid w:val="0"/>
              <w:spacing w:before="40" w:after="40"/>
              <w:rPr>
                <w:sz w:val="18"/>
                <w:szCs w:val="18"/>
              </w:rPr>
            </w:pPr>
          </w:p>
        </w:tc>
        <w:tc>
          <w:tcPr>
            <w:tcW w:w="575" w:type="pct"/>
            <w:vMerge/>
            <w:tcBorders>
              <w:left w:val="single" w:sz="4" w:space="0" w:color="auto"/>
              <w:right w:val="single" w:sz="4" w:space="0" w:color="auto"/>
            </w:tcBorders>
          </w:tcPr>
          <w:p w:rsidR="00AE22CE" w:rsidRPr="00950EC4" w:rsidRDefault="00AE22CE" w:rsidP="00950EC4">
            <w:pPr>
              <w:snapToGrid w:val="0"/>
              <w:spacing w:before="40" w:after="40"/>
              <w:rPr>
                <w:sz w:val="18"/>
                <w:szCs w:val="18"/>
              </w:rPr>
            </w:pPr>
          </w:p>
        </w:tc>
        <w:tc>
          <w:tcPr>
            <w:tcW w:w="1153"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rPr>
              <w:t>3,3,4,4,5,5,6,6,7,7,8,8,8-Tridecafluorooctane-1-sulphonate potassium salt</w:t>
            </w:r>
          </w:p>
        </w:tc>
        <w:tc>
          <w:tcPr>
            <w:tcW w:w="333"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rPr>
              <w:t>59587-38-1</w:t>
            </w:r>
          </w:p>
        </w:tc>
        <w:tc>
          <w:tcPr>
            <w:tcW w:w="1008"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lang w:val="en-US"/>
              </w:rPr>
              <w:t>3</w:t>
            </w:r>
          </w:p>
        </w:tc>
      </w:tr>
      <w:tr w:rsidR="00AE22CE"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AE22CE" w:rsidRPr="00950EC4" w:rsidRDefault="00AE22CE"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AE22CE" w:rsidRPr="00950EC4" w:rsidRDefault="00AE22CE" w:rsidP="00950EC4">
            <w:pPr>
              <w:snapToGrid w:val="0"/>
              <w:spacing w:before="40" w:after="40"/>
              <w:rPr>
                <w:sz w:val="18"/>
                <w:szCs w:val="18"/>
                <w:lang w:val="en-US"/>
              </w:rPr>
            </w:pPr>
          </w:p>
        </w:tc>
        <w:tc>
          <w:tcPr>
            <w:tcW w:w="485" w:type="pct"/>
            <w:vMerge/>
            <w:tcBorders>
              <w:left w:val="single" w:sz="4" w:space="0" w:color="auto"/>
              <w:right w:val="single" w:sz="4" w:space="0" w:color="auto"/>
            </w:tcBorders>
          </w:tcPr>
          <w:p w:rsidR="00AE22CE" w:rsidRPr="00950EC4" w:rsidRDefault="00AE22CE" w:rsidP="00950EC4">
            <w:pPr>
              <w:snapToGrid w:val="0"/>
              <w:spacing w:before="40" w:after="40"/>
              <w:rPr>
                <w:sz w:val="18"/>
                <w:szCs w:val="18"/>
              </w:rPr>
            </w:pPr>
          </w:p>
        </w:tc>
        <w:tc>
          <w:tcPr>
            <w:tcW w:w="575" w:type="pct"/>
            <w:vMerge/>
            <w:tcBorders>
              <w:left w:val="single" w:sz="4" w:space="0" w:color="auto"/>
              <w:right w:val="single" w:sz="4" w:space="0" w:color="auto"/>
            </w:tcBorders>
          </w:tcPr>
          <w:p w:rsidR="00AE22CE" w:rsidRPr="00950EC4" w:rsidRDefault="00AE22CE" w:rsidP="00950EC4">
            <w:pPr>
              <w:snapToGrid w:val="0"/>
              <w:spacing w:before="40" w:after="40"/>
              <w:rPr>
                <w:sz w:val="18"/>
                <w:szCs w:val="18"/>
              </w:rPr>
            </w:pPr>
          </w:p>
        </w:tc>
        <w:tc>
          <w:tcPr>
            <w:tcW w:w="1153" w:type="pct"/>
            <w:tcBorders>
              <w:top w:val="single" w:sz="4" w:space="0" w:color="auto"/>
              <w:left w:val="single" w:sz="4" w:space="0" w:color="auto"/>
              <w:bottom w:val="single" w:sz="4" w:space="0" w:color="auto"/>
              <w:right w:val="single" w:sz="4" w:space="0" w:color="auto"/>
            </w:tcBorders>
            <w:hideMark/>
          </w:tcPr>
          <w:p w:rsidR="00AE22CE" w:rsidRPr="00950EC4" w:rsidRDefault="00AE22CE" w:rsidP="00950EC4">
            <w:pPr>
              <w:snapToGrid w:val="0"/>
              <w:spacing w:before="40" w:after="40"/>
              <w:rPr>
                <w:sz w:val="18"/>
                <w:szCs w:val="18"/>
                <w:lang w:val="en-US"/>
              </w:rPr>
            </w:pPr>
            <w:r w:rsidRPr="00950EC4">
              <w:rPr>
                <w:sz w:val="18"/>
                <w:szCs w:val="18"/>
              </w:rPr>
              <w:t>1,1,2,2,-tetrafluoro-2-(perfluorohexyloxy)-ethane sulfonate</w:t>
            </w:r>
          </w:p>
        </w:tc>
        <w:tc>
          <w:tcPr>
            <w:tcW w:w="333" w:type="pct"/>
            <w:tcBorders>
              <w:top w:val="single" w:sz="4" w:space="0" w:color="auto"/>
              <w:left w:val="single" w:sz="4" w:space="0" w:color="auto"/>
              <w:bottom w:val="single" w:sz="4" w:space="0" w:color="auto"/>
              <w:right w:val="single" w:sz="4" w:space="0" w:color="auto"/>
            </w:tcBorders>
            <w:hideMark/>
          </w:tcPr>
          <w:p w:rsidR="00AE22CE" w:rsidRPr="00950EC4" w:rsidRDefault="00AE22CE" w:rsidP="00950EC4">
            <w:pPr>
              <w:snapToGrid w:val="0"/>
              <w:spacing w:before="40" w:after="40"/>
              <w:rPr>
                <w:sz w:val="18"/>
                <w:szCs w:val="18"/>
                <w:lang w:val="en-US"/>
              </w:rPr>
            </w:pPr>
            <w:r w:rsidRPr="00950EC4">
              <w:rPr>
                <w:sz w:val="18"/>
                <w:szCs w:val="18"/>
                <w:lang w:val="en-US"/>
              </w:rPr>
              <w:t>N/A</w:t>
            </w:r>
          </w:p>
        </w:tc>
        <w:tc>
          <w:tcPr>
            <w:tcW w:w="1008" w:type="pct"/>
            <w:tcBorders>
              <w:top w:val="single" w:sz="4" w:space="0" w:color="auto"/>
              <w:left w:val="single" w:sz="4" w:space="0" w:color="auto"/>
              <w:bottom w:val="single" w:sz="4" w:space="0" w:color="auto"/>
              <w:right w:val="single" w:sz="4" w:space="0" w:color="auto"/>
            </w:tcBorders>
            <w:hideMark/>
          </w:tcPr>
          <w:p w:rsidR="00AE22CE" w:rsidRPr="00950EC4" w:rsidRDefault="00AE22CE"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AE22CE" w:rsidRPr="00950EC4" w:rsidRDefault="00AE22CE" w:rsidP="00950EC4">
            <w:pPr>
              <w:snapToGrid w:val="0"/>
              <w:spacing w:before="40" w:after="40"/>
              <w:rPr>
                <w:sz w:val="18"/>
                <w:szCs w:val="18"/>
                <w:lang w:val="en-US"/>
              </w:rPr>
            </w:pPr>
            <w:r w:rsidRPr="00950EC4">
              <w:rPr>
                <w:sz w:val="18"/>
                <w:szCs w:val="18"/>
                <w:lang w:val="en-US"/>
              </w:rPr>
              <w:t>3</w:t>
            </w:r>
          </w:p>
        </w:tc>
      </w:tr>
      <w:tr w:rsidR="00AE22CE"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AE22CE" w:rsidRPr="00950EC4" w:rsidRDefault="00AE22CE"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AE22CE" w:rsidRPr="00950EC4" w:rsidRDefault="00AE22CE" w:rsidP="00950EC4">
            <w:pPr>
              <w:snapToGrid w:val="0"/>
              <w:spacing w:before="40" w:after="40"/>
              <w:rPr>
                <w:sz w:val="18"/>
                <w:szCs w:val="18"/>
                <w:lang w:val="en-US"/>
              </w:rPr>
            </w:pPr>
          </w:p>
        </w:tc>
        <w:tc>
          <w:tcPr>
            <w:tcW w:w="485" w:type="pct"/>
            <w:vMerge/>
            <w:tcBorders>
              <w:left w:val="single" w:sz="4" w:space="0" w:color="auto"/>
              <w:bottom w:val="single" w:sz="4" w:space="0" w:color="auto"/>
              <w:right w:val="single" w:sz="4" w:space="0" w:color="auto"/>
            </w:tcBorders>
          </w:tcPr>
          <w:p w:rsidR="00AE22CE" w:rsidRPr="00950EC4" w:rsidRDefault="00AE22CE" w:rsidP="00950EC4">
            <w:pPr>
              <w:snapToGrid w:val="0"/>
              <w:spacing w:before="40" w:after="40"/>
              <w:rPr>
                <w:sz w:val="18"/>
                <w:szCs w:val="18"/>
              </w:rPr>
            </w:pPr>
          </w:p>
        </w:tc>
        <w:tc>
          <w:tcPr>
            <w:tcW w:w="575" w:type="pct"/>
            <w:vMerge/>
            <w:tcBorders>
              <w:left w:val="single" w:sz="4" w:space="0" w:color="auto"/>
              <w:bottom w:val="single" w:sz="4" w:space="0" w:color="auto"/>
              <w:right w:val="single" w:sz="4" w:space="0" w:color="auto"/>
            </w:tcBorders>
          </w:tcPr>
          <w:p w:rsidR="00AE22CE" w:rsidRPr="00950EC4" w:rsidRDefault="00AE22CE" w:rsidP="00950EC4">
            <w:pPr>
              <w:snapToGrid w:val="0"/>
              <w:spacing w:before="40" w:after="40"/>
              <w:rPr>
                <w:sz w:val="18"/>
                <w:szCs w:val="18"/>
              </w:rPr>
            </w:pPr>
          </w:p>
        </w:tc>
        <w:tc>
          <w:tcPr>
            <w:tcW w:w="1153"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rPr>
              <w:t>2-(6-chloro-1,1,2,2,3,3,4,4,5,5,6,6-dodecafluorohexyloxy)-1,1,2,2-tetrafluoroethane sulfonate</w:t>
            </w:r>
          </w:p>
        </w:tc>
        <w:tc>
          <w:tcPr>
            <w:tcW w:w="333"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lang w:val="en-US"/>
              </w:rPr>
              <w:t>N/A</w:t>
            </w:r>
          </w:p>
        </w:tc>
        <w:tc>
          <w:tcPr>
            <w:tcW w:w="1008"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lang w:val="en-US"/>
              </w:rPr>
              <w:t>3</w:t>
            </w:r>
          </w:p>
        </w:tc>
      </w:tr>
      <w:tr w:rsidR="00AE22CE"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AE22CE" w:rsidRPr="00950EC4" w:rsidRDefault="00AE22CE"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AE22CE" w:rsidRPr="00950EC4" w:rsidRDefault="00AE22CE" w:rsidP="00950EC4">
            <w:pPr>
              <w:snapToGrid w:val="0"/>
              <w:spacing w:before="40" w:after="40"/>
              <w:rPr>
                <w:sz w:val="18"/>
                <w:szCs w:val="18"/>
                <w:lang w:val="en-US"/>
              </w:rPr>
            </w:pPr>
          </w:p>
        </w:tc>
        <w:tc>
          <w:tcPr>
            <w:tcW w:w="485" w:type="pct"/>
            <w:tcBorders>
              <w:top w:val="single" w:sz="4" w:space="0" w:color="auto"/>
              <w:left w:val="single" w:sz="4" w:space="0" w:color="auto"/>
              <w:bottom w:val="single" w:sz="4" w:space="0" w:color="auto"/>
              <w:right w:val="single" w:sz="4" w:space="0" w:color="auto"/>
            </w:tcBorders>
          </w:tcPr>
          <w:p w:rsidR="00AE22CE" w:rsidRPr="00950EC4" w:rsidRDefault="00AE22CE" w:rsidP="00950EC4">
            <w:pPr>
              <w:snapToGrid w:val="0"/>
              <w:spacing w:before="40" w:after="40"/>
              <w:rPr>
                <w:sz w:val="18"/>
                <w:szCs w:val="18"/>
                <w:lang w:val="en-US"/>
              </w:rPr>
            </w:pPr>
          </w:p>
        </w:tc>
        <w:tc>
          <w:tcPr>
            <w:tcW w:w="575" w:type="pct"/>
            <w:tcBorders>
              <w:top w:val="single" w:sz="4" w:space="0" w:color="auto"/>
              <w:left w:val="single" w:sz="4" w:space="0" w:color="auto"/>
              <w:bottom w:val="single" w:sz="4" w:space="0" w:color="auto"/>
              <w:right w:val="single" w:sz="4" w:space="0" w:color="auto"/>
            </w:tcBorders>
          </w:tcPr>
          <w:p w:rsidR="00AE22CE" w:rsidRPr="00950EC4" w:rsidRDefault="00AE22CE" w:rsidP="00950EC4">
            <w:pPr>
              <w:snapToGrid w:val="0"/>
              <w:spacing w:before="40" w:after="40"/>
              <w:rPr>
                <w:sz w:val="18"/>
                <w:szCs w:val="18"/>
                <w:lang w:val="en-US"/>
              </w:rPr>
            </w:pPr>
          </w:p>
        </w:tc>
        <w:tc>
          <w:tcPr>
            <w:tcW w:w="1153"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lang w:val="en-US"/>
              </w:rPr>
              <w:t>Non chemical:</w:t>
            </w:r>
          </w:p>
          <w:p w:rsidR="00AE22CE" w:rsidRPr="00950EC4" w:rsidRDefault="008F5CD9" w:rsidP="00950EC4">
            <w:pPr>
              <w:snapToGrid w:val="0"/>
              <w:spacing w:before="40" w:after="40"/>
              <w:rPr>
                <w:sz w:val="18"/>
                <w:szCs w:val="18"/>
                <w:lang w:val="en-US"/>
              </w:rPr>
            </w:pPr>
            <w:r w:rsidRPr="00950EC4">
              <w:rPr>
                <w:sz w:val="18"/>
                <w:szCs w:val="18"/>
                <w:lang w:val="en-US"/>
              </w:rPr>
              <w:t>Physical covers (netting, balls) for metal plating baths (Cr VI) to diminish hydrogen burst and reduce misting need to be further investigated</w:t>
            </w:r>
          </w:p>
        </w:tc>
        <w:tc>
          <w:tcPr>
            <w:tcW w:w="333"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lang w:val="en-US"/>
              </w:rPr>
              <w:t>N/A</w:t>
            </w:r>
          </w:p>
        </w:tc>
        <w:tc>
          <w:tcPr>
            <w:tcW w:w="1008"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rPr>
              <w:t>UNEP/POPS/POPRC.9/INF/11/Rev.1</w:t>
            </w:r>
          </w:p>
        </w:tc>
        <w:tc>
          <w:tcPr>
            <w:tcW w:w="477"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lang w:val="en-US"/>
              </w:rPr>
              <w:t>N/A</w:t>
            </w:r>
          </w:p>
        </w:tc>
      </w:tr>
      <w:tr w:rsidR="00AE22CE" w:rsidRPr="00950EC4" w:rsidTr="00950EC4">
        <w:trPr>
          <w:cantSplit/>
          <w:trHeight w:val="20"/>
        </w:trPr>
        <w:tc>
          <w:tcPr>
            <w:tcW w:w="545" w:type="pct"/>
            <w:tcBorders>
              <w:top w:val="single" w:sz="4" w:space="0" w:color="auto"/>
              <w:left w:val="single" w:sz="4" w:space="0" w:color="auto"/>
              <w:bottom w:val="single" w:sz="4" w:space="0" w:color="auto"/>
              <w:right w:val="single" w:sz="4" w:space="0" w:color="auto"/>
            </w:tcBorders>
            <w:hideMark/>
          </w:tcPr>
          <w:p w:rsidR="00AE22CE" w:rsidRPr="00950EC4" w:rsidRDefault="00AE22CE" w:rsidP="00950EC4">
            <w:pPr>
              <w:pStyle w:val="Normalnumber"/>
              <w:numPr>
                <w:ilvl w:val="0"/>
                <w:numId w:val="0"/>
              </w:numPr>
              <w:tabs>
                <w:tab w:val="left" w:pos="630"/>
              </w:tabs>
              <w:snapToGrid w:val="0"/>
              <w:spacing w:before="40" w:after="40"/>
              <w:rPr>
                <w:rFonts w:eastAsia="Times New Roman"/>
                <w:sz w:val="18"/>
                <w:szCs w:val="18"/>
                <w:lang w:val="en-US"/>
              </w:rPr>
            </w:pPr>
            <w:r w:rsidRPr="00950EC4">
              <w:rPr>
                <w:sz w:val="18"/>
                <w:szCs w:val="18"/>
                <w:lang w:val="en-US"/>
              </w:rPr>
              <w:lastRenderedPageBreak/>
              <w:t>Certain medical devices (such as ethylene tetrafluoroethylene copolymer (ETFE) layers and radio opaque ETFE production, in-vitro diagnostic medical devices, and CCD color filters)</w:t>
            </w:r>
          </w:p>
        </w:tc>
        <w:tc>
          <w:tcPr>
            <w:tcW w:w="423" w:type="pct"/>
            <w:tcBorders>
              <w:top w:val="single" w:sz="4" w:space="0" w:color="auto"/>
              <w:left w:val="single" w:sz="4" w:space="0" w:color="auto"/>
              <w:bottom w:val="single" w:sz="4" w:space="0" w:color="auto"/>
              <w:right w:val="single" w:sz="4" w:space="0" w:color="auto"/>
            </w:tcBorders>
            <w:hideMark/>
          </w:tcPr>
          <w:p w:rsidR="00AE22CE" w:rsidRPr="00950EC4" w:rsidRDefault="00AE22CE" w:rsidP="00950EC4">
            <w:pPr>
              <w:snapToGrid w:val="0"/>
              <w:spacing w:before="40" w:after="40"/>
              <w:rPr>
                <w:sz w:val="18"/>
                <w:szCs w:val="18"/>
                <w:lang w:val="en-US"/>
              </w:rPr>
            </w:pPr>
            <w:r w:rsidRPr="00950EC4">
              <w:rPr>
                <w:sz w:val="18"/>
                <w:szCs w:val="18"/>
                <w:lang w:eastAsia="zh-CN"/>
              </w:rPr>
              <w:t xml:space="preserve">No </w:t>
            </w:r>
          </w:p>
        </w:tc>
        <w:tc>
          <w:tcPr>
            <w:tcW w:w="485" w:type="pct"/>
            <w:tcBorders>
              <w:top w:val="single" w:sz="4" w:space="0" w:color="auto"/>
              <w:left w:val="single" w:sz="4" w:space="0" w:color="auto"/>
              <w:bottom w:val="single" w:sz="4" w:space="0" w:color="auto"/>
              <w:right w:val="single" w:sz="4" w:space="0" w:color="auto"/>
            </w:tcBorders>
          </w:tcPr>
          <w:p w:rsidR="006309BD" w:rsidRPr="00950EC4" w:rsidRDefault="006309BD" w:rsidP="00950EC4">
            <w:pPr>
              <w:snapToGrid w:val="0"/>
              <w:spacing w:before="40" w:after="40"/>
              <w:rPr>
                <w:sz w:val="18"/>
                <w:szCs w:val="18"/>
              </w:rPr>
            </w:pPr>
            <w:r w:rsidRPr="00950EC4">
              <w:rPr>
                <w:sz w:val="18"/>
                <w:szCs w:val="18"/>
              </w:rPr>
              <w:t xml:space="preserve">Old video endoscopes at hospitals contain a CCD colour filter that contains a small amount of PFOS. </w:t>
            </w:r>
          </w:p>
          <w:p w:rsidR="00AE22CE" w:rsidRPr="00950EC4" w:rsidRDefault="006309BD" w:rsidP="00950EC4">
            <w:pPr>
              <w:snapToGrid w:val="0"/>
              <w:spacing w:before="40" w:after="40"/>
              <w:rPr>
                <w:sz w:val="18"/>
                <w:szCs w:val="18"/>
                <w:lang w:val="en-US"/>
              </w:rPr>
            </w:pPr>
            <w:r w:rsidRPr="00950EC4">
              <w:rPr>
                <w:sz w:val="18"/>
                <w:szCs w:val="18"/>
              </w:rPr>
              <w:t>PFOS is also used as a dispersant for contrast agents in radio-opaque catheters.</w:t>
            </w:r>
          </w:p>
        </w:tc>
        <w:tc>
          <w:tcPr>
            <w:tcW w:w="575" w:type="pct"/>
            <w:tcBorders>
              <w:top w:val="single" w:sz="4" w:space="0" w:color="auto"/>
              <w:left w:val="single" w:sz="4" w:space="0" w:color="auto"/>
              <w:bottom w:val="single" w:sz="4" w:space="0" w:color="auto"/>
              <w:right w:val="single" w:sz="4" w:space="0" w:color="auto"/>
            </w:tcBorders>
          </w:tcPr>
          <w:p w:rsidR="006309BD" w:rsidRPr="00950EC4" w:rsidRDefault="006309BD" w:rsidP="00950EC4">
            <w:pPr>
              <w:pStyle w:val="ListeParagraf"/>
              <w:numPr>
                <w:ilvl w:val="0"/>
                <w:numId w:val="34"/>
              </w:numPr>
              <w:snapToGrid w:val="0"/>
              <w:spacing w:before="40" w:after="40"/>
              <w:contextualSpacing w:val="0"/>
              <w:rPr>
                <w:rFonts w:ascii="Times New Roman" w:hAnsi="Times New Roman"/>
                <w:sz w:val="18"/>
                <w:szCs w:val="18"/>
              </w:rPr>
            </w:pPr>
            <w:r w:rsidRPr="00950EC4">
              <w:rPr>
                <w:rFonts w:ascii="Times New Roman" w:hAnsi="Times New Roman"/>
                <w:sz w:val="18"/>
                <w:szCs w:val="18"/>
              </w:rPr>
              <w:t>No</w:t>
            </w:r>
          </w:p>
          <w:p w:rsidR="00AE22CE" w:rsidRPr="00950EC4" w:rsidRDefault="006309BD" w:rsidP="00950EC4">
            <w:pPr>
              <w:pStyle w:val="ListeParagraf"/>
              <w:numPr>
                <w:ilvl w:val="0"/>
                <w:numId w:val="34"/>
              </w:numPr>
              <w:snapToGrid w:val="0"/>
              <w:spacing w:before="40" w:after="40"/>
              <w:contextualSpacing w:val="0"/>
              <w:rPr>
                <w:rFonts w:ascii="Times New Roman" w:hAnsi="Times New Roman"/>
                <w:sz w:val="18"/>
                <w:szCs w:val="18"/>
              </w:rPr>
            </w:pPr>
            <w:r w:rsidRPr="00950EC4">
              <w:rPr>
                <w:rFonts w:ascii="Times New Roman" w:hAnsi="Times New Roman"/>
                <w:sz w:val="18"/>
                <w:szCs w:val="18"/>
              </w:rPr>
              <w:t>Yes</w:t>
            </w:r>
          </w:p>
        </w:tc>
        <w:tc>
          <w:tcPr>
            <w:tcW w:w="1153" w:type="pct"/>
            <w:tcBorders>
              <w:top w:val="single" w:sz="4" w:space="0" w:color="auto"/>
              <w:left w:val="single" w:sz="4" w:space="0" w:color="auto"/>
              <w:bottom w:val="single" w:sz="4" w:space="0" w:color="auto"/>
              <w:right w:val="single" w:sz="4" w:space="0" w:color="auto"/>
            </w:tcBorders>
            <w:hideMark/>
          </w:tcPr>
          <w:p w:rsidR="00AE22CE" w:rsidRPr="00950EC4" w:rsidRDefault="00AE22CE" w:rsidP="00950EC4">
            <w:pPr>
              <w:snapToGrid w:val="0"/>
              <w:spacing w:before="40" w:after="40"/>
              <w:rPr>
                <w:sz w:val="18"/>
                <w:szCs w:val="18"/>
                <w:lang w:val="en-US"/>
              </w:rPr>
            </w:pPr>
            <w:r w:rsidRPr="00950EC4">
              <w:rPr>
                <w:sz w:val="18"/>
                <w:szCs w:val="18"/>
                <w:lang w:val="en-US"/>
              </w:rPr>
              <w:t>Not available</w:t>
            </w:r>
          </w:p>
        </w:tc>
        <w:tc>
          <w:tcPr>
            <w:tcW w:w="333" w:type="pct"/>
            <w:tcBorders>
              <w:top w:val="single" w:sz="4" w:space="0" w:color="auto"/>
              <w:left w:val="single" w:sz="4" w:space="0" w:color="auto"/>
              <w:bottom w:val="single" w:sz="4" w:space="0" w:color="auto"/>
              <w:right w:val="single" w:sz="4" w:space="0" w:color="auto"/>
            </w:tcBorders>
            <w:hideMark/>
          </w:tcPr>
          <w:p w:rsidR="00AE22CE" w:rsidRPr="00950EC4" w:rsidRDefault="00AE22CE" w:rsidP="00950EC4">
            <w:pPr>
              <w:snapToGrid w:val="0"/>
              <w:spacing w:before="40" w:after="40"/>
              <w:rPr>
                <w:sz w:val="18"/>
                <w:szCs w:val="18"/>
                <w:lang w:val="en-US"/>
              </w:rPr>
            </w:pPr>
            <w:r w:rsidRPr="00950EC4">
              <w:rPr>
                <w:sz w:val="18"/>
                <w:szCs w:val="18"/>
                <w:lang w:val="en-US"/>
              </w:rPr>
              <w:t>N/A</w:t>
            </w:r>
          </w:p>
        </w:tc>
        <w:tc>
          <w:tcPr>
            <w:tcW w:w="1008" w:type="pct"/>
            <w:tcBorders>
              <w:top w:val="single" w:sz="4" w:space="0" w:color="auto"/>
              <w:left w:val="single" w:sz="4" w:space="0" w:color="auto"/>
              <w:bottom w:val="single" w:sz="4" w:space="0" w:color="auto"/>
              <w:right w:val="single" w:sz="4" w:space="0" w:color="auto"/>
            </w:tcBorders>
            <w:hideMark/>
          </w:tcPr>
          <w:p w:rsidR="00AE22CE" w:rsidRPr="00950EC4" w:rsidRDefault="00AE22CE" w:rsidP="00950EC4">
            <w:pPr>
              <w:snapToGrid w:val="0"/>
              <w:spacing w:before="40" w:after="40"/>
              <w:rPr>
                <w:sz w:val="18"/>
                <w:szCs w:val="18"/>
                <w:lang w:val="en-US"/>
              </w:rPr>
            </w:pPr>
            <w:r w:rsidRPr="00950EC4">
              <w:rPr>
                <w:sz w:val="18"/>
                <w:szCs w:val="18"/>
              </w:rPr>
              <w:t>N/A</w:t>
            </w:r>
          </w:p>
        </w:tc>
        <w:tc>
          <w:tcPr>
            <w:tcW w:w="477"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lang w:val="en-US"/>
              </w:rPr>
              <w:t>N/A</w:t>
            </w:r>
          </w:p>
        </w:tc>
      </w:tr>
      <w:tr w:rsidR="006309BD" w:rsidRPr="00950EC4" w:rsidTr="00950EC4">
        <w:trPr>
          <w:cantSplit/>
          <w:trHeight w:val="20"/>
        </w:trPr>
        <w:tc>
          <w:tcPr>
            <w:tcW w:w="545" w:type="pct"/>
            <w:vMerge w:val="restar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pStyle w:val="Normalnumber"/>
              <w:numPr>
                <w:ilvl w:val="0"/>
                <w:numId w:val="0"/>
              </w:numPr>
              <w:tabs>
                <w:tab w:val="left" w:pos="630"/>
              </w:tabs>
              <w:snapToGrid w:val="0"/>
              <w:spacing w:before="40" w:after="40"/>
              <w:rPr>
                <w:rFonts w:eastAsia="Times New Roman"/>
                <w:sz w:val="18"/>
                <w:szCs w:val="18"/>
                <w:lang w:val="en-US"/>
              </w:rPr>
            </w:pPr>
            <w:r w:rsidRPr="00950EC4">
              <w:rPr>
                <w:sz w:val="18"/>
                <w:szCs w:val="18"/>
                <w:lang w:val="en-US"/>
              </w:rPr>
              <w:t>Fire fighting foam</w:t>
            </w:r>
          </w:p>
        </w:tc>
        <w:tc>
          <w:tcPr>
            <w:tcW w:w="423" w:type="pct"/>
            <w:vMerge w:val="restar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Yes</w:t>
            </w:r>
          </w:p>
        </w:tc>
        <w:tc>
          <w:tcPr>
            <w:tcW w:w="485" w:type="pct"/>
            <w:vMerge w:val="restart"/>
            <w:tcBorders>
              <w:top w:val="single" w:sz="4" w:space="0" w:color="auto"/>
              <w:left w:val="single" w:sz="4" w:space="0" w:color="auto"/>
              <w:right w:val="single" w:sz="4" w:space="0" w:color="auto"/>
            </w:tcBorders>
          </w:tcPr>
          <w:p w:rsidR="006309BD" w:rsidRPr="00950EC4" w:rsidRDefault="008F5CD9" w:rsidP="00950EC4">
            <w:pPr>
              <w:snapToGrid w:val="0"/>
              <w:spacing w:before="40" w:after="40"/>
              <w:rPr>
                <w:sz w:val="18"/>
                <w:szCs w:val="18"/>
              </w:rPr>
            </w:pPr>
            <w:r w:rsidRPr="00950EC4">
              <w:rPr>
                <w:sz w:val="18"/>
                <w:szCs w:val="18"/>
              </w:rPr>
              <w:t>The use of PFOS-related substances in new products has been in many countries. Stocks are still being used up.</w:t>
            </w:r>
          </w:p>
        </w:tc>
        <w:tc>
          <w:tcPr>
            <w:tcW w:w="575" w:type="pct"/>
            <w:vMerge w:val="restart"/>
            <w:tcBorders>
              <w:top w:val="single" w:sz="4" w:space="0" w:color="auto"/>
              <w:left w:val="single" w:sz="4" w:space="0" w:color="auto"/>
              <w:right w:val="single" w:sz="4" w:space="0" w:color="auto"/>
            </w:tcBorders>
          </w:tcPr>
          <w:p w:rsidR="006309BD" w:rsidRPr="00950EC4" w:rsidRDefault="008F5CD9" w:rsidP="00950EC4">
            <w:pPr>
              <w:pStyle w:val="ListeParagraf"/>
              <w:numPr>
                <w:ilvl w:val="0"/>
                <w:numId w:val="35"/>
              </w:numPr>
              <w:snapToGrid w:val="0"/>
              <w:spacing w:before="40" w:after="40"/>
              <w:contextualSpacing w:val="0"/>
              <w:rPr>
                <w:rFonts w:ascii="Times New Roman" w:hAnsi="Times New Roman"/>
                <w:sz w:val="18"/>
                <w:szCs w:val="18"/>
              </w:rPr>
            </w:pPr>
            <w:r w:rsidRPr="00950EC4">
              <w:rPr>
                <w:rFonts w:ascii="Times New Roman" w:hAnsi="Times New Roman"/>
                <w:sz w:val="18"/>
                <w:szCs w:val="18"/>
              </w:rPr>
              <w:t>Yes</w:t>
            </w:r>
          </w:p>
          <w:p w:rsidR="006309BD" w:rsidRPr="00950EC4" w:rsidRDefault="008F5CD9" w:rsidP="00950EC4">
            <w:pPr>
              <w:pStyle w:val="ListeParagraf"/>
              <w:numPr>
                <w:ilvl w:val="0"/>
                <w:numId w:val="35"/>
              </w:numPr>
              <w:snapToGrid w:val="0"/>
              <w:spacing w:before="40" w:after="40"/>
              <w:contextualSpacing w:val="0"/>
              <w:rPr>
                <w:rFonts w:ascii="Times New Roman" w:hAnsi="Times New Roman"/>
                <w:sz w:val="18"/>
                <w:szCs w:val="18"/>
              </w:rPr>
            </w:pPr>
            <w:r w:rsidRPr="00950EC4">
              <w:rPr>
                <w:rFonts w:ascii="Times New Roman" w:hAnsi="Times New Roman"/>
                <w:sz w:val="18"/>
                <w:szCs w:val="18"/>
              </w:rPr>
              <w:t>Yes</w:t>
            </w: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rPr>
              <w:t>Dodecafluoro-2-methylpentan-3-one</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rPr>
              <w:t>756-13-8</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3</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57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rPr>
              <w:t>Perfluorohexane ethyl sulfonyl betaine</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N/A</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3</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bottom w:val="single" w:sz="4" w:space="0" w:color="auto"/>
              <w:right w:val="single" w:sz="4" w:space="0" w:color="auto"/>
            </w:tcBorders>
          </w:tcPr>
          <w:p w:rsidR="006309BD" w:rsidRPr="00950EC4" w:rsidRDefault="006309BD" w:rsidP="00950EC4">
            <w:pPr>
              <w:snapToGrid w:val="0"/>
              <w:spacing w:before="40" w:after="40"/>
              <w:rPr>
                <w:rStyle w:val="st"/>
                <w:sz w:val="18"/>
                <w:szCs w:val="18"/>
              </w:rPr>
            </w:pPr>
          </w:p>
        </w:tc>
        <w:tc>
          <w:tcPr>
            <w:tcW w:w="575" w:type="pct"/>
            <w:vMerge/>
            <w:tcBorders>
              <w:left w:val="single" w:sz="4" w:space="0" w:color="auto"/>
              <w:bottom w:val="single" w:sz="4" w:space="0" w:color="auto"/>
              <w:right w:val="single" w:sz="4" w:space="0" w:color="auto"/>
            </w:tcBorders>
          </w:tcPr>
          <w:p w:rsidR="006309BD" w:rsidRPr="00950EC4" w:rsidRDefault="006309BD" w:rsidP="00950EC4">
            <w:pPr>
              <w:snapToGrid w:val="0"/>
              <w:spacing w:before="40" w:after="40"/>
              <w:rPr>
                <w:rStyle w:val="st"/>
                <w:sz w:val="18"/>
                <w:szCs w:val="18"/>
              </w:rPr>
            </w:pP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rStyle w:val="st"/>
                <w:sz w:val="18"/>
                <w:szCs w:val="18"/>
              </w:rPr>
              <w:t>Carboxymethyldimethyl-3-[[(3,3,4,4,5,5,6,6,7,7,8,8,8-tridecafluorooctyl)sulfonyl]amino]propylammonium hydroxide</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rPr>
              <w:t>34455-29-3</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3</w:t>
            </w:r>
          </w:p>
        </w:tc>
      </w:tr>
      <w:tr w:rsidR="006309BD" w:rsidRPr="00950EC4" w:rsidTr="00950EC4">
        <w:trPr>
          <w:cantSplit/>
          <w:trHeight w:val="20"/>
        </w:trPr>
        <w:tc>
          <w:tcPr>
            <w:tcW w:w="545" w:type="pct"/>
            <w:vMerge w:val="restar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 xml:space="preserve">Insect baits for control of leaf-cutting ants from genus </w:t>
            </w:r>
            <w:r w:rsidRPr="00950EC4">
              <w:rPr>
                <w:i/>
                <w:sz w:val="18"/>
                <w:szCs w:val="18"/>
                <w:lang w:val="en-US"/>
              </w:rPr>
              <w:t>Atta spp</w:t>
            </w:r>
            <w:r w:rsidRPr="00950EC4">
              <w:rPr>
                <w:sz w:val="18"/>
                <w:szCs w:val="18"/>
                <w:lang w:val="en-US"/>
              </w:rPr>
              <w:t xml:space="preserve">. and </w:t>
            </w:r>
            <w:r w:rsidRPr="00950EC4">
              <w:rPr>
                <w:i/>
                <w:sz w:val="18"/>
                <w:szCs w:val="18"/>
                <w:lang w:val="en-US"/>
              </w:rPr>
              <w:t>Acromyrmex</w:t>
            </w:r>
            <w:r w:rsidRPr="00950EC4">
              <w:rPr>
                <w:sz w:val="18"/>
                <w:szCs w:val="18"/>
                <w:lang w:val="en-US"/>
              </w:rPr>
              <w:t xml:space="preserve"> spp.</w:t>
            </w:r>
          </w:p>
        </w:tc>
        <w:tc>
          <w:tcPr>
            <w:tcW w:w="423" w:type="pct"/>
            <w:vMerge w:val="restar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Yes</w:t>
            </w:r>
          </w:p>
        </w:tc>
        <w:tc>
          <w:tcPr>
            <w:tcW w:w="485" w:type="pct"/>
            <w:vMerge w:val="restart"/>
            <w:tcBorders>
              <w:top w:val="single" w:sz="4" w:space="0" w:color="auto"/>
              <w:left w:val="single" w:sz="4" w:space="0" w:color="auto"/>
              <w:right w:val="single" w:sz="4" w:space="0" w:color="auto"/>
            </w:tcBorders>
          </w:tcPr>
          <w:p w:rsidR="00654119" w:rsidRPr="00950EC4" w:rsidRDefault="008F5CD9" w:rsidP="00950EC4">
            <w:pPr>
              <w:snapToGrid w:val="0"/>
              <w:spacing w:before="40" w:after="40"/>
              <w:rPr>
                <w:sz w:val="18"/>
                <w:szCs w:val="18"/>
              </w:rPr>
            </w:pPr>
            <w:r w:rsidRPr="00950EC4">
              <w:rPr>
                <w:sz w:val="18"/>
                <w:szCs w:val="18"/>
              </w:rPr>
              <w:t xml:space="preserve">Brazil is using PFOS to produce sulfluramid which is used for control of leaf-cutting ants from the species </w:t>
            </w:r>
            <w:r w:rsidRPr="00950EC4">
              <w:rPr>
                <w:sz w:val="18"/>
                <w:szCs w:val="18"/>
              </w:rPr>
              <w:lastRenderedPageBreak/>
              <w:t xml:space="preserve">of </w:t>
            </w:r>
            <w:r w:rsidRPr="00950EC4">
              <w:rPr>
                <w:i/>
                <w:sz w:val="18"/>
                <w:szCs w:val="18"/>
              </w:rPr>
              <w:t>Atta spp.</w:t>
            </w:r>
            <w:r w:rsidRPr="00950EC4">
              <w:rPr>
                <w:sz w:val="18"/>
                <w:szCs w:val="18"/>
              </w:rPr>
              <w:t xml:space="preserve"> and </w:t>
            </w:r>
            <w:r w:rsidRPr="00950EC4">
              <w:rPr>
                <w:i/>
                <w:sz w:val="18"/>
                <w:szCs w:val="18"/>
              </w:rPr>
              <w:t>Acromyrmex spp</w:t>
            </w:r>
            <w:r w:rsidRPr="00950EC4">
              <w:rPr>
                <w:sz w:val="18"/>
                <w:szCs w:val="18"/>
              </w:rPr>
              <w:t>.</w:t>
            </w:r>
          </w:p>
        </w:tc>
        <w:tc>
          <w:tcPr>
            <w:tcW w:w="575" w:type="pct"/>
            <w:vMerge w:val="restart"/>
            <w:tcBorders>
              <w:top w:val="single" w:sz="4" w:space="0" w:color="auto"/>
              <w:left w:val="single" w:sz="4" w:space="0" w:color="auto"/>
              <w:right w:val="single" w:sz="4" w:space="0" w:color="auto"/>
            </w:tcBorders>
          </w:tcPr>
          <w:p w:rsidR="00253EB8" w:rsidRPr="00950EC4" w:rsidRDefault="00E508D7" w:rsidP="00950EC4">
            <w:pPr>
              <w:pStyle w:val="ListeParagraf"/>
              <w:numPr>
                <w:ilvl w:val="0"/>
                <w:numId w:val="43"/>
              </w:numPr>
              <w:snapToGrid w:val="0"/>
              <w:spacing w:before="40" w:after="40"/>
              <w:contextualSpacing w:val="0"/>
              <w:rPr>
                <w:rFonts w:ascii="Times New Roman" w:hAnsi="Times New Roman"/>
                <w:sz w:val="18"/>
                <w:szCs w:val="18"/>
              </w:rPr>
            </w:pPr>
            <w:r w:rsidRPr="00950EC4">
              <w:rPr>
                <w:rFonts w:ascii="Times New Roman" w:hAnsi="Times New Roman"/>
                <w:sz w:val="18"/>
                <w:szCs w:val="18"/>
              </w:rPr>
              <w:lastRenderedPageBreak/>
              <w:t xml:space="preserve">Yes </w:t>
            </w:r>
          </w:p>
          <w:p w:rsidR="00253EB8" w:rsidRPr="00950EC4" w:rsidRDefault="00E508D7" w:rsidP="00950EC4">
            <w:pPr>
              <w:pStyle w:val="ListeParagraf"/>
              <w:numPr>
                <w:ilvl w:val="0"/>
                <w:numId w:val="43"/>
              </w:numPr>
              <w:snapToGrid w:val="0"/>
              <w:spacing w:before="40" w:after="40"/>
              <w:contextualSpacing w:val="0"/>
              <w:rPr>
                <w:rFonts w:ascii="Times New Roman" w:hAnsi="Times New Roman"/>
                <w:sz w:val="18"/>
                <w:szCs w:val="18"/>
              </w:rPr>
            </w:pPr>
            <w:r w:rsidRPr="00950EC4">
              <w:rPr>
                <w:rFonts w:ascii="Times New Roman" w:hAnsi="Times New Roman"/>
                <w:sz w:val="18"/>
                <w:szCs w:val="18"/>
              </w:rPr>
              <w:t>Yes</w:t>
            </w: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rPr>
              <w:t>Fipronil</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rPr>
              <w:t>120068-37-3</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lang w:val="en-US"/>
              </w:rPr>
              <w:t>4</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57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rPr>
              <w:t>Fenitrothion</w:t>
            </w:r>
            <w:r w:rsidR="005E5BF9" w:rsidRPr="00950EC4">
              <w:rPr>
                <w:sz w:val="18"/>
                <w:szCs w:val="18"/>
              </w:rPr>
              <w:t xml:space="preserve"> </w:t>
            </w:r>
            <w:r w:rsidR="00E508D7" w:rsidRPr="00950EC4">
              <w:rPr>
                <w:sz w:val="18"/>
                <w:szCs w:val="18"/>
                <w:lang w:val="en-US"/>
              </w:rPr>
              <w:t>(thermal fogging)</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rPr>
              <w:t>122-14-5</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lang w:val="en-US"/>
              </w:rPr>
              <w:t>4</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57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rPr>
              <w:t xml:space="preserve">Deltamethrin </w:t>
            </w:r>
            <w:r w:rsidR="00E508D7" w:rsidRPr="00950EC4">
              <w:rPr>
                <w:sz w:val="18"/>
                <w:szCs w:val="18"/>
                <w:lang w:val="en-US"/>
              </w:rPr>
              <w:t>(dried powder)</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rPr>
              <w:t>52918-63-5</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lang w:val="en-US"/>
              </w:rPr>
              <w:t>4</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57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rPr>
              <w:t>Hydramethylnon</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rPr>
              <w:t>67485-29-4</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4</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bottom w:val="single" w:sz="4" w:space="0" w:color="auto"/>
              <w:right w:val="single" w:sz="4" w:space="0" w:color="auto"/>
            </w:tcBorders>
          </w:tcPr>
          <w:p w:rsidR="006309BD" w:rsidRPr="00950EC4" w:rsidRDefault="006309BD" w:rsidP="00950EC4">
            <w:pPr>
              <w:snapToGrid w:val="0"/>
              <w:spacing w:before="40" w:after="40"/>
              <w:rPr>
                <w:sz w:val="18"/>
                <w:szCs w:val="18"/>
                <w:lang w:val="en-US"/>
              </w:rPr>
            </w:pPr>
          </w:p>
        </w:tc>
        <w:tc>
          <w:tcPr>
            <w:tcW w:w="575" w:type="pct"/>
            <w:vMerge/>
            <w:tcBorders>
              <w:left w:val="single" w:sz="4" w:space="0" w:color="auto"/>
              <w:bottom w:val="single" w:sz="4" w:space="0" w:color="auto"/>
              <w:right w:val="single" w:sz="4" w:space="0" w:color="auto"/>
            </w:tcBorders>
          </w:tcPr>
          <w:p w:rsidR="006309BD" w:rsidRPr="00950EC4" w:rsidRDefault="006309BD" w:rsidP="00950EC4">
            <w:pPr>
              <w:snapToGrid w:val="0"/>
              <w:spacing w:before="40" w:after="40"/>
              <w:rPr>
                <w:sz w:val="18"/>
                <w:szCs w:val="18"/>
                <w:lang w:val="en-US"/>
              </w:rPr>
            </w:pPr>
          </w:p>
        </w:tc>
        <w:tc>
          <w:tcPr>
            <w:tcW w:w="1153" w:type="pct"/>
            <w:tcBorders>
              <w:top w:val="single" w:sz="4" w:space="0" w:color="auto"/>
              <w:left w:val="single" w:sz="4" w:space="0" w:color="auto"/>
              <w:bottom w:val="single" w:sz="4" w:space="0" w:color="auto"/>
              <w:right w:val="single" w:sz="4" w:space="0" w:color="auto"/>
            </w:tcBorders>
          </w:tcPr>
          <w:p w:rsidR="006309BD" w:rsidRPr="00950EC4" w:rsidRDefault="008F5CD9" w:rsidP="00950EC4">
            <w:pPr>
              <w:snapToGrid w:val="0"/>
              <w:spacing w:before="40" w:after="40"/>
              <w:rPr>
                <w:sz w:val="18"/>
                <w:szCs w:val="18"/>
                <w:lang w:val="en-US"/>
              </w:rPr>
            </w:pPr>
            <w:r w:rsidRPr="00950EC4">
              <w:rPr>
                <w:sz w:val="18"/>
                <w:szCs w:val="18"/>
                <w:lang w:val="en-US"/>
              </w:rPr>
              <w:t>Non chemical:</w:t>
            </w:r>
          </w:p>
          <w:p w:rsidR="006309BD" w:rsidRPr="00950EC4" w:rsidRDefault="008F5CD9" w:rsidP="00950EC4">
            <w:pPr>
              <w:snapToGrid w:val="0"/>
              <w:spacing w:before="40" w:after="40"/>
              <w:rPr>
                <w:sz w:val="18"/>
                <w:szCs w:val="18"/>
                <w:lang w:val="en-US"/>
              </w:rPr>
            </w:pPr>
            <w:r w:rsidRPr="00950EC4">
              <w:rPr>
                <w:sz w:val="18"/>
                <w:szCs w:val="18"/>
                <w:lang w:val="en-US"/>
              </w:rPr>
              <w:t>The entomopathogenic Metarrhizium anisopliae can cause the decline and ultimate death of small colonies and recent research indicates that the entomopathogenic fungi Beauveria bassiana and Aspergillus ochraceus can cause 50% mortality within 4-5 days in laboratory conditions.</w:t>
            </w:r>
          </w:p>
          <w:p w:rsidR="006309BD" w:rsidRPr="00950EC4" w:rsidRDefault="006309BD" w:rsidP="00950EC4">
            <w:pPr>
              <w:snapToGrid w:val="0"/>
              <w:spacing w:before="40" w:after="40"/>
              <w:rPr>
                <w:sz w:val="18"/>
                <w:szCs w:val="18"/>
                <w:lang w:val="en-US"/>
              </w:rPr>
            </w:pPr>
          </w:p>
          <w:p w:rsidR="006309BD" w:rsidRPr="00950EC4" w:rsidRDefault="008F5CD9" w:rsidP="00950EC4">
            <w:pPr>
              <w:snapToGrid w:val="0"/>
              <w:spacing w:before="40" w:after="40"/>
              <w:rPr>
                <w:sz w:val="18"/>
                <w:szCs w:val="18"/>
                <w:lang w:val="en-US"/>
              </w:rPr>
            </w:pPr>
            <w:r w:rsidRPr="00950EC4">
              <w:rPr>
                <w:sz w:val="18"/>
                <w:szCs w:val="18"/>
                <w:lang w:val="en-US"/>
              </w:rPr>
              <w:t>Natural products that can be effective under certain conditions include limonoids extracted from the roots of the South Brazilian endemic plant Raulinoa echinata.</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N/A</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rPr>
            </w:pPr>
            <w:r w:rsidRPr="00950EC4">
              <w:rPr>
                <w:sz w:val="18"/>
                <w:szCs w:val="18"/>
              </w:rPr>
              <w:t>UNEP/POPS/POPRC.8/INF/17/Rev.1</w:t>
            </w:r>
          </w:p>
          <w:p w:rsidR="006309BD" w:rsidRPr="00950EC4" w:rsidRDefault="008F5CD9" w:rsidP="00950EC4">
            <w:pPr>
              <w:snapToGrid w:val="0"/>
              <w:spacing w:before="40" w:after="40"/>
              <w:rPr>
                <w:sz w:val="18"/>
                <w:szCs w:val="18"/>
                <w:lang w:val="en-US"/>
              </w:rPr>
            </w:pPr>
            <w:r w:rsidRPr="00950EC4">
              <w:rPr>
                <w:sz w:val="18"/>
                <w:szCs w:val="18"/>
              </w:rPr>
              <w:t>UNEP/POPS/POPRC.9/INF/11/Rev.1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N/A</w:t>
            </w:r>
          </w:p>
        </w:tc>
      </w:tr>
      <w:tr w:rsidR="00AE22CE" w:rsidRPr="00950EC4" w:rsidTr="00950EC4">
        <w:trPr>
          <w:cantSplit/>
          <w:trHeight w:val="20"/>
        </w:trPr>
        <w:tc>
          <w:tcPr>
            <w:tcW w:w="545" w:type="pct"/>
            <w:tcBorders>
              <w:top w:val="single" w:sz="4" w:space="0" w:color="auto"/>
              <w:left w:val="single" w:sz="4" w:space="0" w:color="auto"/>
              <w:bottom w:val="single" w:sz="4" w:space="0" w:color="auto"/>
              <w:right w:val="single" w:sz="4" w:space="0" w:color="auto"/>
            </w:tcBorders>
            <w:shd w:val="clear" w:color="auto" w:fill="D9D9D9"/>
            <w:hideMark/>
          </w:tcPr>
          <w:p w:rsidR="00AE22CE" w:rsidRPr="00950EC4" w:rsidRDefault="008F5CD9" w:rsidP="00950EC4">
            <w:pPr>
              <w:keepNext/>
              <w:snapToGrid w:val="0"/>
              <w:spacing w:before="40" w:after="40"/>
              <w:rPr>
                <w:b/>
                <w:sz w:val="18"/>
                <w:szCs w:val="18"/>
                <w:lang w:val="en-US"/>
              </w:rPr>
            </w:pPr>
            <w:r w:rsidRPr="00950EC4">
              <w:rPr>
                <w:b/>
                <w:sz w:val="18"/>
                <w:szCs w:val="18"/>
                <w:lang w:val="en-US"/>
              </w:rPr>
              <w:lastRenderedPageBreak/>
              <w:t>Specific exemptions</w:t>
            </w:r>
          </w:p>
        </w:tc>
        <w:tc>
          <w:tcPr>
            <w:tcW w:w="423" w:type="pct"/>
            <w:tcBorders>
              <w:top w:val="single" w:sz="4" w:space="0" w:color="auto"/>
              <w:left w:val="single" w:sz="4" w:space="0" w:color="auto"/>
              <w:bottom w:val="single" w:sz="4" w:space="0" w:color="auto"/>
              <w:right w:val="single" w:sz="4" w:space="0" w:color="auto"/>
            </w:tcBorders>
            <w:shd w:val="clear" w:color="auto" w:fill="D9D9D9"/>
          </w:tcPr>
          <w:p w:rsidR="00AE22CE" w:rsidRPr="00950EC4" w:rsidRDefault="00AE22CE" w:rsidP="00950EC4">
            <w:pPr>
              <w:keepNext/>
              <w:snapToGrid w:val="0"/>
              <w:spacing w:before="40" w:after="40"/>
              <w:rPr>
                <w:b/>
                <w:sz w:val="18"/>
                <w:szCs w:val="18"/>
                <w:lang w:val="en-US"/>
              </w:rPr>
            </w:pPr>
          </w:p>
        </w:tc>
        <w:tc>
          <w:tcPr>
            <w:tcW w:w="485" w:type="pct"/>
            <w:tcBorders>
              <w:top w:val="single" w:sz="4" w:space="0" w:color="auto"/>
              <w:left w:val="single" w:sz="4" w:space="0" w:color="auto"/>
              <w:bottom w:val="single" w:sz="4" w:space="0" w:color="auto"/>
              <w:right w:val="single" w:sz="4" w:space="0" w:color="auto"/>
            </w:tcBorders>
            <w:shd w:val="clear" w:color="auto" w:fill="D9D9D9"/>
          </w:tcPr>
          <w:p w:rsidR="00AE22CE" w:rsidRPr="00950EC4" w:rsidRDefault="00AE22CE" w:rsidP="00950EC4">
            <w:pPr>
              <w:keepNext/>
              <w:snapToGrid w:val="0"/>
              <w:spacing w:before="40" w:after="40"/>
              <w:rPr>
                <w:b/>
                <w:sz w:val="18"/>
                <w:szCs w:val="18"/>
                <w:lang w:val="en-US"/>
              </w:rPr>
            </w:pPr>
          </w:p>
        </w:tc>
        <w:tc>
          <w:tcPr>
            <w:tcW w:w="575" w:type="pct"/>
            <w:tcBorders>
              <w:top w:val="single" w:sz="4" w:space="0" w:color="auto"/>
              <w:left w:val="single" w:sz="4" w:space="0" w:color="auto"/>
              <w:bottom w:val="single" w:sz="4" w:space="0" w:color="auto"/>
              <w:right w:val="single" w:sz="4" w:space="0" w:color="auto"/>
            </w:tcBorders>
            <w:shd w:val="clear" w:color="auto" w:fill="D9D9D9"/>
          </w:tcPr>
          <w:p w:rsidR="00AE22CE" w:rsidRPr="00950EC4" w:rsidRDefault="00AE22CE" w:rsidP="00950EC4">
            <w:pPr>
              <w:keepNext/>
              <w:snapToGrid w:val="0"/>
              <w:spacing w:before="40" w:after="40"/>
              <w:rPr>
                <w:b/>
                <w:sz w:val="18"/>
                <w:szCs w:val="18"/>
                <w:lang w:val="en-US"/>
              </w:rPr>
            </w:pPr>
          </w:p>
        </w:tc>
        <w:tc>
          <w:tcPr>
            <w:tcW w:w="1153" w:type="pct"/>
            <w:tcBorders>
              <w:top w:val="single" w:sz="4" w:space="0" w:color="auto"/>
              <w:left w:val="single" w:sz="4" w:space="0" w:color="auto"/>
              <w:bottom w:val="single" w:sz="4" w:space="0" w:color="auto"/>
              <w:right w:val="single" w:sz="4" w:space="0" w:color="auto"/>
            </w:tcBorders>
            <w:shd w:val="clear" w:color="auto" w:fill="D9D9D9"/>
          </w:tcPr>
          <w:p w:rsidR="00AE22CE" w:rsidRPr="00950EC4" w:rsidRDefault="00AE22CE" w:rsidP="00950EC4">
            <w:pPr>
              <w:keepNext/>
              <w:snapToGrid w:val="0"/>
              <w:spacing w:before="40" w:after="40"/>
              <w:rPr>
                <w:b/>
                <w:sz w:val="18"/>
                <w:szCs w:val="18"/>
                <w:lang w:val="en-US"/>
              </w:rPr>
            </w:pPr>
          </w:p>
        </w:tc>
        <w:tc>
          <w:tcPr>
            <w:tcW w:w="333" w:type="pct"/>
            <w:tcBorders>
              <w:top w:val="single" w:sz="4" w:space="0" w:color="auto"/>
              <w:left w:val="single" w:sz="4" w:space="0" w:color="auto"/>
              <w:bottom w:val="single" w:sz="4" w:space="0" w:color="auto"/>
              <w:right w:val="single" w:sz="4" w:space="0" w:color="auto"/>
            </w:tcBorders>
            <w:shd w:val="clear" w:color="auto" w:fill="D9D9D9"/>
          </w:tcPr>
          <w:p w:rsidR="00AE22CE" w:rsidRPr="00950EC4" w:rsidRDefault="00AE22CE" w:rsidP="00950EC4">
            <w:pPr>
              <w:keepNext/>
              <w:snapToGrid w:val="0"/>
              <w:spacing w:before="40" w:after="40"/>
              <w:rPr>
                <w:b/>
                <w:sz w:val="18"/>
                <w:szCs w:val="18"/>
                <w:lang w:val="en-US"/>
              </w:rPr>
            </w:pPr>
          </w:p>
        </w:tc>
        <w:tc>
          <w:tcPr>
            <w:tcW w:w="1008" w:type="pct"/>
            <w:tcBorders>
              <w:top w:val="single" w:sz="4" w:space="0" w:color="auto"/>
              <w:left w:val="single" w:sz="4" w:space="0" w:color="auto"/>
              <w:bottom w:val="single" w:sz="4" w:space="0" w:color="auto"/>
              <w:right w:val="single" w:sz="4" w:space="0" w:color="auto"/>
            </w:tcBorders>
            <w:shd w:val="clear" w:color="auto" w:fill="D9D9D9"/>
          </w:tcPr>
          <w:p w:rsidR="00AE22CE" w:rsidRPr="00950EC4" w:rsidRDefault="00AE22CE" w:rsidP="00950EC4">
            <w:pPr>
              <w:keepNext/>
              <w:snapToGrid w:val="0"/>
              <w:spacing w:before="40" w:after="40"/>
              <w:rPr>
                <w:b/>
                <w:sz w:val="18"/>
                <w:szCs w:val="18"/>
                <w:lang w:val="en-US"/>
              </w:rPr>
            </w:pPr>
          </w:p>
        </w:tc>
        <w:tc>
          <w:tcPr>
            <w:tcW w:w="477" w:type="pct"/>
            <w:tcBorders>
              <w:top w:val="single" w:sz="4" w:space="0" w:color="auto"/>
              <w:left w:val="single" w:sz="4" w:space="0" w:color="auto"/>
              <w:bottom w:val="single" w:sz="4" w:space="0" w:color="auto"/>
              <w:right w:val="single" w:sz="4" w:space="0" w:color="auto"/>
            </w:tcBorders>
            <w:shd w:val="clear" w:color="auto" w:fill="D9D9D9"/>
          </w:tcPr>
          <w:p w:rsidR="00AE22CE" w:rsidRPr="00950EC4" w:rsidRDefault="00AE22CE" w:rsidP="00950EC4">
            <w:pPr>
              <w:keepNext/>
              <w:snapToGrid w:val="0"/>
              <w:spacing w:before="40" w:after="40"/>
              <w:rPr>
                <w:b/>
                <w:sz w:val="18"/>
                <w:szCs w:val="18"/>
                <w:lang w:val="en-US"/>
              </w:rPr>
            </w:pPr>
          </w:p>
        </w:tc>
      </w:tr>
      <w:tr w:rsidR="00AE22CE" w:rsidRPr="00950EC4" w:rsidTr="00950EC4">
        <w:trPr>
          <w:cantSplit/>
          <w:trHeight w:val="20"/>
        </w:trPr>
        <w:tc>
          <w:tcPr>
            <w:tcW w:w="545"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pStyle w:val="Normalnumber"/>
              <w:numPr>
                <w:ilvl w:val="0"/>
                <w:numId w:val="0"/>
              </w:numPr>
              <w:tabs>
                <w:tab w:val="left" w:pos="630"/>
              </w:tabs>
              <w:snapToGrid w:val="0"/>
              <w:spacing w:before="40" w:after="40"/>
              <w:rPr>
                <w:rFonts w:eastAsia="Times New Roman"/>
                <w:sz w:val="18"/>
                <w:szCs w:val="18"/>
                <w:lang w:val="en-US"/>
              </w:rPr>
            </w:pPr>
            <w:r w:rsidRPr="00950EC4">
              <w:rPr>
                <w:sz w:val="18"/>
                <w:szCs w:val="18"/>
                <w:lang w:val="en-US"/>
              </w:rPr>
              <w:t>Photo masks in the semiconductor and liquid crystal display (LCD) industries</w:t>
            </w:r>
          </w:p>
        </w:tc>
        <w:tc>
          <w:tcPr>
            <w:tcW w:w="423"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lang w:val="en-US"/>
              </w:rPr>
              <w:t>No</w:t>
            </w:r>
          </w:p>
        </w:tc>
        <w:tc>
          <w:tcPr>
            <w:tcW w:w="485" w:type="pct"/>
            <w:tcBorders>
              <w:top w:val="single" w:sz="4" w:space="0" w:color="auto"/>
              <w:left w:val="single" w:sz="4" w:space="0" w:color="auto"/>
              <w:bottom w:val="single" w:sz="4" w:space="0" w:color="auto"/>
              <w:right w:val="single" w:sz="4" w:space="0" w:color="auto"/>
            </w:tcBorders>
          </w:tcPr>
          <w:p w:rsidR="00AE22CE" w:rsidRPr="00950EC4" w:rsidRDefault="008F5CD9" w:rsidP="00950EC4">
            <w:pPr>
              <w:snapToGrid w:val="0"/>
              <w:spacing w:before="40" w:after="40"/>
              <w:rPr>
                <w:sz w:val="18"/>
                <w:szCs w:val="18"/>
                <w:lang w:val="en-US"/>
              </w:rPr>
            </w:pPr>
            <w:r w:rsidRPr="00950EC4">
              <w:rPr>
                <w:sz w:val="18"/>
                <w:szCs w:val="18"/>
              </w:rPr>
              <w:t>PFOS-related compounds may still be used</w:t>
            </w:r>
          </w:p>
        </w:tc>
        <w:tc>
          <w:tcPr>
            <w:tcW w:w="575" w:type="pct"/>
            <w:tcBorders>
              <w:top w:val="single" w:sz="4" w:space="0" w:color="auto"/>
              <w:left w:val="single" w:sz="4" w:space="0" w:color="auto"/>
              <w:bottom w:val="single" w:sz="4" w:space="0" w:color="auto"/>
              <w:right w:val="single" w:sz="4" w:space="0" w:color="auto"/>
            </w:tcBorders>
          </w:tcPr>
          <w:p w:rsidR="00AE22CE" w:rsidRPr="00950EC4" w:rsidRDefault="008F5CD9" w:rsidP="00950EC4">
            <w:pPr>
              <w:pStyle w:val="ListeParagraf"/>
              <w:numPr>
                <w:ilvl w:val="0"/>
                <w:numId w:val="42"/>
              </w:numPr>
              <w:snapToGrid w:val="0"/>
              <w:spacing w:before="40" w:after="40"/>
              <w:contextualSpacing w:val="0"/>
              <w:rPr>
                <w:rFonts w:ascii="Times New Roman" w:hAnsi="Times New Roman"/>
                <w:sz w:val="18"/>
                <w:szCs w:val="18"/>
              </w:rPr>
            </w:pPr>
            <w:r w:rsidRPr="00950EC4">
              <w:rPr>
                <w:rFonts w:ascii="Times New Roman" w:hAnsi="Times New Roman"/>
                <w:sz w:val="18"/>
                <w:szCs w:val="18"/>
              </w:rPr>
              <w:t>No</w:t>
            </w:r>
          </w:p>
          <w:p w:rsidR="00AE22CE" w:rsidRPr="00950EC4" w:rsidRDefault="008F5CD9" w:rsidP="00950EC4">
            <w:pPr>
              <w:pStyle w:val="ListeParagraf"/>
              <w:numPr>
                <w:ilvl w:val="0"/>
                <w:numId w:val="42"/>
              </w:numPr>
              <w:snapToGrid w:val="0"/>
              <w:spacing w:before="40" w:after="40"/>
              <w:contextualSpacing w:val="0"/>
              <w:rPr>
                <w:rFonts w:ascii="Times New Roman" w:hAnsi="Times New Roman"/>
                <w:sz w:val="18"/>
                <w:szCs w:val="18"/>
              </w:rPr>
            </w:pPr>
            <w:r w:rsidRPr="00950EC4">
              <w:rPr>
                <w:rFonts w:ascii="Times New Roman" w:hAnsi="Times New Roman"/>
                <w:sz w:val="18"/>
                <w:szCs w:val="18"/>
                <w:lang w:eastAsia="zh-CN"/>
              </w:rPr>
              <w:t>Not possible to answer without detailed chemicals information about the alternatives</w:t>
            </w:r>
          </w:p>
        </w:tc>
        <w:tc>
          <w:tcPr>
            <w:tcW w:w="1153"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lang w:val="en-US"/>
              </w:rPr>
              <w:t>No information available</w:t>
            </w:r>
          </w:p>
        </w:tc>
        <w:tc>
          <w:tcPr>
            <w:tcW w:w="333"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lang w:val="en-US"/>
              </w:rPr>
              <w:t>N/A</w:t>
            </w:r>
          </w:p>
        </w:tc>
        <w:tc>
          <w:tcPr>
            <w:tcW w:w="1008"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lang w:val="en-US"/>
              </w:rPr>
              <w:t>N/A</w:t>
            </w:r>
          </w:p>
        </w:tc>
        <w:tc>
          <w:tcPr>
            <w:tcW w:w="477"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lang w:val="en-US"/>
              </w:rPr>
              <w:t>N/A</w:t>
            </w:r>
          </w:p>
        </w:tc>
      </w:tr>
      <w:tr w:rsidR="006309BD" w:rsidRPr="00950EC4" w:rsidTr="00950EC4">
        <w:trPr>
          <w:cantSplit/>
          <w:trHeight w:val="20"/>
        </w:trPr>
        <w:tc>
          <w:tcPr>
            <w:tcW w:w="545" w:type="pct"/>
            <w:vMerge w:val="restar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pStyle w:val="Normalnumber"/>
              <w:numPr>
                <w:ilvl w:val="0"/>
                <w:numId w:val="0"/>
              </w:numPr>
              <w:tabs>
                <w:tab w:val="left" w:pos="630"/>
              </w:tabs>
              <w:snapToGrid w:val="0"/>
              <w:spacing w:before="40" w:after="40"/>
              <w:rPr>
                <w:rFonts w:eastAsia="Times New Roman"/>
                <w:sz w:val="18"/>
                <w:szCs w:val="18"/>
                <w:lang w:val="en-US"/>
              </w:rPr>
            </w:pPr>
            <w:r w:rsidRPr="00950EC4">
              <w:rPr>
                <w:sz w:val="18"/>
                <w:szCs w:val="18"/>
                <w:lang w:val="en-US"/>
              </w:rPr>
              <w:t>Metal plating (hard metal plating)</w:t>
            </w:r>
          </w:p>
        </w:tc>
        <w:tc>
          <w:tcPr>
            <w:tcW w:w="423" w:type="pct"/>
            <w:vMerge w:val="restar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Yes</w:t>
            </w:r>
          </w:p>
        </w:tc>
        <w:tc>
          <w:tcPr>
            <w:tcW w:w="485" w:type="pct"/>
            <w:vMerge w:val="restart"/>
            <w:tcBorders>
              <w:top w:val="single" w:sz="4" w:space="0" w:color="auto"/>
              <w:left w:val="single" w:sz="4" w:space="0" w:color="auto"/>
              <w:right w:val="single" w:sz="4" w:space="0" w:color="auto"/>
            </w:tcBorders>
          </w:tcPr>
          <w:p w:rsidR="006309BD" w:rsidRPr="00950EC4" w:rsidRDefault="008F5CD9" w:rsidP="00950EC4">
            <w:pPr>
              <w:snapToGrid w:val="0"/>
              <w:spacing w:before="40" w:after="40"/>
              <w:rPr>
                <w:sz w:val="18"/>
                <w:szCs w:val="18"/>
              </w:rPr>
            </w:pPr>
            <w:r w:rsidRPr="00950EC4">
              <w:rPr>
                <w:sz w:val="18"/>
                <w:szCs w:val="18"/>
              </w:rPr>
              <w:t xml:space="preserve">PFOS-compounds are still used in hard chrome plating. </w:t>
            </w:r>
          </w:p>
          <w:p w:rsidR="006309BD" w:rsidRPr="00950EC4" w:rsidRDefault="006309BD" w:rsidP="00950EC4">
            <w:pPr>
              <w:snapToGrid w:val="0"/>
              <w:spacing w:before="40" w:after="40"/>
              <w:rPr>
                <w:sz w:val="18"/>
                <w:szCs w:val="18"/>
              </w:rPr>
            </w:pPr>
          </w:p>
        </w:tc>
        <w:tc>
          <w:tcPr>
            <w:tcW w:w="575" w:type="pct"/>
            <w:vMerge w:val="restart"/>
            <w:tcBorders>
              <w:top w:val="single" w:sz="4" w:space="0" w:color="auto"/>
              <w:left w:val="single" w:sz="4" w:space="0" w:color="auto"/>
              <w:right w:val="single" w:sz="4" w:space="0" w:color="auto"/>
            </w:tcBorders>
          </w:tcPr>
          <w:p w:rsidR="00253EB8" w:rsidRPr="00950EC4" w:rsidRDefault="00E508D7" w:rsidP="00950EC4">
            <w:pPr>
              <w:pStyle w:val="ListeParagraf"/>
              <w:numPr>
                <w:ilvl w:val="0"/>
                <w:numId w:val="36"/>
              </w:numPr>
              <w:snapToGrid w:val="0"/>
              <w:spacing w:before="40" w:after="40"/>
              <w:contextualSpacing w:val="0"/>
              <w:rPr>
                <w:rFonts w:ascii="Times New Roman" w:hAnsi="Times New Roman"/>
                <w:sz w:val="18"/>
                <w:szCs w:val="18"/>
              </w:rPr>
            </w:pPr>
            <w:r w:rsidRPr="00950EC4">
              <w:rPr>
                <w:rFonts w:ascii="Times New Roman" w:hAnsi="Times New Roman"/>
                <w:sz w:val="18"/>
                <w:szCs w:val="18"/>
              </w:rPr>
              <w:t>Yes</w:t>
            </w:r>
          </w:p>
          <w:p w:rsidR="00253EB8" w:rsidRPr="00950EC4" w:rsidRDefault="00E508D7" w:rsidP="00950EC4">
            <w:pPr>
              <w:pStyle w:val="ListeParagraf"/>
              <w:numPr>
                <w:ilvl w:val="0"/>
                <w:numId w:val="36"/>
              </w:numPr>
              <w:snapToGrid w:val="0"/>
              <w:spacing w:before="40" w:after="40"/>
              <w:contextualSpacing w:val="0"/>
              <w:rPr>
                <w:rFonts w:ascii="Times New Roman" w:hAnsi="Times New Roman"/>
                <w:sz w:val="18"/>
                <w:szCs w:val="18"/>
              </w:rPr>
            </w:pPr>
            <w:r w:rsidRPr="00950EC4">
              <w:rPr>
                <w:rFonts w:ascii="Times New Roman" w:hAnsi="Times New Roman"/>
                <w:sz w:val="18"/>
                <w:szCs w:val="18"/>
              </w:rPr>
              <w:t>Yes</w:t>
            </w: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rPr>
              <w:t>6:2 Fluorotelomer sulfonate (6:2 FTS)</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rPr>
              <w:t>27619-97-2</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lang w:val="en-US"/>
              </w:rPr>
              <w:t>3</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57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rPr>
              <w:t>3,3,4,4,5,5,6,6,7,7,8,8,8-Tridecafluorooctane-1-sulphonate potassium salt</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rPr>
              <w:t>59587-38-1</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3</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57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rPr>
              <w:t>1,1,2,2,-tetrafluoro-2-(perfluorohexyloxy)-ethane sulfonate</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N/A</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3</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57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rPr>
              <w:t>2-(6-chloro-1,1,2,2,3,3,4,4,5,5,6,6-dodecafluorohexyloxy)-1,1,2,2-tetrafluoroethane sulfonate</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N/A</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3</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bottom w:val="single" w:sz="4" w:space="0" w:color="auto"/>
              <w:right w:val="single" w:sz="4" w:space="0" w:color="auto"/>
            </w:tcBorders>
          </w:tcPr>
          <w:p w:rsidR="006309BD" w:rsidRPr="00950EC4" w:rsidRDefault="006309BD" w:rsidP="00950EC4">
            <w:pPr>
              <w:snapToGrid w:val="0"/>
              <w:spacing w:before="40" w:after="40"/>
              <w:rPr>
                <w:sz w:val="18"/>
                <w:szCs w:val="18"/>
                <w:lang w:val="en-US"/>
              </w:rPr>
            </w:pPr>
          </w:p>
        </w:tc>
        <w:tc>
          <w:tcPr>
            <w:tcW w:w="575" w:type="pct"/>
            <w:vMerge/>
            <w:tcBorders>
              <w:left w:val="single" w:sz="4" w:space="0" w:color="auto"/>
              <w:bottom w:val="single" w:sz="4" w:space="0" w:color="auto"/>
              <w:right w:val="single" w:sz="4" w:space="0" w:color="auto"/>
            </w:tcBorders>
          </w:tcPr>
          <w:p w:rsidR="006309BD" w:rsidRPr="00950EC4" w:rsidRDefault="006309BD" w:rsidP="00950EC4">
            <w:pPr>
              <w:snapToGrid w:val="0"/>
              <w:spacing w:before="40" w:after="40"/>
              <w:rPr>
                <w:sz w:val="18"/>
                <w:szCs w:val="18"/>
                <w:lang w:val="en-US"/>
              </w:rPr>
            </w:pP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Non chemical:</w:t>
            </w:r>
          </w:p>
          <w:p w:rsidR="006309BD" w:rsidRPr="00950EC4" w:rsidRDefault="008F5CD9" w:rsidP="00253EB8">
            <w:pPr>
              <w:snapToGrid w:val="0"/>
              <w:spacing w:before="40" w:after="40"/>
              <w:rPr>
                <w:sz w:val="18"/>
                <w:szCs w:val="18"/>
                <w:lang w:val="en-US"/>
              </w:rPr>
            </w:pPr>
            <w:r w:rsidRPr="00950EC4">
              <w:rPr>
                <w:sz w:val="18"/>
                <w:szCs w:val="18"/>
                <w:lang w:val="en-US"/>
              </w:rPr>
              <w:t>Physical covers (netting, balls) for metal plating baths (</w:t>
            </w:r>
            <w:r w:rsidR="00253EB8">
              <w:rPr>
                <w:sz w:val="18"/>
                <w:szCs w:val="18"/>
                <w:lang w:val="en-US"/>
              </w:rPr>
              <w:t>chromium</w:t>
            </w:r>
            <w:r w:rsidRPr="00950EC4">
              <w:rPr>
                <w:sz w:val="18"/>
                <w:szCs w:val="18"/>
                <w:lang w:val="en-US"/>
              </w:rPr>
              <w:t xml:space="preserve"> </w:t>
            </w:r>
            <w:r w:rsidR="00253EB8">
              <w:rPr>
                <w:sz w:val="18"/>
                <w:szCs w:val="18"/>
                <w:lang w:val="en-US"/>
              </w:rPr>
              <w:t>(</w:t>
            </w:r>
            <w:r w:rsidRPr="00950EC4">
              <w:rPr>
                <w:sz w:val="18"/>
                <w:szCs w:val="18"/>
                <w:lang w:val="en-US"/>
              </w:rPr>
              <w:t>VI</w:t>
            </w:r>
            <w:r w:rsidR="00253EB8">
              <w:rPr>
                <w:sz w:val="18"/>
                <w:szCs w:val="18"/>
                <w:lang w:val="en-US"/>
              </w:rPr>
              <w:t>)</w:t>
            </w:r>
            <w:r w:rsidRPr="00950EC4">
              <w:rPr>
                <w:sz w:val="18"/>
                <w:szCs w:val="18"/>
                <w:lang w:val="en-US"/>
              </w:rPr>
              <w:t>) to diminish hydrogen burst and reduce misting need to be further investigated</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N/A</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rPr>
            </w:pPr>
            <w:r w:rsidRPr="00950EC4">
              <w:rPr>
                <w:sz w:val="18"/>
                <w:szCs w:val="18"/>
              </w:rPr>
              <w:t>UNEP/POPS/POPRC.8/INF/17/Rev.1</w:t>
            </w:r>
          </w:p>
          <w:p w:rsidR="006309BD" w:rsidRPr="00950EC4" w:rsidRDefault="008F5CD9" w:rsidP="00950EC4">
            <w:pPr>
              <w:snapToGrid w:val="0"/>
              <w:spacing w:before="40" w:after="40"/>
              <w:rPr>
                <w:sz w:val="18"/>
                <w:szCs w:val="18"/>
                <w:lang w:val="en-US"/>
              </w:rPr>
            </w:pPr>
            <w:r w:rsidRPr="00950EC4">
              <w:rPr>
                <w:sz w:val="18"/>
                <w:szCs w:val="18"/>
              </w:rPr>
              <w:t>UNEP/POPS/POPRC.9/INF/11/Rev.1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N/A</w:t>
            </w:r>
          </w:p>
        </w:tc>
      </w:tr>
      <w:tr w:rsidR="00AE22CE" w:rsidRPr="00950EC4" w:rsidTr="00950EC4">
        <w:trPr>
          <w:cantSplit/>
          <w:trHeight w:val="20"/>
        </w:trPr>
        <w:tc>
          <w:tcPr>
            <w:tcW w:w="545"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pStyle w:val="Normalnumber"/>
              <w:numPr>
                <w:ilvl w:val="0"/>
                <w:numId w:val="0"/>
              </w:numPr>
              <w:tabs>
                <w:tab w:val="left" w:pos="630"/>
              </w:tabs>
              <w:snapToGrid w:val="0"/>
              <w:spacing w:before="40" w:after="40"/>
              <w:rPr>
                <w:rFonts w:eastAsia="Times New Roman"/>
                <w:sz w:val="18"/>
                <w:szCs w:val="18"/>
                <w:lang w:val="en-US"/>
              </w:rPr>
            </w:pPr>
            <w:r w:rsidRPr="00950EC4">
              <w:rPr>
                <w:sz w:val="18"/>
                <w:szCs w:val="18"/>
                <w:lang w:val="en-US"/>
              </w:rPr>
              <w:t>Metal plating (decorative plating)</w:t>
            </w:r>
          </w:p>
        </w:tc>
        <w:tc>
          <w:tcPr>
            <w:tcW w:w="423"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lang w:val="en-US"/>
              </w:rPr>
              <w:t>Yes</w:t>
            </w:r>
          </w:p>
        </w:tc>
        <w:tc>
          <w:tcPr>
            <w:tcW w:w="485" w:type="pct"/>
            <w:tcBorders>
              <w:top w:val="single" w:sz="4" w:space="0" w:color="auto"/>
              <w:left w:val="single" w:sz="4" w:space="0" w:color="auto"/>
              <w:bottom w:val="single" w:sz="4" w:space="0" w:color="auto"/>
              <w:right w:val="single" w:sz="4" w:space="0" w:color="auto"/>
            </w:tcBorders>
          </w:tcPr>
          <w:p w:rsidR="00AE22CE" w:rsidRPr="00950EC4" w:rsidRDefault="008F5CD9" w:rsidP="00950EC4">
            <w:pPr>
              <w:snapToGrid w:val="0"/>
              <w:spacing w:before="40" w:after="40"/>
              <w:rPr>
                <w:sz w:val="18"/>
                <w:szCs w:val="18"/>
              </w:rPr>
            </w:pPr>
            <w:r w:rsidRPr="00950EC4">
              <w:rPr>
                <w:sz w:val="18"/>
                <w:szCs w:val="18"/>
              </w:rPr>
              <w:t>Cr-III has replaced Cr-VI in decorative chrome plating.</w:t>
            </w:r>
          </w:p>
        </w:tc>
        <w:tc>
          <w:tcPr>
            <w:tcW w:w="575" w:type="pct"/>
            <w:tcBorders>
              <w:top w:val="single" w:sz="4" w:space="0" w:color="auto"/>
              <w:left w:val="single" w:sz="4" w:space="0" w:color="auto"/>
              <w:bottom w:val="single" w:sz="4" w:space="0" w:color="auto"/>
              <w:right w:val="single" w:sz="4" w:space="0" w:color="auto"/>
            </w:tcBorders>
          </w:tcPr>
          <w:p w:rsidR="00253EB8" w:rsidRPr="00950EC4" w:rsidRDefault="00E508D7" w:rsidP="00950EC4">
            <w:pPr>
              <w:pStyle w:val="ListeParagraf"/>
              <w:numPr>
                <w:ilvl w:val="0"/>
                <w:numId w:val="69"/>
              </w:numPr>
              <w:snapToGrid w:val="0"/>
              <w:spacing w:before="40" w:after="40"/>
              <w:contextualSpacing w:val="0"/>
              <w:rPr>
                <w:rFonts w:ascii="Times New Roman" w:hAnsi="Times New Roman"/>
                <w:sz w:val="18"/>
                <w:szCs w:val="18"/>
              </w:rPr>
            </w:pPr>
            <w:r w:rsidRPr="00950EC4">
              <w:rPr>
                <w:rFonts w:ascii="Times New Roman" w:hAnsi="Times New Roman"/>
                <w:sz w:val="18"/>
                <w:szCs w:val="18"/>
              </w:rPr>
              <w:t>Yes</w:t>
            </w:r>
          </w:p>
          <w:p w:rsidR="00253EB8" w:rsidRPr="00950EC4" w:rsidRDefault="00E508D7" w:rsidP="00950EC4">
            <w:pPr>
              <w:pStyle w:val="ListeParagraf"/>
              <w:numPr>
                <w:ilvl w:val="0"/>
                <w:numId w:val="69"/>
              </w:numPr>
              <w:snapToGrid w:val="0"/>
              <w:spacing w:before="40" w:after="40"/>
              <w:contextualSpacing w:val="0"/>
              <w:rPr>
                <w:rFonts w:ascii="Times New Roman" w:hAnsi="Times New Roman"/>
                <w:sz w:val="18"/>
                <w:szCs w:val="18"/>
              </w:rPr>
            </w:pPr>
            <w:r w:rsidRPr="00950EC4">
              <w:rPr>
                <w:rFonts w:ascii="Times New Roman" w:hAnsi="Times New Roman"/>
                <w:sz w:val="18"/>
                <w:szCs w:val="18"/>
              </w:rPr>
              <w:t>Yes</w:t>
            </w:r>
          </w:p>
        </w:tc>
        <w:tc>
          <w:tcPr>
            <w:tcW w:w="1153" w:type="pct"/>
            <w:tcBorders>
              <w:top w:val="single" w:sz="4" w:space="0" w:color="auto"/>
              <w:left w:val="single" w:sz="4" w:space="0" w:color="auto"/>
              <w:bottom w:val="single" w:sz="4" w:space="0" w:color="auto"/>
              <w:right w:val="single" w:sz="4" w:space="0" w:color="auto"/>
            </w:tcBorders>
            <w:hideMark/>
          </w:tcPr>
          <w:p w:rsidR="00AE22CE" w:rsidRPr="00950EC4" w:rsidRDefault="00AE22CE" w:rsidP="00950EC4">
            <w:pPr>
              <w:snapToGrid w:val="0"/>
              <w:spacing w:before="40" w:after="40"/>
              <w:rPr>
                <w:sz w:val="18"/>
                <w:szCs w:val="18"/>
                <w:lang w:val="en-CA"/>
              </w:rPr>
            </w:pPr>
            <w:r w:rsidRPr="00950EC4">
              <w:rPr>
                <w:sz w:val="18"/>
                <w:szCs w:val="18"/>
              </w:rPr>
              <w:t>Polypropylene glycol ethers</w:t>
            </w:r>
          </w:p>
          <w:p w:rsidR="00AE22CE" w:rsidRPr="00950EC4" w:rsidRDefault="00AE22CE" w:rsidP="00950EC4">
            <w:pPr>
              <w:snapToGrid w:val="0"/>
              <w:spacing w:before="40" w:after="40"/>
              <w:rPr>
                <w:sz w:val="18"/>
                <w:szCs w:val="18"/>
              </w:rPr>
            </w:pPr>
            <w:r w:rsidRPr="00950EC4">
              <w:rPr>
                <w:sz w:val="18"/>
                <w:szCs w:val="18"/>
              </w:rPr>
              <w:t>Novel technology:</w:t>
            </w:r>
          </w:p>
          <w:p w:rsidR="00AE22CE" w:rsidRPr="00950EC4" w:rsidRDefault="00253EB8" w:rsidP="00950EC4">
            <w:pPr>
              <w:snapToGrid w:val="0"/>
              <w:spacing w:before="40" w:after="40"/>
              <w:rPr>
                <w:sz w:val="18"/>
                <w:szCs w:val="18"/>
                <w:lang w:val="en-US"/>
              </w:rPr>
            </w:pPr>
            <w:r>
              <w:rPr>
                <w:sz w:val="18"/>
                <w:szCs w:val="18"/>
                <w:lang w:val="en-US"/>
              </w:rPr>
              <w:t>chromium</w:t>
            </w:r>
            <w:r w:rsidR="00AE22CE" w:rsidRPr="00950EC4">
              <w:rPr>
                <w:sz w:val="18"/>
                <w:szCs w:val="18"/>
                <w:lang w:val="en-US"/>
              </w:rPr>
              <w:t xml:space="preserve"> </w:t>
            </w:r>
            <w:r>
              <w:rPr>
                <w:sz w:val="18"/>
                <w:szCs w:val="18"/>
                <w:lang w:val="en-US"/>
              </w:rPr>
              <w:t>(</w:t>
            </w:r>
            <w:r w:rsidR="00AE22CE" w:rsidRPr="00950EC4">
              <w:rPr>
                <w:sz w:val="18"/>
                <w:szCs w:val="18"/>
                <w:lang w:val="en-US"/>
              </w:rPr>
              <w:t>III</w:t>
            </w:r>
            <w:r>
              <w:rPr>
                <w:sz w:val="18"/>
                <w:szCs w:val="18"/>
                <w:lang w:val="en-US"/>
              </w:rPr>
              <w:t>) bath instead of chromium</w:t>
            </w:r>
            <w:r w:rsidR="00AE22CE" w:rsidRPr="00950EC4">
              <w:rPr>
                <w:sz w:val="18"/>
                <w:szCs w:val="18"/>
                <w:lang w:val="en-US"/>
              </w:rPr>
              <w:t xml:space="preserve"> </w:t>
            </w:r>
            <w:r>
              <w:rPr>
                <w:sz w:val="18"/>
                <w:szCs w:val="18"/>
                <w:lang w:val="en-US"/>
              </w:rPr>
              <w:t>(</w:t>
            </w:r>
            <w:r w:rsidR="00AE22CE" w:rsidRPr="00950EC4">
              <w:rPr>
                <w:sz w:val="18"/>
                <w:szCs w:val="18"/>
                <w:lang w:val="en-US"/>
              </w:rPr>
              <w:t>VI</w:t>
            </w:r>
            <w:r>
              <w:rPr>
                <w:sz w:val="18"/>
                <w:szCs w:val="18"/>
                <w:lang w:val="en-US"/>
              </w:rPr>
              <w:t>)</w:t>
            </w:r>
            <w:r w:rsidR="00AE22CE" w:rsidRPr="00950EC4">
              <w:rPr>
                <w:sz w:val="18"/>
                <w:szCs w:val="18"/>
                <w:lang w:val="en-US"/>
              </w:rPr>
              <w:t xml:space="preserve"> bath</w:t>
            </w:r>
          </w:p>
        </w:tc>
        <w:tc>
          <w:tcPr>
            <w:tcW w:w="333" w:type="pct"/>
            <w:tcBorders>
              <w:top w:val="single" w:sz="4" w:space="0" w:color="auto"/>
              <w:left w:val="single" w:sz="4" w:space="0" w:color="auto"/>
              <w:bottom w:val="single" w:sz="4" w:space="0" w:color="auto"/>
              <w:right w:val="single" w:sz="4" w:space="0" w:color="auto"/>
            </w:tcBorders>
            <w:hideMark/>
          </w:tcPr>
          <w:p w:rsidR="00AE22CE" w:rsidRPr="00950EC4" w:rsidRDefault="00AE22CE" w:rsidP="00950EC4">
            <w:pPr>
              <w:snapToGrid w:val="0"/>
              <w:spacing w:before="40" w:after="40"/>
              <w:rPr>
                <w:sz w:val="18"/>
                <w:szCs w:val="18"/>
                <w:lang w:val="en-US"/>
              </w:rPr>
            </w:pPr>
            <w:r w:rsidRPr="00950EC4">
              <w:rPr>
                <w:sz w:val="18"/>
                <w:szCs w:val="18"/>
                <w:lang w:val="en-US"/>
              </w:rPr>
              <w:t>N/A</w:t>
            </w:r>
          </w:p>
        </w:tc>
        <w:tc>
          <w:tcPr>
            <w:tcW w:w="1008" w:type="pct"/>
            <w:tcBorders>
              <w:top w:val="single" w:sz="4" w:space="0" w:color="auto"/>
              <w:left w:val="single" w:sz="4" w:space="0" w:color="auto"/>
              <w:bottom w:val="single" w:sz="4" w:space="0" w:color="auto"/>
              <w:right w:val="single" w:sz="4" w:space="0" w:color="auto"/>
            </w:tcBorders>
            <w:hideMark/>
          </w:tcPr>
          <w:p w:rsidR="00AE22CE" w:rsidRPr="00950EC4" w:rsidRDefault="00AE22CE" w:rsidP="00950EC4">
            <w:pPr>
              <w:snapToGrid w:val="0"/>
              <w:spacing w:before="40" w:after="40"/>
              <w:rPr>
                <w:sz w:val="18"/>
                <w:szCs w:val="18"/>
              </w:rPr>
            </w:pPr>
            <w:r w:rsidRPr="00950EC4">
              <w:rPr>
                <w:sz w:val="18"/>
                <w:szCs w:val="18"/>
              </w:rPr>
              <w:t>UNEP/POPS/POPRC.8/INF/17/Rev.1</w:t>
            </w:r>
          </w:p>
          <w:p w:rsidR="00AE22CE" w:rsidRPr="00950EC4" w:rsidRDefault="00AE22CE" w:rsidP="00950EC4">
            <w:pPr>
              <w:snapToGrid w:val="0"/>
              <w:spacing w:before="40" w:after="40"/>
              <w:rPr>
                <w:sz w:val="18"/>
                <w:szCs w:val="18"/>
                <w:lang w:val="en-US"/>
              </w:rPr>
            </w:pPr>
            <w:r w:rsidRPr="00950EC4">
              <w:rPr>
                <w:sz w:val="18"/>
                <w:szCs w:val="18"/>
              </w:rPr>
              <w:t>UNEP/POPS/POPRC.9/INF/11/Rev.1</w:t>
            </w:r>
          </w:p>
        </w:tc>
        <w:tc>
          <w:tcPr>
            <w:tcW w:w="477" w:type="pct"/>
            <w:tcBorders>
              <w:top w:val="single" w:sz="4" w:space="0" w:color="auto"/>
              <w:left w:val="single" w:sz="4" w:space="0" w:color="auto"/>
              <w:bottom w:val="single" w:sz="4" w:space="0" w:color="auto"/>
              <w:right w:val="single" w:sz="4" w:space="0" w:color="auto"/>
            </w:tcBorders>
            <w:hideMark/>
          </w:tcPr>
          <w:p w:rsidR="00AE22CE" w:rsidRPr="00950EC4" w:rsidRDefault="00AE22CE" w:rsidP="00950EC4">
            <w:pPr>
              <w:snapToGrid w:val="0"/>
              <w:spacing w:before="40" w:after="40"/>
              <w:rPr>
                <w:sz w:val="18"/>
                <w:szCs w:val="18"/>
                <w:lang w:val="en-US"/>
              </w:rPr>
            </w:pPr>
            <w:r w:rsidRPr="00950EC4">
              <w:rPr>
                <w:sz w:val="18"/>
                <w:szCs w:val="18"/>
                <w:lang w:val="en-US"/>
              </w:rPr>
              <w:t>N/A</w:t>
            </w:r>
          </w:p>
        </w:tc>
      </w:tr>
      <w:tr w:rsidR="00AE22CE" w:rsidRPr="00950EC4" w:rsidTr="00950EC4">
        <w:trPr>
          <w:cantSplit/>
          <w:trHeight w:val="20"/>
        </w:trPr>
        <w:tc>
          <w:tcPr>
            <w:tcW w:w="545"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pStyle w:val="Normalnumber"/>
              <w:numPr>
                <w:ilvl w:val="0"/>
                <w:numId w:val="0"/>
              </w:numPr>
              <w:tabs>
                <w:tab w:val="left" w:pos="630"/>
              </w:tabs>
              <w:snapToGrid w:val="0"/>
              <w:spacing w:before="40" w:after="40"/>
              <w:rPr>
                <w:rFonts w:eastAsia="Times New Roman"/>
                <w:sz w:val="18"/>
                <w:szCs w:val="18"/>
                <w:lang w:val="en-US"/>
              </w:rPr>
            </w:pPr>
            <w:r w:rsidRPr="00950EC4">
              <w:rPr>
                <w:sz w:val="18"/>
                <w:szCs w:val="18"/>
                <w:lang w:val="en-US"/>
              </w:rPr>
              <w:t>Electric and electronic parts for some color printers and color copy machines</w:t>
            </w:r>
          </w:p>
        </w:tc>
        <w:tc>
          <w:tcPr>
            <w:tcW w:w="423"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lang w:val="en-US"/>
              </w:rPr>
              <w:t>No</w:t>
            </w:r>
          </w:p>
        </w:tc>
        <w:tc>
          <w:tcPr>
            <w:tcW w:w="485" w:type="pct"/>
            <w:tcBorders>
              <w:top w:val="single" w:sz="4" w:space="0" w:color="auto"/>
              <w:left w:val="single" w:sz="4" w:space="0" w:color="auto"/>
              <w:bottom w:val="single" w:sz="4" w:space="0" w:color="auto"/>
              <w:right w:val="single" w:sz="4" w:space="0" w:color="auto"/>
            </w:tcBorders>
          </w:tcPr>
          <w:p w:rsidR="00AE22CE" w:rsidRPr="00950EC4" w:rsidRDefault="008F5CD9" w:rsidP="00950EC4">
            <w:pPr>
              <w:snapToGrid w:val="0"/>
              <w:spacing w:before="40" w:after="40"/>
              <w:rPr>
                <w:sz w:val="18"/>
                <w:szCs w:val="18"/>
                <w:lang w:val="en-US"/>
              </w:rPr>
            </w:pPr>
            <w:r w:rsidRPr="00950EC4">
              <w:rPr>
                <w:sz w:val="18"/>
                <w:szCs w:val="18"/>
              </w:rPr>
              <w:t>PFOS-related compounds may still be used</w:t>
            </w:r>
          </w:p>
        </w:tc>
        <w:tc>
          <w:tcPr>
            <w:tcW w:w="575" w:type="pct"/>
            <w:tcBorders>
              <w:top w:val="single" w:sz="4" w:space="0" w:color="auto"/>
              <w:left w:val="single" w:sz="4" w:space="0" w:color="auto"/>
              <w:bottom w:val="single" w:sz="4" w:space="0" w:color="auto"/>
              <w:right w:val="single" w:sz="4" w:space="0" w:color="auto"/>
            </w:tcBorders>
          </w:tcPr>
          <w:p w:rsidR="00253EB8" w:rsidRPr="00950EC4" w:rsidRDefault="00E508D7" w:rsidP="00950EC4">
            <w:pPr>
              <w:pStyle w:val="ListeParagraf"/>
              <w:numPr>
                <w:ilvl w:val="0"/>
                <w:numId w:val="37"/>
              </w:numPr>
              <w:snapToGrid w:val="0"/>
              <w:spacing w:before="40" w:after="40"/>
              <w:contextualSpacing w:val="0"/>
              <w:rPr>
                <w:rFonts w:ascii="Times New Roman" w:hAnsi="Times New Roman"/>
                <w:sz w:val="18"/>
                <w:szCs w:val="18"/>
              </w:rPr>
            </w:pPr>
            <w:r w:rsidRPr="00950EC4">
              <w:rPr>
                <w:rFonts w:ascii="Times New Roman" w:hAnsi="Times New Roman"/>
                <w:sz w:val="18"/>
                <w:szCs w:val="18"/>
              </w:rPr>
              <w:t>Yes</w:t>
            </w:r>
          </w:p>
          <w:p w:rsidR="00253EB8" w:rsidRPr="00950EC4" w:rsidRDefault="00E508D7" w:rsidP="00950EC4">
            <w:pPr>
              <w:pStyle w:val="ListeParagraf"/>
              <w:numPr>
                <w:ilvl w:val="0"/>
                <w:numId w:val="37"/>
              </w:numPr>
              <w:snapToGrid w:val="0"/>
              <w:spacing w:before="40" w:after="40"/>
              <w:contextualSpacing w:val="0"/>
              <w:rPr>
                <w:rFonts w:ascii="Times New Roman" w:hAnsi="Times New Roman"/>
                <w:sz w:val="18"/>
                <w:szCs w:val="18"/>
              </w:rPr>
            </w:pPr>
            <w:r w:rsidRPr="00950EC4">
              <w:rPr>
                <w:rFonts w:ascii="Times New Roman" w:hAnsi="Times New Roman"/>
                <w:sz w:val="18"/>
                <w:szCs w:val="18"/>
                <w:lang w:eastAsia="zh-CN"/>
              </w:rPr>
              <w:t>Not possible to answer without detailed chemicals information about the alternatives</w:t>
            </w:r>
          </w:p>
        </w:tc>
        <w:tc>
          <w:tcPr>
            <w:tcW w:w="1153" w:type="pct"/>
            <w:tcBorders>
              <w:top w:val="single" w:sz="4" w:space="0" w:color="auto"/>
              <w:left w:val="single" w:sz="4" w:space="0" w:color="auto"/>
              <w:bottom w:val="single" w:sz="4" w:space="0" w:color="auto"/>
              <w:right w:val="single" w:sz="4" w:space="0" w:color="auto"/>
            </w:tcBorders>
            <w:hideMark/>
          </w:tcPr>
          <w:p w:rsidR="00AE22CE" w:rsidRPr="00950EC4" w:rsidRDefault="00AE22CE" w:rsidP="00950EC4">
            <w:pPr>
              <w:snapToGrid w:val="0"/>
              <w:spacing w:before="40" w:after="40"/>
              <w:rPr>
                <w:sz w:val="18"/>
                <w:szCs w:val="18"/>
                <w:lang w:val="en-US"/>
              </w:rPr>
            </w:pPr>
            <w:r w:rsidRPr="00950EC4">
              <w:rPr>
                <w:sz w:val="18"/>
                <w:szCs w:val="18"/>
                <w:lang w:val="en-US"/>
              </w:rPr>
              <w:t>No information available</w:t>
            </w:r>
          </w:p>
        </w:tc>
        <w:tc>
          <w:tcPr>
            <w:tcW w:w="333" w:type="pct"/>
            <w:tcBorders>
              <w:top w:val="single" w:sz="4" w:space="0" w:color="auto"/>
              <w:left w:val="single" w:sz="4" w:space="0" w:color="auto"/>
              <w:bottom w:val="single" w:sz="4" w:space="0" w:color="auto"/>
              <w:right w:val="single" w:sz="4" w:space="0" w:color="auto"/>
            </w:tcBorders>
            <w:hideMark/>
          </w:tcPr>
          <w:p w:rsidR="00AE22CE" w:rsidRPr="00950EC4" w:rsidRDefault="00AE22CE" w:rsidP="00950EC4">
            <w:pPr>
              <w:snapToGrid w:val="0"/>
              <w:spacing w:before="40" w:after="40"/>
              <w:rPr>
                <w:sz w:val="18"/>
                <w:szCs w:val="18"/>
                <w:lang w:val="en-US"/>
              </w:rPr>
            </w:pPr>
            <w:r w:rsidRPr="00950EC4">
              <w:rPr>
                <w:sz w:val="18"/>
                <w:szCs w:val="18"/>
                <w:lang w:val="en-US"/>
              </w:rPr>
              <w:t>N/A</w:t>
            </w:r>
          </w:p>
        </w:tc>
        <w:tc>
          <w:tcPr>
            <w:tcW w:w="1008" w:type="pct"/>
            <w:tcBorders>
              <w:top w:val="single" w:sz="4" w:space="0" w:color="auto"/>
              <w:left w:val="single" w:sz="4" w:space="0" w:color="auto"/>
              <w:bottom w:val="single" w:sz="4" w:space="0" w:color="auto"/>
              <w:right w:val="single" w:sz="4" w:space="0" w:color="auto"/>
            </w:tcBorders>
            <w:hideMark/>
          </w:tcPr>
          <w:p w:rsidR="00AE22CE" w:rsidRPr="00950EC4" w:rsidRDefault="00AE22CE" w:rsidP="00950EC4">
            <w:pPr>
              <w:snapToGrid w:val="0"/>
              <w:spacing w:before="40" w:after="40"/>
              <w:rPr>
                <w:sz w:val="18"/>
                <w:szCs w:val="18"/>
                <w:lang w:val="en-US"/>
              </w:rPr>
            </w:pPr>
            <w:r w:rsidRPr="00950EC4">
              <w:rPr>
                <w:sz w:val="18"/>
                <w:szCs w:val="18"/>
                <w:lang w:val="en-US"/>
              </w:rPr>
              <w:t>N/A</w:t>
            </w:r>
          </w:p>
        </w:tc>
        <w:tc>
          <w:tcPr>
            <w:tcW w:w="477" w:type="pct"/>
            <w:tcBorders>
              <w:top w:val="single" w:sz="4" w:space="0" w:color="auto"/>
              <w:left w:val="single" w:sz="4" w:space="0" w:color="auto"/>
              <w:bottom w:val="single" w:sz="4" w:space="0" w:color="auto"/>
              <w:right w:val="single" w:sz="4" w:space="0" w:color="auto"/>
            </w:tcBorders>
            <w:hideMark/>
          </w:tcPr>
          <w:p w:rsidR="00AE22CE" w:rsidRPr="00950EC4" w:rsidRDefault="00AE22CE" w:rsidP="00950EC4">
            <w:pPr>
              <w:snapToGrid w:val="0"/>
              <w:spacing w:before="40" w:after="40"/>
              <w:rPr>
                <w:sz w:val="18"/>
                <w:szCs w:val="18"/>
                <w:lang w:val="en-US"/>
              </w:rPr>
            </w:pPr>
            <w:r w:rsidRPr="00950EC4">
              <w:rPr>
                <w:sz w:val="18"/>
                <w:szCs w:val="18"/>
                <w:lang w:val="en-US"/>
              </w:rPr>
              <w:t>N/A</w:t>
            </w:r>
          </w:p>
        </w:tc>
      </w:tr>
      <w:tr w:rsidR="006309BD" w:rsidRPr="00950EC4" w:rsidTr="00950EC4">
        <w:trPr>
          <w:cantSplit/>
          <w:trHeight w:val="20"/>
        </w:trPr>
        <w:tc>
          <w:tcPr>
            <w:tcW w:w="545" w:type="pct"/>
            <w:vMerge w:val="restar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pStyle w:val="Normalnumber"/>
              <w:numPr>
                <w:ilvl w:val="0"/>
                <w:numId w:val="0"/>
              </w:numPr>
              <w:tabs>
                <w:tab w:val="left" w:pos="630"/>
              </w:tabs>
              <w:snapToGrid w:val="0"/>
              <w:spacing w:before="40" w:after="40"/>
              <w:rPr>
                <w:rFonts w:eastAsia="Times New Roman"/>
                <w:sz w:val="18"/>
                <w:szCs w:val="18"/>
                <w:lang w:val="en-US"/>
              </w:rPr>
            </w:pPr>
            <w:r w:rsidRPr="00950EC4">
              <w:rPr>
                <w:sz w:val="18"/>
                <w:szCs w:val="18"/>
                <w:lang w:val="en-US"/>
              </w:rPr>
              <w:t>Insecticides for control of red imported fire ants and termites</w:t>
            </w:r>
          </w:p>
        </w:tc>
        <w:tc>
          <w:tcPr>
            <w:tcW w:w="423" w:type="pct"/>
            <w:vMerge w:val="restar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Yes</w:t>
            </w:r>
          </w:p>
        </w:tc>
        <w:tc>
          <w:tcPr>
            <w:tcW w:w="485" w:type="pct"/>
            <w:vMerge w:val="restart"/>
            <w:tcBorders>
              <w:top w:val="single" w:sz="4" w:space="0" w:color="auto"/>
              <w:left w:val="single" w:sz="4" w:space="0" w:color="auto"/>
              <w:right w:val="single" w:sz="4" w:space="0" w:color="auto"/>
            </w:tcBorders>
          </w:tcPr>
          <w:p w:rsidR="006309BD" w:rsidRPr="00950EC4" w:rsidRDefault="008F5CD9" w:rsidP="00950EC4">
            <w:pPr>
              <w:snapToGrid w:val="0"/>
              <w:spacing w:before="40" w:after="40"/>
              <w:rPr>
                <w:sz w:val="18"/>
                <w:szCs w:val="18"/>
              </w:rPr>
            </w:pPr>
            <w:r w:rsidRPr="00950EC4">
              <w:rPr>
                <w:sz w:val="18"/>
                <w:szCs w:val="18"/>
              </w:rPr>
              <w:t>Other fluorosurfactants may be used as inert surfactants in other pesticide products.</w:t>
            </w:r>
          </w:p>
        </w:tc>
        <w:tc>
          <w:tcPr>
            <w:tcW w:w="575" w:type="pct"/>
            <w:vMerge w:val="restart"/>
            <w:tcBorders>
              <w:top w:val="single" w:sz="4" w:space="0" w:color="auto"/>
              <w:left w:val="single" w:sz="4" w:space="0" w:color="auto"/>
              <w:right w:val="single" w:sz="4" w:space="0" w:color="auto"/>
            </w:tcBorders>
          </w:tcPr>
          <w:p w:rsidR="00253EB8" w:rsidRPr="00950EC4" w:rsidRDefault="00E508D7" w:rsidP="00950EC4">
            <w:pPr>
              <w:pStyle w:val="ListeParagraf"/>
              <w:numPr>
                <w:ilvl w:val="0"/>
                <w:numId w:val="44"/>
              </w:numPr>
              <w:snapToGrid w:val="0"/>
              <w:spacing w:before="40" w:after="40"/>
              <w:contextualSpacing w:val="0"/>
              <w:rPr>
                <w:rFonts w:ascii="Times New Roman" w:hAnsi="Times New Roman"/>
                <w:sz w:val="18"/>
                <w:szCs w:val="18"/>
              </w:rPr>
            </w:pPr>
            <w:r w:rsidRPr="00950EC4">
              <w:rPr>
                <w:rFonts w:ascii="Times New Roman" w:hAnsi="Times New Roman"/>
                <w:sz w:val="18"/>
                <w:szCs w:val="18"/>
              </w:rPr>
              <w:t>Yes</w:t>
            </w:r>
          </w:p>
          <w:p w:rsidR="00253EB8" w:rsidRPr="00950EC4" w:rsidRDefault="00E508D7" w:rsidP="00950EC4">
            <w:pPr>
              <w:pStyle w:val="ListeParagraf"/>
              <w:numPr>
                <w:ilvl w:val="0"/>
                <w:numId w:val="44"/>
              </w:numPr>
              <w:snapToGrid w:val="0"/>
              <w:spacing w:before="40" w:after="40"/>
              <w:contextualSpacing w:val="0"/>
              <w:rPr>
                <w:rFonts w:ascii="Times New Roman" w:hAnsi="Times New Roman"/>
                <w:sz w:val="18"/>
                <w:szCs w:val="18"/>
              </w:rPr>
            </w:pPr>
            <w:r w:rsidRPr="00950EC4">
              <w:rPr>
                <w:rFonts w:ascii="Times New Roman" w:hAnsi="Times New Roman"/>
                <w:sz w:val="18"/>
                <w:szCs w:val="18"/>
              </w:rPr>
              <w:t>Yes</w:t>
            </w: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rPr>
              <w:t>Fipronil</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rPr>
              <w:t>120068-37-3</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lang w:val="en-US"/>
              </w:rPr>
              <w:t>4</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57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rPr>
              <w:t>Abamectin</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rPr>
              <w:t>71751-41-2</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4</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right w:val="single" w:sz="4" w:space="0" w:color="auto"/>
            </w:tcBorders>
          </w:tcPr>
          <w:p w:rsidR="006309BD" w:rsidRPr="00950EC4" w:rsidRDefault="006309BD" w:rsidP="00950EC4">
            <w:pPr>
              <w:tabs>
                <w:tab w:val="left" w:pos="990"/>
              </w:tabs>
              <w:snapToGrid w:val="0"/>
              <w:spacing w:before="40" w:after="40"/>
              <w:rPr>
                <w:sz w:val="18"/>
                <w:szCs w:val="18"/>
              </w:rPr>
            </w:pPr>
          </w:p>
        </w:tc>
        <w:tc>
          <w:tcPr>
            <w:tcW w:w="575" w:type="pct"/>
            <w:vMerge/>
            <w:tcBorders>
              <w:left w:val="single" w:sz="4" w:space="0" w:color="auto"/>
              <w:right w:val="single" w:sz="4" w:space="0" w:color="auto"/>
            </w:tcBorders>
          </w:tcPr>
          <w:p w:rsidR="006309BD" w:rsidRPr="00950EC4" w:rsidRDefault="006309BD" w:rsidP="00950EC4">
            <w:pPr>
              <w:tabs>
                <w:tab w:val="left" w:pos="990"/>
              </w:tabs>
              <w:snapToGrid w:val="0"/>
              <w:spacing w:before="40" w:after="40"/>
              <w:rPr>
                <w:sz w:val="18"/>
                <w:szCs w:val="18"/>
              </w:rPr>
            </w:pP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tabs>
                <w:tab w:val="left" w:pos="990"/>
              </w:tabs>
              <w:snapToGrid w:val="0"/>
              <w:spacing w:before="40" w:after="40"/>
              <w:rPr>
                <w:sz w:val="18"/>
                <w:szCs w:val="18"/>
                <w:lang w:val="en-CA"/>
              </w:rPr>
            </w:pPr>
            <w:r w:rsidRPr="00950EC4">
              <w:rPr>
                <w:sz w:val="18"/>
                <w:szCs w:val="18"/>
              </w:rPr>
              <w:t>Pyriproxyfen</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rPr>
              <w:t>95737-68-1</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4</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57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rPr>
              <w:t>Fenitrothion</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rPr>
              <w:t>122-14-5</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4</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right w:val="single" w:sz="4" w:space="0" w:color="auto"/>
            </w:tcBorders>
          </w:tcPr>
          <w:p w:rsidR="006309BD" w:rsidRPr="00950EC4" w:rsidRDefault="006309BD" w:rsidP="00950EC4">
            <w:pPr>
              <w:snapToGrid w:val="0"/>
              <w:spacing w:before="40" w:after="40"/>
              <w:rPr>
                <w:rFonts w:eastAsia="SimSun"/>
                <w:sz w:val="18"/>
                <w:szCs w:val="18"/>
                <w:lang w:eastAsia="zh-CN"/>
              </w:rPr>
            </w:pPr>
          </w:p>
        </w:tc>
        <w:tc>
          <w:tcPr>
            <w:tcW w:w="575" w:type="pct"/>
            <w:vMerge/>
            <w:tcBorders>
              <w:left w:val="single" w:sz="4" w:space="0" w:color="auto"/>
              <w:right w:val="single" w:sz="4" w:space="0" w:color="auto"/>
            </w:tcBorders>
          </w:tcPr>
          <w:p w:rsidR="006309BD" w:rsidRPr="00950EC4" w:rsidRDefault="006309BD" w:rsidP="00950EC4">
            <w:pPr>
              <w:snapToGrid w:val="0"/>
              <w:spacing w:before="40" w:after="40"/>
              <w:rPr>
                <w:rFonts w:eastAsia="SimSun"/>
                <w:sz w:val="18"/>
                <w:szCs w:val="18"/>
                <w:lang w:eastAsia="zh-CN"/>
              </w:rPr>
            </w:pP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rFonts w:eastAsia="SimSun"/>
                <w:sz w:val="18"/>
                <w:szCs w:val="18"/>
                <w:lang w:eastAsia="zh-CN"/>
              </w:rPr>
              <w:t>Imidacloprid</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rFonts w:eastAsia="SimSun"/>
                <w:sz w:val="18"/>
                <w:szCs w:val="18"/>
              </w:rPr>
              <w:t>138261-41-3, 105827-78-9</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4</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57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rPr>
              <w:t>Cypermethrin</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rPr>
              <w:t>52315-07-8</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4</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57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rPr>
              <w:t>Deltamethrin</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rPr>
              <w:t>52918-63-5</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4</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57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rPr>
              <w:t>Chlorpyrifos</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rPr>
              <w:t>2921-88-2</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lang w:val="en-US"/>
              </w:rPr>
              <w:t>2</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57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rPr>
              <w:t>Hydramethylnon</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rPr>
              <w:t>67485-29-4</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4</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right w:val="single" w:sz="4" w:space="0" w:color="auto"/>
            </w:tcBorders>
          </w:tcPr>
          <w:p w:rsidR="006309BD" w:rsidRPr="00950EC4" w:rsidRDefault="006309BD" w:rsidP="00950EC4">
            <w:pPr>
              <w:pStyle w:val="AralkYok"/>
              <w:snapToGrid w:val="0"/>
              <w:spacing w:before="40" w:after="40"/>
              <w:rPr>
                <w:rFonts w:cs="Times New Roman"/>
                <w:sz w:val="18"/>
                <w:szCs w:val="18"/>
                <w:lang w:val="en-US"/>
              </w:rPr>
            </w:pPr>
          </w:p>
        </w:tc>
        <w:tc>
          <w:tcPr>
            <w:tcW w:w="575" w:type="pct"/>
            <w:vMerge/>
            <w:tcBorders>
              <w:left w:val="single" w:sz="4" w:space="0" w:color="auto"/>
              <w:right w:val="single" w:sz="4" w:space="0" w:color="auto"/>
            </w:tcBorders>
          </w:tcPr>
          <w:p w:rsidR="006309BD" w:rsidRPr="00950EC4" w:rsidRDefault="006309BD" w:rsidP="00950EC4">
            <w:pPr>
              <w:pStyle w:val="AralkYok"/>
              <w:snapToGrid w:val="0"/>
              <w:spacing w:before="40" w:after="40"/>
              <w:rPr>
                <w:rFonts w:cs="Times New Roman"/>
                <w:sz w:val="18"/>
                <w:szCs w:val="18"/>
                <w:lang w:val="en-US"/>
              </w:rPr>
            </w:pP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pStyle w:val="AralkYok"/>
              <w:snapToGrid w:val="0"/>
              <w:spacing w:before="40" w:after="40"/>
              <w:rPr>
                <w:rFonts w:eastAsia="Calibri" w:cs="Times New Roman"/>
                <w:sz w:val="18"/>
                <w:szCs w:val="18"/>
                <w:lang w:eastAsia="en-US"/>
              </w:rPr>
            </w:pPr>
            <w:r w:rsidRPr="00950EC4">
              <w:rPr>
                <w:rFonts w:cs="Times New Roman"/>
                <w:sz w:val="18"/>
                <w:szCs w:val="18"/>
                <w:lang w:val="en-US"/>
              </w:rPr>
              <w:t>Bifenthrin</w:t>
            </w:r>
          </w:p>
        </w:tc>
        <w:tc>
          <w:tcPr>
            <w:tcW w:w="333" w:type="pct"/>
            <w:tcBorders>
              <w:top w:val="single" w:sz="4" w:space="0" w:color="auto"/>
              <w:left w:val="single" w:sz="4" w:space="0" w:color="auto"/>
              <w:bottom w:val="single" w:sz="4" w:space="0" w:color="auto"/>
              <w:right w:val="single" w:sz="4" w:space="0" w:color="auto"/>
            </w:tcBorders>
          </w:tcPr>
          <w:p w:rsidR="006309BD" w:rsidRPr="00950EC4" w:rsidRDefault="00E508D7" w:rsidP="00950EC4">
            <w:pPr>
              <w:pStyle w:val="AralkYok"/>
              <w:snapToGrid w:val="0"/>
              <w:spacing w:before="40" w:after="40"/>
              <w:rPr>
                <w:rFonts w:eastAsia="Calibri" w:cs="Times New Roman"/>
                <w:bCs/>
                <w:sz w:val="18"/>
                <w:szCs w:val="18"/>
                <w:lang w:val="fr-FR"/>
              </w:rPr>
            </w:pPr>
            <w:r w:rsidRPr="00950EC4">
              <w:rPr>
                <w:rFonts w:cs="Times New Roman"/>
                <w:bCs/>
                <w:sz w:val="18"/>
                <w:szCs w:val="18"/>
                <w:lang w:val="fr-FR"/>
              </w:rPr>
              <w:t>82657-04-3</w:t>
            </w:r>
          </w:p>
          <w:p w:rsidR="006309BD" w:rsidRPr="00950EC4" w:rsidRDefault="006309BD" w:rsidP="00950EC4">
            <w:pPr>
              <w:snapToGrid w:val="0"/>
              <w:spacing w:before="40" w:after="40"/>
              <w:rPr>
                <w:sz w:val="18"/>
                <w:szCs w:val="18"/>
              </w:rPr>
            </w:pP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rPr>
              <w:t>POPRC-8/6</w:t>
            </w:r>
            <w:r w:rsidRPr="00950EC4">
              <w:rPr>
                <w:sz w:val="18"/>
                <w:szCs w:val="18"/>
                <w:lang w:val="en-US"/>
              </w:rPr>
              <w:t>: Assessment of alternatives to endosulfan</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4</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right w:val="single" w:sz="4" w:space="0" w:color="auto"/>
            </w:tcBorders>
          </w:tcPr>
          <w:p w:rsidR="006309BD" w:rsidRPr="00950EC4" w:rsidRDefault="006309BD" w:rsidP="00950EC4">
            <w:pPr>
              <w:pStyle w:val="AralkYok"/>
              <w:snapToGrid w:val="0"/>
              <w:spacing w:before="40" w:after="40"/>
              <w:rPr>
                <w:rFonts w:cs="Times New Roman"/>
                <w:sz w:val="18"/>
                <w:szCs w:val="18"/>
                <w:lang w:val="en-US"/>
              </w:rPr>
            </w:pPr>
          </w:p>
        </w:tc>
        <w:tc>
          <w:tcPr>
            <w:tcW w:w="575" w:type="pct"/>
            <w:vMerge/>
            <w:tcBorders>
              <w:left w:val="single" w:sz="4" w:space="0" w:color="auto"/>
              <w:right w:val="single" w:sz="4" w:space="0" w:color="auto"/>
            </w:tcBorders>
          </w:tcPr>
          <w:p w:rsidR="006309BD" w:rsidRPr="00950EC4" w:rsidRDefault="006309BD" w:rsidP="00950EC4">
            <w:pPr>
              <w:pStyle w:val="AralkYok"/>
              <w:snapToGrid w:val="0"/>
              <w:spacing w:before="40" w:after="40"/>
              <w:rPr>
                <w:rFonts w:cs="Times New Roman"/>
                <w:sz w:val="18"/>
                <w:szCs w:val="18"/>
                <w:lang w:val="en-US"/>
              </w:rPr>
            </w:pPr>
          </w:p>
        </w:tc>
        <w:tc>
          <w:tcPr>
            <w:tcW w:w="1153" w:type="pct"/>
            <w:tcBorders>
              <w:top w:val="single" w:sz="4" w:space="0" w:color="auto"/>
              <w:left w:val="single" w:sz="4" w:space="0" w:color="auto"/>
              <w:bottom w:val="single" w:sz="4" w:space="0" w:color="auto"/>
              <w:right w:val="single" w:sz="4" w:space="0" w:color="auto"/>
            </w:tcBorders>
          </w:tcPr>
          <w:p w:rsidR="006309BD" w:rsidRPr="00950EC4" w:rsidRDefault="00E508D7" w:rsidP="00950EC4">
            <w:pPr>
              <w:pStyle w:val="AralkYok"/>
              <w:snapToGrid w:val="0"/>
              <w:spacing w:before="40" w:after="40"/>
              <w:rPr>
                <w:rFonts w:eastAsia="Calibri" w:cs="Times New Roman"/>
                <w:sz w:val="18"/>
                <w:szCs w:val="18"/>
                <w:lang w:val="en-US"/>
              </w:rPr>
            </w:pPr>
            <w:r w:rsidRPr="00950EC4">
              <w:rPr>
                <w:rFonts w:cs="Times New Roman"/>
                <w:sz w:val="18"/>
                <w:szCs w:val="18"/>
                <w:lang w:val="en-US"/>
              </w:rPr>
              <w:t>Alfacypermethrin</w:t>
            </w:r>
          </w:p>
          <w:p w:rsidR="006309BD" w:rsidRPr="00950EC4" w:rsidRDefault="006309BD" w:rsidP="00950EC4">
            <w:pPr>
              <w:pStyle w:val="AralkYok"/>
              <w:snapToGrid w:val="0"/>
              <w:spacing w:before="40" w:after="40"/>
              <w:rPr>
                <w:rFonts w:eastAsia="Calibri" w:cs="Times New Roman"/>
                <w:sz w:val="18"/>
                <w:szCs w:val="18"/>
                <w:lang w:val="en-US" w:eastAsia="en-US"/>
              </w:rPr>
            </w:pPr>
          </w:p>
        </w:tc>
        <w:tc>
          <w:tcPr>
            <w:tcW w:w="333" w:type="pct"/>
            <w:tcBorders>
              <w:top w:val="single" w:sz="4" w:space="0" w:color="auto"/>
              <w:left w:val="single" w:sz="4" w:space="0" w:color="auto"/>
              <w:bottom w:val="single" w:sz="4" w:space="0" w:color="auto"/>
              <w:right w:val="single" w:sz="4" w:space="0" w:color="auto"/>
            </w:tcBorders>
          </w:tcPr>
          <w:p w:rsidR="006309BD" w:rsidRPr="00950EC4" w:rsidRDefault="008F5CD9" w:rsidP="00950EC4">
            <w:pPr>
              <w:pStyle w:val="AralkYok"/>
              <w:snapToGrid w:val="0"/>
              <w:spacing w:before="40" w:after="40"/>
              <w:rPr>
                <w:rFonts w:eastAsia="Calibri" w:cs="Times New Roman"/>
                <w:sz w:val="18"/>
                <w:szCs w:val="18"/>
                <w:lang w:val="en-GB"/>
              </w:rPr>
            </w:pPr>
            <w:r w:rsidRPr="00950EC4">
              <w:rPr>
                <w:rFonts w:cs="Times New Roman"/>
                <w:sz w:val="18"/>
                <w:szCs w:val="18"/>
                <w:lang w:val="en-GB"/>
              </w:rPr>
              <w:t>67485-29-4</w:t>
            </w:r>
          </w:p>
          <w:p w:rsidR="006309BD" w:rsidRPr="00950EC4" w:rsidRDefault="006309BD" w:rsidP="00950EC4">
            <w:pPr>
              <w:pStyle w:val="AralkYok"/>
              <w:snapToGrid w:val="0"/>
              <w:spacing w:before="40" w:after="40"/>
              <w:rPr>
                <w:rFonts w:eastAsia="Calibri" w:cs="Times New Roman"/>
                <w:bCs/>
                <w:sz w:val="18"/>
                <w:szCs w:val="18"/>
                <w:lang w:val="fr-FR" w:eastAsia="en-US"/>
              </w:rPr>
            </w:pP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rPr>
              <w:t>POPRC-8/6</w:t>
            </w:r>
            <w:r w:rsidRPr="00950EC4">
              <w:rPr>
                <w:sz w:val="18"/>
                <w:szCs w:val="18"/>
                <w:lang w:val="en-US"/>
              </w:rPr>
              <w:t>: Assessment of alternatives to endosulfan</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4</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bottom w:val="single" w:sz="4" w:space="0" w:color="auto"/>
              <w:right w:val="single" w:sz="4" w:space="0" w:color="auto"/>
            </w:tcBorders>
          </w:tcPr>
          <w:p w:rsidR="006309BD" w:rsidRPr="00950EC4" w:rsidRDefault="006309BD" w:rsidP="00950EC4">
            <w:pPr>
              <w:pStyle w:val="AralkYok"/>
              <w:snapToGrid w:val="0"/>
              <w:spacing w:before="40" w:after="40"/>
              <w:rPr>
                <w:rFonts w:cs="Times New Roman"/>
                <w:sz w:val="18"/>
                <w:szCs w:val="18"/>
                <w:lang w:val="en-US"/>
              </w:rPr>
            </w:pPr>
          </w:p>
        </w:tc>
        <w:tc>
          <w:tcPr>
            <w:tcW w:w="575" w:type="pct"/>
            <w:vMerge/>
            <w:tcBorders>
              <w:left w:val="single" w:sz="4" w:space="0" w:color="auto"/>
              <w:bottom w:val="single" w:sz="4" w:space="0" w:color="auto"/>
              <w:right w:val="single" w:sz="4" w:space="0" w:color="auto"/>
            </w:tcBorders>
          </w:tcPr>
          <w:p w:rsidR="006309BD" w:rsidRPr="00950EC4" w:rsidRDefault="006309BD" w:rsidP="00950EC4">
            <w:pPr>
              <w:pStyle w:val="AralkYok"/>
              <w:snapToGrid w:val="0"/>
              <w:spacing w:before="40" w:after="40"/>
              <w:rPr>
                <w:rFonts w:cs="Times New Roman"/>
                <w:sz w:val="18"/>
                <w:szCs w:val="18"/>
                <w:lang w:val="en-US"/>
              </w:rPr>
            </w:pP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pStyle w:val="AralkYok"/>
              <w:snapToGrid w:val="0"/>
              <w:spacing w:before="40" w:after="40"/>
              <w:rPr>
                <w:rFonts w:eastAsia="Calibri" w:cs="Times New Roman"/>
                <w:sz w:val="18"/>
                <w:szCs w:val="18"/>
                <w:lang w:val="en-US" w:eastAsia="en-US"/>
              </w:rPr>
            </w:pPr>
            <w:r w:rsidRPr="00950EC4">
              <w:rPr>
                <w:rFonts w:cs="Times New Roman"/>
                <w:sz w:val="18"/>
                <w:szCs w:val="18"/>
                <w:lang w:val="en-US"/>
              </w:rPr>
              <w:t>Indoxacarb</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pStyle w:val="AralkYok"/>
              <w:snapToGrid w:val="0"/>
              <w:spacing w:before="40" w:after="40"/>
              <w:rPr>
                <w:rFonts w:eastAsia="Calibri" w:cs="Times New Roman"/>
                <w:sz w:val="18"/>
                <w:szCs w:val="18"/>
                <w:lang w:val="en-GB" w:eastAsia="en-US"/>
              </w:rPr>
            </w:pPr>
            <w:r w:rsidRPr="00950EC4">
              <w:rPr>
                <w:rFonts w:cs="Times New Roman"/>
                <w:sz w:val="18"/>
                <w:szCs w:val="18"/>
              </w:rPr>
              <w:t>144171-61-9</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rPr>
              <w:t>POPRC-8/6</w:t>
            </w:r>
            <w:r w:rsidRPr="00950EC4">
              <w:rPr>
                <w:sz w:val="18"/>
                <w:szCs w:val="18"/>
                <w:lang w:val="en-US"/>
              </w:rPr>
              <w:t>: Assessment of alternatives to endosulfan</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lang w:val="en-US"/>
              </w:rPr>
              <w:t>4</w:t>
            </w:r>
          </w:p>
        </w:tc>
      </w:tr>
      <w:tr w:rsidR="00AE22CE"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AE22CE" w:rsidRPr="00950EC4" w:rsidRDefault="00AE22CE"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AE22CE" w:rsidRPr="00950EC4" w:rsidRDefault="00AE22CE" w:rsidP="00950EC4">
            <w:pPr>
              <w:snapToGrid w:val="0"/>
              <w:spacing w:before="40" w:after="40"/>
              <w:rPr>
                <w:sz w:val="18"/>
                <w:szCs w:val="18"/>
                <w:lang w:val="en-US"/>
              </w:rPr>
            </w:pPr>
          </w:p>
        </w:tc>
        <w:tc>
          <w:tcPr>
            <w:tcW w:w="485" w:type="pct"/>
            <w:tcBorders>
              <w:top w:val="single" w:sz="4" w:space="0" w:color="auto"/>
              <w:left w:val="single" w:sz="4" w:space="0" w:color="auto"/>
              <w:bottom w:val="single" w:sz="4" w:space="0" w:color="auto"/>
              <w:right w:val="single" w:sz="4" w:space="0" w:color="auto"/>
            </w:tcBorders>
          </w:tcPr>
          <w:p w:rsidR="00AE22CE" w:rsidRPr="00950EC4" w:rsidRDefault="00AE22CE" w:rsidP="00950EC4">
            <w:pPr>
              <w:snapToGrid w:val="0"/>
              <w:spacing w:before="40" w:after="40"/>
              <w:rPr>
                <w:sz w:val="18"/>
                <w:szCs w:val="18"/>
                <w:lang w:val="en-US"/>
              </w:rPr>
            </w:pPr>
          </w:p>
        </w:tc>
        <w:tc>
          <w:tcPr>
            <w:tcW w:w="575" w:type="pct"/>
            <w:tcBorders>
              <w:top w:val="single" w:sz="4" w:space="0" w:color="auto"/>
              <w:left w:val="single" w:sz="4" w:space="0" w:color="auto"/>
              <w:bottom w:val="single" w:sz="4" w:space="0" w:color="auto"/>
              <w:right w:val="single" w:sz="4" w:space="0" w:color="auto"/>
            </w:tcBorders>
          </w:tcPr>
          <w:p w:rsidR="00AE22CE" w:rsidRPr="00950EC4" w:rsidRDefault="00AE22CE" w:rsidP="00950EC4">
            <w:pPr>
              <w:snapToGrid w:val="0"/>
              <w:spacing w:before="40" w:after="40"/>
              <w:rPr>
                <w:sz w:val="18"/>
                <w:szCs w:val="18"/>
                <w:lang w:val="en-US"/>
              </w:rPr>
            </w:pPr>
          </w:p>
        </w:tc>
        <w:tc>
          <w:tcPr>
            <w:tcW w:w="1153" w:type="pct"/>
            <w:tcBorders>
              <w:top w:val="single" w:sz="4" w:space="0" w:color="auto"/>
              <w:left w:val="single" w:sz="4" w:space="0" w:color="auto"/>
              <w:bottom w:val="single" w:sz="4" w:space="0" w:color="auto"/>
              <w:right w:val="single" w:sz="4" w:space="0" w:color="auto"/>
            </w:tcBorders>
          </w:tcPr>
          <w:p w:rsidR="00AE22CE" w:rsidRPr="00950EC4" w:rsidRDefault="008F5CD9" w:rsidP="00950EC4">
            <w:pPr>
              <w:snapToGrid w:val="0"/>
              <w:spacing w:before="40" w:after="40"/>
              <w:rPr>
                <w:sz w:val="18"/>
                <w:szCs w:val="18"/>
                <w:lang w:val="en-US"/>
              </w:rPr>
            </w:pPr>
            <w:r w:rsidRPr="00950EC4">
              <w:rPr>
                <w:sz w:val="18"/>
                <w:szCs w:val="18"/>
                <w:lang w:val="en-US"/>
              </w:rPr>
              <w:t>Non chemical:</w:t>
            </w:r>
          </w:p>
          <w:p w:rsidR="00AE22CE" w:rsidRPr="00950EC4" w:rsidRDefault="008F5CD9" w:rsidP="00950EC4">
            <w:pPr>
              <w:snapToGrid w:val="0"/>
              <w:spacing w:before="40" w:after="40"/>
              <w:rPr>
                <w:sz w:val="18"/>
                <w:szCs w:val="18"/>
                <w:lang w:val="en-US"/>
              </w:rPr>
            </w:pPr>
            <w:r w:rsidRPr="00950EC4">
              <w:rPr>
                <w:sz w:val="18"/>
                <w:szCs w:val="18"/>
                <w:lang w:val="en-US"/>
              </w:rPr>
              <w:t>The entomopathogenic Metarrhizium anisopliae can cause the decline and ultimate death of small colonies and recent research indicates that the entomopathogenic fungi Beauveria bassiana and Aspergillus ochraceus can cause 50% mortality within 4-5 days in laboratory conditions.</w:t>
            </w:r>
          </w:p>
          <w:p w:rsidR="00AE22CE" w:rsidRPr="00950EC4" w:rsidRDefault="00AE22CE" w:rsidP="00950EC4">
            <w:pPr>
              <w:snapToGrid w:val="0"/>
              <w:spacing w:before="40" w:after="40"/>
              <w:rPr>
                <w:sz w:val="18"/>
                <w:szCs w:val="18"/>
                <w:lang w:val="en-US"/>
              </w:rPr>
            </w:pPr>
          </w:p>
          <w:p w:rsidR="00AE22CE" w:rsidRPr="00950EC4" w:rsidRDefault="008F5CD9" w:rsidP="00950EC4">
            <w:pPr>
              <w:snapToGrid w:val="0"/>
              <w:spacing w:before="40" w:after="40"/>
              <w:rPr>
                <w:sz w:val="18"/>
                <w:szCs w:val="18"/>
                <w:lang w:val="en-US"/>
              </w:rPr>
            </w:pPr>
            <w:r w:rsidRPr="00950EC4">
              <w:rPr>
                <w:sz w:val="18"/>
                <w:szCs w:val="18"/>
                <w:lang w:val="en-US"/>
              </w:rPr>
              <w:t>Natural products that can be effective under certain conditions include limonoids extracted from the roots of the South Brazilian endemic plant Raulinoa echinata.</w:t>
            </w:r>
          </w:p>
        </w:tc>
        <w:tc>
          <w:tcPr>
            <w:tcW w:w="333"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lang w:val="en-US"/>
              </w:rPr>
              <w:t>N/A</w:t>
            </w:r>
          </w:p>
        </w:tc>
        <w:tc>
          <w:tcPr>
            <w:tcW w:w="1008"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rPr>
            </w:pPr>
            <w:r w:rsidRPr="00950EC4">
              <w:rPr>
                <w:sz w:val="18"/>
                <w:szCs w:val="18"/>
              </w:rPr>
              <w:t>UNEP/POPS/POPRC.8/INF/17/Rev.1</w:t>
            </w:r>
          </w:p>
          <w:p w:rsidR="00AE22CE" w:rsidRPr="00950EC4" w:rsidRDefault="008F5CD9" w:rsidP="00950EC4">
            <w:pPr>
              <w:snapToGrid w:val="0"/>
              <w:spacing w:before="40" w:after="40"/>
              <w:rPr>
                <w:sz w:val="18"/>
                <w:szCs w:val="18"/>
                <w:lang w:val="en-US"/>
              </w:rPr>
            </w:pPr>
            <w:r w:rsidRPr="00950EC4">
              <w:rPr>
                <w:sz w:val="18"/>
                <w:szCs w:val="18"/>
              </w:rPr>
              <w:t>UNEP/POPS/POPRC.9/INF/11/Rev.1</w:t>
            </w:r>
          </w:p>
        </w:tc>
        <w:tc>
          <w:tcPr>
            <w:tcW w:w="477"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lang w:val="en-US"/>
              </w:rPr>
              <w:t>N/A</w:t>
            </w:r>
          </w:p>
        </w:tc>
      </w:tr>
      <w:tr w:rsidR="00AE22CE" w:rsidRPr="00950EC4" w:rsidTr="00950EC4">
        <w:trPr>
          <w:cantSplit/>
          <w:trHeight w:val="20"/>
        </w:trPr>
        <w:tc>
          <w:tcPr>
            <w:tcW w:w="545"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pStyle w:val="Normalnumber"/>
              <w:numPr>
                <w:ilvl w:val="0"/>
                <w:numId w:val="0"/>
              </w:numPr>
              <w:tabs>
                <w:tab w:val="left" w:pos="630"/>
              </w:tabs>
              <w:snapToGrid w:val="0"/>
              <w:spacing w:before="40" w:after="40"/>
              <w:rPr>
                <w:rFonts w:eastAsia="Times New Roman"/>
                <w:sz w:val="18"/>
                <w:szCs w:val="18"/>
                <w:lang w:val="en-US"/>
              </w:rPr>
            </w:pPr>
            <w:r w:rsidRPr="00950EC4">
              <w:rPr>
                <w:sz w:val="18"/>
                <w:szCs w:val="18"/>
                <w:lang w:val="en-US"/>
              </w:rPr>
              <w:t>Chemically driven oil production</w:t>
            </w:r>
          </w:p>
        </w:tc>
        <w:tc>
          <w:tcPr>
            <w:tcW w:w="423"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lang w:val="en-US"/>
              </w:rPr>
              <w:t>Yes</w:t>
            </w:r>
          </w:p>
        </w:tc>
        <w:tc>
          <w:tcPr>
            <w:tcW w:w="485" w:type="pct"/>
            <w:tcBorders>
              <w:top w:val="single" w:sz="4" w:space="0" w:color="auto"/>
              <w:left w:val="single" w:sz="4" w:space="0" w:color="auto"/>
              <w:bottom w:val="single" w:sz="4" w:space="0" w:color="auto"/>
              <w:right w:val="single" w:sz="4" w:space="0" w:color="auto"/>
            </w:tcBorders>
          </w:tcPr>
          <w:p w:rsidR="00AE22CE" w:rsidRPr="00950EC4" w:rsidRDefault="008F5CD9" w:rsidP="00950EC4">
            <w:pPr>
              <w:snapToGrid w:val="0"/>
              <w:spacing w:before="40" w:after="40"/>
              <w:rPr>
                <w:sz w:val="18"/>
                <w:szCs w:val="18"/>
              </w:rPr>
            </w:pPr>
            <w:r w:rsidRPr="00950EC4">
              <w:rPr>
                <w:sz w:val="18"/>
                <w:szCs w:val="18"/>
              </w:rPr>
              <w:t>PFOS derivatives may occasionally be used as surfactants in the oil and mining industries.</w:t>
            </w:r>
          </w:p>
        </w:tc>
        <w:tc>
          <w:tcPr>
            <w:tcW w:w="575" w:type="pct"/>
            <w:tcBorders>
              <w:top w:val="single" w:sz="4" w:space="0" w:color="auto"/>
              <w:left w:val="single" w:sz="4" w:space="0" w:color="auto"/>
              <w:bottom w:val="single" w:sz="4" w:space="0" w:color="auto"/>
              <w:right w:val="single" w:sz="4" w:space="0" w:color="auto"/>
            </w:tcBorders>
          </w:tcPr>
          <w:p w:rsidR="00253EB8" w:rsidRPr="00950EC4" w:rsidRDefault="00E508D7" w:rsidP="00950EC4">
            <w:pPr>
              <w:pStyle w:val="ListeParagraf"/>
              <w:keepNext/>
              <w:keepLines/>
              <w:numPr>
                <w:ilvl w:val="0"/>
                <w:numId w:val="38"/>
              </w:numPr>
              <w:snapToGrid w:val="0"/>
              <w:spacing w:before="40" w:after="40"/>
              <w:contextualSpacing w:val="0"/>
              <w:rPr>
                <w:rFonts w:ascii="Times New Roman" w:hAnsi="Times New Roman"/>
                <w:sz w:val="18"/>
                <w:szCs w:val="18"/>
              </w:rPr>
            </w:pPr>
            <w:r w:rsidRPr="00950EC4">
              <w:rPr>
                <w:rFonts w:ascii="Times New Roman" w:hAnsi="Times New Roman"/>
                <w:sz w:val="18"/>
                <w:szCs w:val="18"/>
              </w:rPr>
              <w:t>Yes</w:t>
            </w:r>
          </w:p>
          <w:p w:rsidR="00253EB8" w:rsidRPr="00950EC4" w:rsidRDefault="00E508D7" w:rsidP="00950EC4">
            <w:pPr>
              <w:pStyle w:val="ListeParagraf"/>
              <w:keepNext/>
              <w:keepLines/>
              <w:numPr>
                <w:ilvl w:val="0"/>
                <w:numId w:val="38"/>
              </w:numPr>
              <w:snapToGrid w:val="0"/>
              <w:spacing w:before="40" w:after="40"/>
              <w:contextualSpacing w:val="0"/>
              <w:rPr>
                <w:rFonts w:ascii="Times New Roman" w:hAnsi="Times New Roman"/>
                <w:sz w:val="18"/>
                <w:szCs w:val="18"/>
              </w:rPr>
            </w:pPr>
            <w:r w:rsidRPr="00950EC4">
              <w:rPr>
                <w:rFonts w:ascii="Times New Roman" w:hAnsi="Times New Roman"/>
                <w:sz w:val="18"/>
                <w:szCs w:val="18"/>
              </w:rPr>
              <w:t>Yes</w:t>
            </w:r>
          </w:p>
        </w:tc>
        <w:tc>
          <w:tcPr>
            <w:tcW w:w="1153" w:type="pct"/>
            <w:tcBorders>
              <w:top w:val="single" w:sz="4" w:space="0" w:color="auto"/>
              <w:left w:val="single" w:sz="4" w:space="0" w:color="auto"/>
              <w:bottom w:val="single" w:sz="4" w:space="0" w:color="auto"/>
              <w:right w:val="single" w:sz="4" w:space="0" w:color="auto"/>
            </w:tcBorders>
            <w:hideMark/>
          </w:tcPr>
          <w:p w:rsidR="00AE22CE" w:rsidRPr="00950EC4" w:rsidRDefault="00AE22CE" w:rsidP="00950EC4">
            <w:pPr>
              <w:snapToGrid w:val="0"/>
              <w:spacing w:before="40" w:after="40"/>
              <w:rPr>
                <w:sz w:val="18"/>
                <w:szCs w:val="18"/>
                <w:lang w:val="en-US"/>
              </w:rPr>
            </w:pPr>
            <w:r w:rsidRPr="00950EC4">
              <w:rPr>
                <w:sz w:val="18"/>
                <w:szCs w:val="18"/>
              </w:rPr>
              <w:t>PFBS derivatives,</w:t>
            </w:r>
            <w:r w:rsidRPr="00950EC4">
              <w:rPr>
                <w:sz w:val="18"/>
                <w:szCs w:val="18"/>
                <w:lang w:val="en-US"/>
              </w:rPr>
              <w:t xml:space="preserve"> </w:t>
            </w:r>
            <w:r w:rsidRPr="00950EC4">
              <w:rPr>
                <w:sz w:val="18"/>
                <w:szCs w:val="18"/>
              </w:rPr>
              <w:t>fluorotelomer-based fluorosurfactants, perfluoroalkyl-substituted amines, acids, amino acids, and thioether acids.</w:t>
            </w:r>
          </w:p>
        </w:tc>
        <w:tc>
          <w:tcPr>
            <w:tcW w:w="333" w:type="pct"/>
            <w:tcBorders>
              <w:top w:val="single" w:sz="4" w:space="0" w:color="auto"/>
              <w:left w:val="single" w:sz="4" w:space="0" w:color="auto"/>
              <w:bottom w:val="single" w:sz="4" w:space="0" w:color="auto"/>
              <w:right w:val="single" w:sz="4" w:space="0" w:color="auto"/>
            </w:tcBorders>
            <w:hideMark/>
          </w:tcPr>
          <w:p w:rsidR="00AE22CE" w:rsidRPr="00950EC4" w:rsidRDefault="00AE22CE" w:rsidP="00950EC4">
            <w:pPr>
              <w:snapToGrid w:val="0"/>
              <w:spacing w:before="40" w:after="40"/>
              <w:rPr>
                <w:sz w:val="18"/>
                <w:szCs w:val="18"/>
                <w:lang w:val="en-US"/>
              </w:rPr>
            </w:pPr>
            <w:r w:rsidRPr="00950EC4">
              <w:rPr>
                <w:sz w:val="18"/>
                <w:szCs w:val="18"/>
                <w:lang w:val="en-US"/>
              </w:rPr>
              <w:t>N/A</w:t>
            </w:r>
          </w:p>
        </w:tc>
        <w:tc>
          <w:tcPr>
            <w:tcW w:w="1008" w:type="pct"/>
            <w:tcBorders>
              <w:top w:val="single" w:sz="4" w:space="0" w:color="auto"/>
              <w:left w:val="single" w:sz="4" w:space="0" w:color="auto"/>
              <w:bottom w:val="single" w:sz="4" w:space="0" w:color="auto"/>
              <w:right w:val="single" w:sz="4" w:space="0" w:color="auto"/>
            </w:tcBorders>
            <w:hideMark/>
          </w:tcPr>
          <w:p w:rsidR="00AE22CE" w:rsidRPr="00950EC4" w:rsidRDefault="00AE22CE" w:rsidP="00950EC4">
            <w:pPr>
              <w:snapToGrid w:val="0"/>
              <w:spacing w:before="40" w:after="40"/>
              <w:rPr>
                <w:sz w:val="18"/>
                <w:szCs w:val="18"/>
              </w:rPr>
            </w:pPr>
            <w:r w:rsidRPr="00950EC4">
              <w:rPr>
                <w:sz w:val="18"/>
                <w:szCs w:val="18"/>
              </w:rPr>
              <w:t>UNEP/POPS/POPRC.8/INF/17/Rev.1</w:t>
            </w:r>
          </w:p>
          <w:p w:rsidR="00AE22CE" w:rsidRPr="00950EC4" w:rsidRDefault="00AE22CE" w:rsidP="00950EC4">
            <w:pPr>
              <w:snapToGrid w:val="0"/>
              <w:spacing w:before="40" w:after="40"/>
              <w:rPr>
                <w:sz w:val="18"/>
                <w:szCs w:val="18"/>
                <w:lang w:val="en-US"/>
              </w:rPr>
            </w:pPr>
            <w:r w:rsidRPr="00950EC4">
              <w:rPr>
                <w:sz w:val="18"/>
                <w:szCs w:val="18"/>
              </w:rPr>
              <w:t>UNEP/POPS/POPRC.9/INF/11/Rev.1</w:t>
            </w:r>
          </w:p>
        </w:tc>
        <w:tc>
          <w:tcPr>
            <w:tcW w:w="477" w:type="pct"/>
            <w:tcBorders>
              <w:top w:val="single" w:sz="4" w:space="0" w:color="auto"/>
              <w:left w:val="single" w:sz="4" w:space="0" w:color="auto"/>
              <w:bottom w:val="single" w:sz="4" w:space="0" w:color="auto"/>
              <w:right w:val="single" w:sz="4" w:space="0" w:color="auto"/>
            </w:tcBorders>
            <w:hideMark/>
          </w:tcPr>
          <w:p w:rsidR="00AE22CE" w:rsidRPr="00950EC4" w:rsidRDefault="00AE22CE" w:rsidP="00950EC4">
            <w:pPr>
              <w:snapToGrid w:val="0"/>
              <w:spacing w:before="40" w:after="40"/>
              <w:rPr>
                <w:sz w:val="18"/>
                <w:szCs w:val="18"/>
                <w:lang w:val="en-US"/>
              </w:rPr>
            </w:pPr>
            <w:r w:rsidRPr="00950EC4">
              <w:rPr>
                <w:sz w:val="18"/>
                <w:szCs w:val="18"/>
                <w:lang w:val="en-US"/>
              </w:rPr>
              <w:t>N/A</w:t>
            </w:r>
          </w:p>
        </w:tc>
      </w:tr>
      <w:tr w:rsidR="006309BD" w:rsidRPr="00950EC4" w:rsidTr="00950EC4">
        <w:trPr>
          <w:cantSplit/>
          <w:trHeight w:val="20"/>
        </w:trPr>
        <w:tc>
          <w:tcPr>
            <w:tcW w:w="545" w:type="pct"/>
            <w:vMerge w:val="restar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pStyle w:val="Normalnumber"/>
              <w:numPr>
                <w:ilvl w:val="0"/>
                <w:numId w:val="0"/>
              </w:numPr>
              <w:tabs>
                <w:tab w:val="left" w:pos="630"/>
              </w:tabs>
              <w:snapToGrid w:val="0"/>
              <w:spacing w:before="40" w:after="40"/>
              <w:rPr>
                <w:rFonts w:eastAsia="Times New Roman"/>
                <w:sz w:val="18"/>
                <w:szCs w:val="18"/>
                <w:lang w:val="en-US"/>
              </w:rPr>
            </w:pPr>
            <w:r w:rsidRPr="00950EC4">
              <w:rPr>
                <w:sz w:val="18"/>
                <w:szCs w:val="18"/>
                <w:lang w:val="en-US"/>
              </w:rPr>
              <w:lastRenderedPageBreak/>
              <w:t>Carpets, leather and apparel, textiles and upholstery.</w:t>
            </w:r>
          </w:p>
        </w:tc>
        <w:tc>
          <w:tcPr>
            <w:tcW w:w="423" w:type="pct"/>
            <w:vMerge w:val="restar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Yes</w:t>
            </w:r>
          </w:p>
        </w:tc>
        <w:tc>
          <w:tcPr>
            <w:tcW w:w="485" w:type="pct"/>
            <w:vMerge w:val="restart"/>
            <w:tcBorders>
              <w:top w:val="single" w:sz="4" w:space="0" w:color="auto"/>
              <w:left w:val="single" w:sz="4" w:space="0" w:color="auto"/>
              <w:right w:val="single" w:sz="4" w:space="0" w:color="auto"/>
            </w:tcBorders>
          </w:tcPr>
          <w:p w:rsidR="006309BD" w:rsidRPr="00950EC4" w:rsidRDefault="008F5CD9" w:rsidP="00950EC4">
            <w:pPr>
              <w:snapToGrid w:val="0"/>
              <w:spacing w:before="40" w:after="40"/>
              <w:rPr>
                <w:sz w:val="18"/>
                <w:szCs w:val="18"/>
              </w:rPr>
            </w:pPr>
            <w:r w:rsidRPr="00950EC4">
              <w:rPr>
                <w:sz w:val="18"/>
                <w:szCs w:val="18"/>
              </w:rPr>
              <w:t>PFOS-related substances have been phased out in many countries</w:t>
            </w:r>
          </w:p>
        </w:tc>
        <w:tc>
          <w:tcPr>
            <w:tcW w:w="575" w:type="pct"/>
            <w:vMerge w:val="restart"/>
            <w:tcBorders>
              <w:top w:val="single" w:sz="4" w:space="0" w:color="auto"/>
              <w:left w:val="single" w:sz="4" w:space="0" w:color="auto"/>
              <w:right w:val="single" w:sz="4" w:space="0" w:color="auto"/>
            </w:tcBorders>
          </w:tcPr>
          <w:p w:rsidR="00253EB8" w:rsidRPr="00950EC4" w:rsidRDefault="00E508D7" w:rsidP="00950EC4">
            <w:pPr>
              <w:pStyle w:val="ListeParagraf"/>
              <w:numPr>
                <w:ilvl w:val="0"/>
                <w:numId w:val="39"/>
              </w:numPr>
              <w:snapToGrid w:val="0"/>
              <w:spacing w:before="40" w:after="40"/>
              <w:contextualSpacing w:val="0"/>
              <w:rPr>
                <w:rFonts w:ascii="Times New Roman" w:hAnsi="Times New Roman"/>
                <w:sz w:val="18"/>
                <w:szCs w:val="18"/>
              </w:rPr>
            </w:pPr>
            <w:r w:rsidRPr="00950EC4">
              <w:rPr>
                <w:rFonts w:ascii="Times New Roman" w:hAnsi="Times New Roman"/>
                <w:sz w:val="18"/>
                <w:szCs w:val="18"/>
              </w:rPr>
              <w:t>Yes</w:t>
            </w:r>
          </w:p>
          <w:p w:rsidR="00253EB8" w:rsidRPr="00950EC4" w:rsidRDefault="00E508D7" w:rsidP="00950EC4">
            <w:pPr>
              <w:pStyle w:val="ListeParagraf"/>
              <w:numPr>
                <w:ilvl w:val="0"/>
                <w:numId w:val="39"/>
              </w:numPr>
              <w:snapToGrid w:val="0"/>
              <w:spacing w:before="40" w:after="40"/>
              <w:contextualSpacing w:val="0"/>
              <w:rPr>
                <w:rFonts w:ascii="Times New Roman" w:hAnsi="Times New Roman"/>
                <w:sz w:val="18"/>
                <w:szCs w:val="18"/>
              </w:rPr>
            </w:pPr>
            <w:r w:rsidRPr="00950EC4">
              <w:rPr>
                <w:rFonts w:ascii="Times New Roman" w:hAnsi="Times New Roman"/>
                <w:sz w:val="18"/>
                <w:szCs w:val="18"/>
              </w:rPr>
              <w:t>Yes</w:t>
            </w: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rPr>
              <w:t>Perfluorobutane sulfonate potassium salt</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5C3FA8" w:rsidP="00950EC4">
            <w:pPr>
              <w:snapToGrid w:val="0"/>
              <w:spacing w:before="40" w:after="40"/>
              <w:rPr>
                <w:sz w:val="18"/>
                <w:szCs w:val="18"/>
                <w:lang w:val="en-US"/>
              </w:rPr>
            </w:pPr>
            <w:hyperlink r:id="rId54" w:tgtFrame="_blank" w:history="1">
              <w:r w:rsidR="006309BD" w:rsidRPr="00950EC4">
                <w:rPr>
                  <w:rStyle w:val="Kpr"/>
                  <w:sz w:val="18"/>
                  <w:szCs w:val="18"/>
                </w:rPr>
                <w:t>29420-49-3</w:t>
              </w:r>
            </w:hyperlink>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lang w:val="en-US"/>
              </w:rPr>
              <w:t>3</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57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rPr>
              <w:t>Perfluorohexanesulfonate potassium salt*</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rPr>
              <w:t>3871-99-6</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3</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57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rPr>
              <w:t>1</w:t>
            </w:r>
            <w:r w:rsidRPr="00950EC4">
              <w:rPr>
                <w:i/>
                <w:iCs/>
                <w:sz w:val="18"/>
                <w:szCs w:val="18"/>
              </w:rPr>
              <w:t>H</w:t>
            </w:r>
            <w:r w:rsidRPr="00950EC4">
              <w:rPr>
                <w:sz w:val="18"/>
                <w:szCs w:val="18"/>
              </w:rPr>
              <w:t>,1</w:t>
            </w:r>
            <w:r w:rsidRPr="00950EC4">
              <w:rPr>
                <w:i/>
                <w:iCs/>
                <w:sz w:val="18"/>
                <w:szCs w:val="18"/>
              </w:rPr>
              <w:t>H</w:t>
            </w:r>
            <w:r w:rsidRPr="00950EC4">
              <w:rPr>
                <w:sz w:val="18"/>
                <w:szCs w:val="18"/>
              </w:rPr>
              <w:t>,2</w:t>
            </w:r>
            <w:r w:rsidRPr="00950EC4">
              <w:rPr>
                <w:i/>
                <w:iCs/>
                <w:sz w:val="18"/>
                <w:szCs w:val="18"/>
              </w:rPr>
              <w:t>H</w:t>
            </w:r>
            <w:r w:rsidRPr="00950EC4">
              <w:rPr>
                <w:sz w:val="18"/>
                <w:szCs w:val="18"/>
              </w:rPr>
              <w:t>,2</w:t>
            </w:r>
            <w:r w:rsidR="008F5CD9" w:rsidRPr="00950EC4">
              <w:rPr>
                <w:i/>
                <w:iCs/>
                <w:sz w:val="18"/>
                <w:szCs w:val="18"/>
              </w:rPr>
              <w:t>H</w:t>
            </w:r>
            <w:r w:rsidR="008F5CD9" w:rsidRPr="00950EC4">
              <w:rPr>
                <w:sz w:val="18"/>
                <w:szCs w:val="18"/>
              </w:rPr>
              <w:t>-Perfluorohexanol or 3,3,4,4,5,5,6,6,6-nonafluorobutyl ethanol*</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rPr>
              <w:t>2043-47-2</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3</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57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rPr>
              <w:t>3,3,4,4,5,5,6,6,7,7,8,8,8-Tridecafluoro-1-octanol*</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rPr>
              <w:t>647-42-7</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3</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57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rPr>
              <w:t>2-Propenoic acid, 2-methyl-, 3,3,4,4,5,5,6,6,7,7,8,8,8-tridecafluorooctyl ester*</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rPr>
              <w:t>2144-53-8</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3</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lang w:val="it-IT"/>
              </w:rPr>
            </w:pPr>
          </w:p>
        </w:tc>
        <w:tc>
          <w:tcPr>
            <w:tcW w:w="57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lang w:val="it-IT"/>
              </w:rPr>
            </w:pP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it-IT"/>
              </w:rPr>
              <w:t>Di-2-ethylhexyl sulfosuccinate, sodium salt</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rPr>
              <w:t>577-11-7</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3</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57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rPr>
              <w:t>Stearamidomethyl pyridine chloride</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rPr>
              <w:t>4261-72-7</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lang w:val="en-US"/>
              </w:rPr>
              <w:t>3</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57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CA"/>
              </w:rPr>
            </w:pPr>
            <w:r w:rsidRPr="00950EC4">
              <w:rPr>
                <w:sz w:val="18"/>
                <w:szCs w:val="18"/>
              </w:rPr>
              <w:t>Octamethyl cyclotetrasiloxane (D4)*</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CA"/>
              </w:rPr>
            </w:pPr>
            <w:r w:rsidRPr="00950EC4">
              <w:rPr>
                <w:sz w:val="18"/>
                <w:szCs w:val="18"/>
              </w:rPr>
              <w:t>556-67-2</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1</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57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CA"/>
              </w:rPr>
            </w:pPr>
            <w:r w:rsidRPr="00950EC4">
              <w:rPr>
                <w:sz w:val="18"/>
                <w:szCs w:val="18"/>
              </w:rPr>
              <w:t>Decamethyl cyclopentasiloxane (D5)*</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CA"/>
              </w:rPr>
            </w:pPr>
            <w:r w:rsidRPr="00950EC4">
              <w:rPr>
                <w:sz w:val="18"/>
                <w:szCs w:val="18"/>
              </w:rPr>
              <w:t>541-02-6</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3</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57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CA"/>
              </w:rPr>
            </w:pPr>
            <w:r w:rsidRPr="00950EC4">
              <w:rPr>
                <w:sz w:val="18"/>
                <w:szCs w:val="18"/>
              </w:rPr>
              <w:t>Dodecamethyl cyclohexasiloxane (D6)*</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CA"/>
              </w:rPr>
            </w:pPr>
            <w:r w:rsidRPr="00950EC4">
              <w:rPr>
                <w:sz w:val="18"/>
                <w:szCs w:val="18"/>
              </w:rPr>
              <w:t>540-97-6</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4</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57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CA"/>
              </w:rPr>
            </w:pPr>
            <w:r w:rsidRPr="00950EC4">
              <w:rPr>
                <w:sz w:val="18"/>
                <w:szCs w:val="18"/>
              </w:rPr>
              <w:t>Hexamethyl disiloxane (MM or HMDS)*</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CA"/>
              </w:rPr>
            </w:pPr>
            <w:r w:rsidRPr="00950EC4">
              <w:rPr>
                <w:sz w:val="18"/>
                <w:szCs w:val="18"/>
              </w:rPr>
              <w:t>107-46-0</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4</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57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CA"/>
              </w:rPr>
            </w:pPr>
            <w:r w:rsidRPr="00950EC4">
              <w:rPr>
                <w:sz w:val="18"/>
                <w:szCs w:val="18"/>
              </w:rPr>
              <w:t>Octamethyl trisiloxane (MDM)*</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CA"/>
              </w:rPr>
            </w:pPr>
            <w:r w:rsidRPr="00950EC4">
              <w:rPr>
                <w:sz w:val="18"/>
                <w:szCs w:val="18"/>
              </w:rPr>
              <w:t>107-51-7</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4</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57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CA"/>
              </w:rPr>
            </w:pPr>
            <w:r w:rsidRPr="00950EC4">
              <w:rPr>
                <w:sz w:val="18"/>
                <w:szCs w:val="18"/>
              </w:rPr>
              <w:t>Decamethyl tetrasiloxane (MD2M)*</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CA"/>
              </w:rPr>
            </w:pPr>
            <w:r w:rsidRPr="00950EC4">
              <w:rPr>
                <w:sz w:val="18"/>
                <w:szCs w:val="18"/>
              </w:rPr>
              <w:t>141-62-8</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4</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57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CA"/>
              </w:rPr>
            </w:pPr>
            <w:r w:rsidRPr="00950EC4">
              <w:rPr>
                <w:sz w:val="18"/>
                <w:szCs w:val="18"/>
              </w:rPr>
              <w:t>Dodecamethyl pentasiloxane (MD3M)*</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CA"/>
              </w:rPr>
            </w:pPr>
            <w:r w:rsidRPr="00950EC4">
              <w:rPr>
                <w:sz w:val="18"/>
                <w:szCs w:val="18"/>
              </w:rPr>
              <w:t>141-63-9</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4</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bottom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575" w:type="pct"/>
            <w:vMerge/>
            <w:tcBorders>
              <w:left w:val="single" w:sz="4" w:space="0" w:color="auto"/>
              <w:bottom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CA"/>
              </w:rPr>
            </w:pPr>
            <w:r w:rsidRPr="00950EC4">
              <w:rPr>
                <w:sz w:val="18"/>
                <w:szCs w:val="18"/>
              </w:rPr>
              <w:t>Non chemical:</w:t>
            </w:r>
          </w:p>
          <w:p w:rsidR="006309BD" w:rsidRPr="00950EC4" w:rsidRDefault="008F5CD9" w:rsidP="00950EC4">
            <w:pPr>
              <w:snapToGrid w:val="0"/>
              <w:spacing w:before="40" w:after="40"/>
              <w:rPr>
                <w:sz w:val="18"/>
                <w:szCs w:val="18"/>
                <w:lang w:val="en-CA"/>
              </w:rPr>
            </w:pPr>
            <w:r w:rsidRPr="00950EC4">
              <w:rPr>
                <w:sz w:val="18"/>
                <w:szCs w:val="18"/>
              </w:rPr>
              <w:t>Hyperbranched hydrophobic polymers (</w:t>
            </w:r>
            <w:r w:rsidRPr="00950EC4">
              <w:rPr>
                <w:sz w:val="18"/>
                <w:szCs w:val="18"/>
                <w:lang w:val="en-US"/>
              </w:rPr>
              <w:t>dendritic, i.e., highly branched polymers</w:t>
            </w:r>
            <w:r w:rsidRPr="00950EC4">
              <w:rPr>
                <w:sz w:val="18"/>
                <w:szCs w:val="18"/>
              </w:rPr>
              <w:t>) and specifically adjusted comb polymers as active components is one example of nonfluorinated alternative technologies that can</w:t>
            </w:r>
            <w:r w:rsidRPr="00950EC4">
              <w:rPr>
                <w:sz w:val="18"/>
                <w:szCs w:val="18"/>
                <w:lang w:val="en-US"/>
              </w:rPr>
              <w:t xml:space="preserve"> provide superhydrophobic surfaces (but not provide oil repellency, soil and stain release), meaning contact angles larger than 150° that can be applied in coatings, textile, leather etc.  Dendrimers may be in the region of nano sized materials meaning features with an average diameter between 1 to 100 nm.</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CA"/>
              </w:rPr>
            </w:pPr>
            <w:r w:rsidRPr="00950EC4">
              <w:rPr>
                <w:sz w:val="18"/>
                <w:szCs w:val="18"/>
                <w:lang w:val="en-US"/>
              </w:rPr>
              <w:t>N/A</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rPr>
            </w:pPr>
            <w:r w:rsidRPr="00950EC4">
              <w:rPr>
                <w:sz w:val="18"/>
                <w:szCs w:val="18"/>
              </w:rPr>
              <w:t>UNEP/POPS/POPRC.8/INF/17/Rev.1</w:t>
            </w:r>
          </w:p>
          <w:p w:rsidR="006309BD" w:rsidRPr="00950EC4" w:rsidRDefault="008F5CD9" w:rsidP="00950EC4">
            <w:pPr>
              <w:snapToGrid w:val="0"/>
              <w:spacing w:before="40" w:after="40"/>
              <w:rPr>
                <w:sz w:val="18"/>
                <w:szCs w:val="18"/>
                <w:lang w:val="en-US"/>
              </w:rPr>
            </w:pPr>
            <w:r w:rsidRPr="00950EC4">
              <w:rPr>
                <w:sz w:val="18"/>
                <w:szCs w:val="18"/>
              </w:rPr>
              <w:t>UNEP/POPS/POPRC.9/INF/11/Rev.1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N/A</w:t>
            </w:r>
          </w:p>
        </w:tc>
      </w:tr>
      <w:tr w:rsidR="006309BD" w:rsidRPr="00950EC4" w:rsidTr="00950EC4">
        <w:trPr>
          <w:cantSplit/>
          <w:trHeight w:val="20"/>
        </w:trPr>
        <w:tc>
          <w:tcPr>
            <w:tcW w:w="545" w:type="pct"/>
            <w:vMerge w:val="restar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pStyle w:val="Normalnumber"/>
              <w:numPr>
                <w:ilvl w:val="0"/>
                <w:numId w:val="0"/>
              </w:numPr>
              <w:tabs>
                <w:tab w:val="left" w:pos="630"/>
              </w:tabs>
              <w:snapToGrid w:val="0"/>
              <w:spacing w:before="40" w:after="40"/>
              <w:rPr>
                <w:rFonts w:eastAsia="Times New Roman"/>
                <w:sz w:val="18"/>
                <w:szCs w:val="18"/>
                <w:lang w:val="en-US"/>
              </w:rPr>
            </w:pPr>
            <w:r w:rsidRPr="00950EC4">
              <w:rPr>
                <w:sz w:val="18"/>
                <w:szCs w:val="18"/>
                <w:lang w:val="en-US"/>
              </w:rPr>
              <w:t>Paper and packaging</w:t>
            </w:r>
          </w:p>
        </w:tc>
        <w:tc>
          <w:tcPr>
            <w:tcW w:w="423" w:type="pct"/>
            <w:vMerge w:val="restar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Yes</w:t>
            </w:r>
          </w:p>
        </w:tc>
        <w:tc>
          <w:tcPr>
            <w:tcW w:w="485" w:type="pct"/>
            <w:vMerge w:val="restart"/>
            <w:tcBorders>
              <w:top w:val="single" w:sz="4" w:space="0" w:color="auto"/>
              <w:left w:val="single" w:sz="4" w:space="0" w:color="auto"/>
              <w:right w:val="single" w:sz="4" w:space="0" w:color="auto"/>
            </w:tcBorders>
          </w:tcPr>
          <w:p w:rsidR="006309BD" w:rsidRPr="00950EC4" w:rsidRDefault="008F5CD9" w:rsidP="00950EC4">
            <w:pPr>
              <w:snapToGrid w:val="0"/>
              <w:spacing w:before="40" w:after="40"/>
              <w:rPr>
                <w:sz w:val="18"/>
                <w:szCs w:val="18"/>
              </w:rPr>
            </w:pPr>
            <w:r w:rsidRPr="00950EC4">
              <w:rPr>
                <w:sz w:val="18"/>
                <w:szCs w:val="18"/>
              </w:rPr>
              <w:t>PFOS-related substances have been phased out in many countries.</w:t>
            </w:r>
          </w:p>
        </w:tc>
        <w:tc>
          <w:tcPr>
            <w:tcW w:w="575" w:type="pct"/>
            <w:vMerge w:val="restart"/>
            <w:tcBorders>
              <w:top w:val="single" w:sz="4" w:space="0" w:color="auto"/>
              <w:left w:val="single" w:sz="4" w:space="0" w:color="auto"/>
              <w:right w:val="single" w:sz="4" w:space="0" w:color="auto"/>
            </w:tcBorders>
          </w:tcPr>
          <w:p w:rsidR="00253EB8" w:rsidRPr="00950EC4" w:rsidRDefault="00E508D7" w:rsidP="00950EC4">
            <w:pPr>
              <w:pStyle w:val="ListeParagraf"/>
              <w:numPr>
                <w:ilvl w:val="0"/>
                <w:numId w:val="41"/>
              </w:numPr>
              <w:snapToGrid w:val="0"/>
              <w:spacing w:before="40" w:after="40"/>
              <w:contextualSpacing w:val="0"/>
              <w:rPr>
                <w:rFonts w:ascii="Times New Roman" w:hAnsi="Times New Roman"/>
                <w:sz w:val="18"/>
                <w:szCs w:val="18"/>
              </w:rPr>
            </w:pPr>
            <w:r w:rsidRPr="00950EC4">
              <w:rPr>
                <w:rFonts w:ascii="Times New Roman" w:hAnsi="Times New Roman"/>
                <w:sz w:val="18"/>
                <w:szCs w:val="18"/>
              </w:rPr>
              <w:t>Yes</w:t>
            </w:r>
          </w:p>
          <w:p w:rsidR="00253EB8" w:rsidRPr="00950EC4" w:rsidRDefault="00E508D7" w:rsidP="00950EC4">
            <w:pPr>
              <w:pStyle w:val="ListeParagraf"/>
              <w:numPr>
                <w:ilvl w:val="0"/>
                <w:numId w:val="41"/>
              </w:numPr>
              <w:snapToGrid w:val="0"/>
              <w:spacing w:before="40" w:after="40"/>
              <w:contextualSpacing w:val="0"/>
              <w:rPr>
                <w:rFonts w:ascii="Times New Roman" w:hAnsi="Times New Roman"/>
                <w:sz w:val="18"/>
                <w:szCs w:val="18"/>
              </w:rPr>
            </w:pPr>
            <w:r w:rsidRPr="00950EC4">
              <w:rPr>
                <w:rFonts w:ascii="Times New Roman" w:hAnsi="Times New Roman"/>
                <w:sz w:val="18"/>
                <w:szCs w:val="18"/>
              </w:rPr>
              <w:t>Yes</w:t>
            </w: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rPr>
              <w:t>Tris(octafluoropentyl) phosphate</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rPr>
              <w:t>355-86-2</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lang w:val="en-US"/>
              </w:rPr>
              <w:t>3</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57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rPr>
              <w:t>Tris(heptafluorobutyl) phosphate</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rPr>
              <w:t>563-09-7</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3</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57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rPr>
              <w:t>Tris(trifluoroethyl) phosphate</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US"/>
              </w:rPr>
            </w:pPr>
            <w:r w:rsidRPr="00950EC4">
              <w:rPr>
                <w:rStyle w:val="HTMLCite"/>
                <w:sz w:val="18"/>
                <w:szCs w:val="18"/>
              </w:rPr>
              <w:t>358-63-4</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lang w:val="en-US"/>
              </w:rPr>
              <w:t>3</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57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US"/>
              </w:rPr>
            </w:pPr>
            <w:r w:rsidRPr="00950EC4">
              <w:rPr>
                <w:sz w:val="18"/>
                <w:szCs w:val="18"/>
              </w:rPr>
              <w:t>Perfluorohexyl phosphonic acid</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US"/>
              </w:rPr>
            </w:pPr>
            <w:r w:rsidRPr="00950EC4">
              <w:rPr>
                <w:sz w:val="18"/>
                <w:szCs w:val="18"/>
              </w:rPr>
              <w:t>40143-76-8</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US"/>
              </w:rPr>
            </w:pPr>
            <w:r w:rsidRPr="00950EC4">
              <w:rPr>
                <w:sz w:val="18"/>
                <w:szCs w:val="18"/>
                <w:lang w:val="en-US"/>
              </w:rPr>
              <w:t>3</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57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US"/>
              </w:rPr>
            </w:pPr>
            <w:r w:rsidRPr="00950EC4">
              <w:rPr>
                <w:sz w:val="18"/>
                <w:szCs w:val="18"/>
              </w:rPr>
              <w:t>1-chloro-perfluorohexyl phosphonic acid</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US"/>
              </w:rPr>
            </w:pPr>
            <w:r w:rsidRPr="00950EC4">
              <w:rPr>
                <w:sz w:val="18"/>
                <w:szCs w:val="18"/>
                <w:lang w:val="en-US"/>
              </w:rPr>
              <w:t>N/A</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US"/>
              </w:rPr>
            </w:pPr>
            <w:r w:rsidRPr="00950EC4">
              <w:rPr>
                <w:sz w:val="18"/>
                <w:szCs w:val="18"/>
                <w:lang w:val="en-US"/>
              </w:rPr>
              <w:t>3</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57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US"/>
              </w:rPr>
            </w:pPr>
            <w:r w:rsidRPr="00950EC4">
              <w:rPr>
                <w:sz w:val="18"/>
                <w:szCs w:val="18"/>
              </w:rPr>
              <w:t>Sodium bis(perfluorohexyl) phosphinate</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US"/>
              </w:rPr>
            </w:pPr>
            <w:r w:rsidRPr="00950EC4">
              <w:rPr>
                <w:sz w:val="18"/>
                <w:szCs w:val="18"/>
              </w:rPr>
              <w:t>40143-77-9</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US"/>
              </w:rPr>
            </w:pPr>
            <w:r w:rsidRPr="00950EC4">
              <w:rPr>
                <w:sz w:val="18"/>
                <w:szCs w:val="18"/>
                <w:lang w:val="en-US"/>
              </w:rPr>
              <w:t>3</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bottom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575" w:type="pct"/>
            <w:vMerge/>
            <w:tcBorders>
              <w:left w:val="single" w:sz="4" w:space="0" w:color="auto"/>
              <w:bottom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CA"/>
              </w:rPr>
            </w:pPr>
            <w:r w:rsidRPr="00950EC4">
              <w:rPr>
                <w:sz w:val="18"/>
                <w:szCs w:val="18"/>
              </w:rPr>
              <w:t>Non chemical:</w:t>
            </w:r>
          </w:p>
          <w:p w:rsidR="006309BD" w:rsidRPr="00950EC4" w:rsidRDefault="00E508D7" w:rsidP="00950EC4">
            <w:pPr>
              <w:snapToGrid w:val="0"/>
              <w:spacing w:before="40" w:after="40"/>
              <w:rPr>
                <w:sz w:val="18"/>
                <w:szCs w:val="18"/>
                <w:lang w:val="en-CA"/>
              </w:rPr>
            </w:pPr>
            <w:r w:rsidRPr="00950EC4">
              <w:rPr>
                <w:bCs/>
                <w:sz w:val="18"/>
                <w:szCs w:val="18"/>
              </w:rPr>
              <w:t>The Norwegian paper producer Nordic Paper is using mechanical processes to produce, without using any persistent chemical, extra-dense paper that inhibits leakage of grease through the paper</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CA"/>
              </w:rPr>
            </w:pPr>
            <w:r w:rsidRPr="00950EC4">
              <w:rPr>
                <w:sz w:val="18"/>
                <w:szCs w:val="18"/>
                <w:lang w:val="en-US"/>
              </w:rPr>
              <w:t>N/A</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rPr>
            </w:pPr>
            <w:r w:rsidRPr="00950EC4">
              <w:rPr>
                <w:sz w:val="18"/>
                <w:szCs w:val="18"/>
              </w:rPr>
              <w:t>UNEP/POPS/POPRC.8/INF/17/Rev.1</w:t>
            </w:r>
          </w:p>
          <w:p w:rsidR="006309BD" w:rsidRPr="00950EC4" w:rsidRDefault="00E508D7" w:rsidP="00950EC4">
            <w:pPr>
              <w:snapToGrid w:val="0"/>
              <w:spacing w:before="40" w:after="40"/>
              <w:rPr>
                <w:sz w:val="18"/>
                <w:szCs w:val="18"/>
                <w:lang w:val="en-US"/>
              </w:rPr>
            </w:pPr>
            <w:r w:rsidRPr="00950EC4">
              <w:rPr>
                <w:sz w:val="18"/>
                <w:szCs w:val="18"/>
              </w:rPr>
              <w:t>UNEP/POPS/POPRC.9/INF/11/Rev.1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US"/>
              </w:rPr>
            </w:pPr>
            <w:r w:rsidRPr="00950EC4">
              <w:rPr>
                <w:sz w:val="18"/>
                <w:szCs w:val="18"/>
                <w:lang w:val="en-US"/>
              </w:rPr>
              <w:t>N/A</w:t>
            </w:r>
          </w:p>
        </w:tc>
      </w:tr>
      <w:tr w:rsidR="006309BD" w:rsidRPr="00950EC4" w:rsidTr="00950EC4">
        <w:trPr>
          <w:cantSplit/>
          <w:trHeight w:val="20"/>
        </w:trPr>
        <w:tc>
          <w:tcPr>
            <w:tcW w:w="545" w:type="pct"/>
            <w:vMerge w:val="restar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pStyle w:val="Normalnumber"/>
              <w:numPr>
                <w:ilvl w:val="0"/>
                <w:numId w:val="0"/>
              </w:numPr>
              <w:tabs>
                <w:tab w:val="left" w:pos="630"/>
              </w:tabs>
              <w:snapToGrid w:val="0"/>
              <w:spacing w:before="40" w:after="40"/>
              <w:rPr>
                <w:rFonts w:eastAsia="Times New Roman"/>
                <w:sz w:val="18"/>
                <w:szCs w:val="18"/>
                <w:lang w:val="en-US"/>
              </w:rPr>
            </w:pPr>
            <w:r w:rsidRPr="00950EC4">
              <w:rPr>
                <w:sz w:val="18"/>
                <w:szCs w:val="18"/>
                <w:lang w:val="en-US"/>
              </w:rPr>
              <w:t>Coatings and coating additives</w:t>
            </w:r>
          </w:p>
        </w:tc>
        <w:tc>
          <w:tcPr>
            <w:tcW w:w="423" w:type="pct"/>
            <w:vMerge w:val="restar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US"/>
              </w:rPr>
            </w:pPr>
            <w:r w:rsidRPr="00950EC4">
              <w:rPr>
                <w:sz w:val="18"/>
                <w:szCs w:val="18"/>
                <w:lang w:val="en-US"/>
              </w:rPr>
              <w:t>Yes</w:t>
            </w:r>
          </w:p>
        </w:tc>
        <w:tc>
          <w:tcPr>
            <w:tcW w:w="485" w:type="pct"/>
            <w:vMerge w:val="restart"/>
            <w:tcBorders>
              <w:top w:val="single" w:sz="4" w:space="0" w:color="auto"/>
              <w:left w:val="single" w:sz="4" w:space="0" w:color="auto"/>
              <w:right w:val="single" w:sz="4" w:space="0" w:color="auto"/>
            </w:tcBorders>
          </w:tcPr>
          <w:p w:rsidR="006309BD" w:rsidRPr="00950EC4" w:rsidRDefault="00E508D7" w:rsidP="00950EC4">
            <w:pPr>
              <w:snapToGrid w:val="0"/>
              <w:spacing w:before="40" w:after="40"/>
              <w:rPr>
                <w:sz w:val="18"/>
                <w:szCs w:val="18"/>
              </w:rPr>
            </w:pPr>
            <w:r w:rsidRPr="00950EC4">
              <w:rPr>
                <w:sz w:val="18"/>
                <w:szCs w:val="18"/>
              </w:rPr>
              <w:t xml:space="preserve">PFOS-related substances have been phased out in many </w:t>
            </w:r>
            <w:r w:rsidRPr="00950EC4">
              <w:rPr>
                <w:sz w:val="18"/>
                <w:szCs w:val="18"/>
              </w:rPr>
              <w:lastRenderedPageBreak/>
              <w:t>countries.</w:t>
            </w:r>
          </w:p>
        </w:tc>
        <w:tc>
          <w:tcPr>
            <w:tcW w:w="575" w:type="pct"/>
            <w:vMerge w:val="restart"/>
            <w:tcBorders>
              <w:top w:val="single" w:sz="4" w:space="0" w:color="auto"/>
              <w:left w:val="single" w:sz="4" w:space="0" w:color="auto"/>
              <w:right w:val="single" w:sz="4" w:space="0" w:color="auto"/>
            </w:tcBorders>
          </w:tcPr>
          <w:p w:rsidR="00253EB8" w:rsidRPr="00950EC4" w:rsidRDefault="00E508D7" w:rsidP="00950EC4">
            <w:pPr>
              <w:pStyle w:val="ListeParagraf"/>
              <w:numPr>
                <w:ilvl w:val="0"/>
                <w:numId w:val="40"/>
              </w:numPr>
              <w:snapToGrid w:val="0"/>
              <w:spacing w:before="40" w:after="40"/>
              <w:contextualSpacing w:val="0"/>
              <w:rPr>
                <w:rFonts w:ascii="Times New Roman" w:hAnsi="Times New Roman"/>
                <w:sz w:val="18"/>
                <w:szCs w:val="18"/>
              </w:rPr>
            </w:pPr>
            <w:r w:rsidRPr="00950EC4">
              <w:rPr>
                <w:rFonts w:ascii="Times New Roman" w:hAnsi="Times New Roman"/>
                <w:sz w:val="18"/>
                <w:szCs w:val="18"/>
              </w:rPr>
              <w:lastRenderedPageBreak/>
              <w:t>Yes</w:t>
            </w:r>
          </w:p>
          <w:p w:rsidR="00253EB8" w:rsidRPr="00950EC4" w:rsidRDefault="00E508D7" w:rsidP="00950EC4">
            <w:pPr>
              <w:pStyle w:val="ListeParagraf"/>
              <w:numPr>
                <w:ilvl w:val="0"/>
                <w:numId w:val="40"/>
              </w:numPr>
              <w:snapToGrid w:val="0"/>
              <w:spacing w:before="40" w:after="40"/>
              <w:contextualSpacing w:val="0"/>
              <w:rPr>
                <w:rFonts w:ascii="Times New Roman" w:hAnsi="Times New Roman"/>
                <w:sz w:val="18"/>
                <w:szCs w:val="18"/>
              </w:rPr>
            </w:pPr>
            <w:r w:rsidRPr="00950EC4">
              <w:rPr>
                <w:rFonts w:ascii="Times New Roman" w:hAnsi="Times New Roman"/>
                <w:sz w:val="18"/>
                <w:szCs w:val="18"/>
              </w:rPr>
              <w:t>Yes</w:t>
            </w: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rPr>
              <w:t>Perfluorobutane sulfonate potassium salt</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5C3FA8" w:rsidP="00950EC4">
            <w:pPr>
              <w:snapToGrid w:val="0"/>
              <w:spacing w:before="40" w:after="40"/>
              <w:rPr>
                <w:sz w:val="18"/>
                <w:szCs w:val="18"/>
                <w:lang w:val="en-US"/>
              </w:rPr>
            </w:pPr>
            <w:hyperlink r:id="rId55" w:tgtFrame="_blank" w:history="1">
              <w:r w:rsidR="006309BD" w:rsidRPr="00950EC4">
                <w:rPr>
                  <w:rStyle w:val="Kpr"/>
                  <w:sz w:val="18"/>
                  <w:szCs w:val="18"/>
                </w:rPr>
                <w:t>29420-49-3</w:t>
              </w:r>
            </w:hyperlink>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lang w:val="en-US"/>
              </w:rPr>
              <w:t>3</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57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it-IT"/>
              </w:rPr>
            </w:pPr>
            <w:r w:rsidRPr="00950EC4">
              <w:rPr>
                <w:sz w:val="18"/>
                <w:szCs w:val="18"/>
              </w:rPr>
              <w:t>Methyl nonafluorobutyl ether</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5C3FA8" w:rsidP="00950EC4">
            <w:pPr>
              <w:snapToGrid w:val="0"/>
              <w:spacing w:before="40" w:after="40"/>
              <w:rPr>
                <w:sz w:val="18"/>
                <w:szCs w:val="18"/>
                <w:lang w:val="en-CA"/>
              </w:rPr>
            </w:pPr>
            <w:hyperlink r:id="rId56" w:tgtFrame="_blank" w:history="1">
              <w:r w:rsidR="006309BD" w:rsidRPr="00950EC4">
                <w:rPr>
                  <w:rStyle w:val="Kpr"/>
                  <w:sz w:val="18"/>
                  <w:szCs w:val="18"/>
                </w:rPr>
                <w:t>163702-07-6</w:t>
              </w:r>
            </w:hyperlink>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lang w:val="en-US"/>
              </w:rPr>
              <w:t>3</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57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it-IT"/>
              </w:rPr>
            </w:pPr>
            <w:r w:rsidRPr="00950EC4">
              <w:rPr>
                <w:sz w:val="18"/>
                <w:szCs w:val="18"/>
              </w:rPr>
              <w:t>Methyl nonafluoro isobutyl ether</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CA"/>
              </w:rPr>
            </w:pPr>
            <w:r w:rsidRPr="00950EC4">
              <w:rPr>
                <w:sz w:val="18"/>
                <w:szCs w:val="18"/>
              </w:rPr>
              <w:t>163702-08-7</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US"/>
              </w:rPr>
            </w:pPr>
            <w:r w:rsidRPr="00950EC4">
              <w:rPr>
                <w:sz w:val="18"/>
                <w:szCs w:val="18"/>
                <w:lang w:val="en-US"/>
              </w:rPr>
              <w:t>3</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57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CA"/>
              </w:rPr>
            </w:pPr>
            <w:r w:rsidRPr="00950EC4">
              <w:rPr>
                <w:sz w:val="18"/>
                <w:szCs w:val="18"/>
              </w:rPr>
              <w:t>Octamethyl cyclotetrasiloxane (D4)*</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CA"/>
              </w:rPr>
            </w:pPr>
            <w:r w:rsidRPr="00950EC4">
              <w:rPr>
                <w:sz w:val="18"/>
                <w:szCs w:val="18"/>
              </w:rPr>
              <w:t>556-67-2</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US"/>
              </w:rPr>
            </w:pPr>
            <w:r w:rsidRPr="00950EC4">
              <w:rPr>
                <w:sz w:val="18"/>
                <w:szCs w:val="18"/>
                <w:lang w:val="en-US"/>
              </w:rPr>
              <w:t>1</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57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CA"/>
              </w:rPr>
            </w:pPr>
            <w:r w:rsidRPr="00950EC4">
              <w:rPr>
                <w:sz w:val="18"/>
                <w:szCs w:val="18"/>
              </w:rPr>
              <w:t>Decamethyl cyclopentasiloxane (D5)*</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CA"/>
              </w:rPr>
            </w:pPr>
            <w:r w:rsidRPr="00950EC4">
              <w:rPr>
                <w:sz w:val="18"/>
                <w:szCs w:val="18"/>
              </w:rPr>
              <w:t>541-02-6</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US"/>
              </w:rPr>
            </w:pPr>
            <w:r w:rsidRPr="00950EC4">
              <w:rPr>
                <w:sz w:val="18"/>
                <w:szCs w:val="18"/>
                <w:lang w:val="en-US"/>
              </w:rPr>
              <w:t>3</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57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CA"/>
              </w:rPr>
            </w:pPr>
            <w:r w:rsidRPr="00950EC4">
              <w:rPr>
                <w:sz w:val="18"/>
                <w:szCs w:val="18"/>
              </w:rPr>
              <w:t>Dodecamethyl cyclohexasiloxane (D6)*</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CA"/>
              </w:rPr>
            </w:pPr>
            <w:r w:rsidRPr="00950EC4">
              <w:rPr>
                <w:sz w:val="18"/>
                <w:szCs w:val="18"/>
              </w:rPr>
              <w:t>540-97-6</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US"/>
              </w:rPr>
            </w:pPr>
            <w:r w:rsidRPr="00950EC4">
              <w:rPr>
                <w:sz w:val="18"/>
                <w:szCs w:val="18"/>
                <w:lang w:val="en-US"/>
              </w:rPr>
              <w:t>4</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57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CA"/>
              </w:rPr>
            </w:pPr>
            <w:r w:rsidRPr="00950EC4">
              <w:rPr>
                <w:sz w:val="18"/>
                <w:szCs w:val="18"/>
              </w:rPr>
              <w:t>Hexamethyl disiloxane (MM or HMDS)*</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CA"/>
              </w:rPr>
            </w:pPr>
            <w:r w:rsidRPr="00950EC4">
              <w:rPr>
                <w:sz w:val="18"/>
                <w:szCs w:val="18"/>
              </w:rPr>
              <w:t>107-46-0</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US"/>
              </w:rPr>
            </w:pPr>
            <w:r w:rsidRPr="00950EC4">
              <w:rPr>
                <w:sz w:val="18"/>
                <w:szCs w:val="18"/>
                <w:lang w:val="en-US"/>
              </w:rPr>
              <w:t>4</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57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CA"/>
              </w:rPr>
            </w:pPr>
            <w:r w:rsidRPr="00950EC4">
              <w:rPr>
                <w:sz w:val="18"/>
                <w:szCs w:val="18"/>
              </w:rPr>
              <w:t>Octamethyl trisiloxane (MDM)*</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CA"/>
              </w:rPr>
            </w:pPr>
            <w:r w:rsidRPr="00950EC4">
              <w:rPr>
                <w:sz w:val="18"/>
                <w:szCs w:val="18"/>
              </w:rPr>
              <w:t>107-51-7</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US"/>
              </w:rPr>
            </w:pPr>
            <w:r w:rsidRPr="00950EC4">
              <w:rPr>
                <w:sz w:val="18"/>
                <w:szCs w:val="18"/>
                <w:lang w:val="en-US"/>
              </w:rPr>
              <w:t>4</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57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CA"/>
              </w:rPr>
            </w:pPr>
            <w:r w:rsidRPr="00950EC4">
              <w:rPr>
                <w:sz w:val="18"/>
                <w:szCs w:val="18"/>
              </w:rPr>
              <w:t>Decamethyl tetrasiloxane (MD2M)*</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CA"/>
              </w:rPr>
            </w:pPr>
            <w:r w:rsidRPr="00950EC4">
              <w:rPr>
                <w:sz w:val="18"/>
                <w:szCs w:val="18"/>
              </w:rPr>
              <w:t>141-62-8</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US"/>
              </w:rPr>
            </w:pPr>
            <w:r w:rsidRPr="00950EC4">
              <w:rPr>
                <w:sz w:val="18"/>
                <w:szCs w:val="18"/>
                <w:lang w:val="en-US"/>
              </w:rPr>
              <w:t>4</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57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CA"/>
              </w:rPr>
            </w:pPr>
            <w:r w:rsidRPr="00950EC4">
              <w:rPr>
                <w:sz w:val="18"/>
                <w:szCs w:val="18"/>
              </w:rPr>
              <w:t>Dodecamethyl pentasiloxane (MD3M)*</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CA"/>
              </w:rPr>
            </w:pPr>
            <w:r w:rsidRPr="00950EC4">
              <w:rPr>
                <w:sz w:val="18"/>
                <w:szCs w:val="18"/>
              </w:rPr>
              <w:t>141-63-9</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US"/>
              </w:rPr>
            </w:pPr>
            <w:r w:rsidRPr="00950EC4">
              <w:rPr>
                <w:sz w:val="18"/>
                <w:szCs w:val="18"/>
                <w:lang w:val="en-US"/>
              </w:rPr>
              <w:t>4</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57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US"/>
              </w:rPr>
            </w:pPr>
            <w:r w:rsidRPr="00950EC4">
              <w:rPr>
                <w:sz w:val="18"/>
                <w:szCs w:val="18"/>
              </w:rPr>
              <w:t>Diisoproplynaftalene</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US"/>
              </w:rPr>
            </w:pPr>
            <w:r w:rsidRPr="00950EC4">
              <w:rPr>
                <w:sz w:val="18"/>
                <w:szCs w:val="18"/>
              </w:rPr>
              <w:t>38640-62-9</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US"/>
              </w:rPr>
            </w:pPr>
            <w:r w:rsidRPr="00950EC4">
              <w:rPr>
                <w:sz w:val="18"/>
                <w:szCs w:val="18"/>
                <w:lang w:val="en-US"/>
              </w:rPr>
              <w:t>4</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575" w:type="pct"/>
            <w:vMerge/>
            <w:tcBorders>
              <w:left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US"/>
              </w:rPr>
            </w:pPr>
            <w:r w:rsidRPr="00950EC4">
              <w:rPr>
                <w:sz w:val="18"/>
                <w:szCs w:val="18"/>
              </w:rPr>
              <w:t>Triisopropylnaftalene</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US"/>
              </w:rPr>
            </w:pPr>
            <w:r w:rsidRPr="00950EC4">
              <w:rPr>
                <w:sz w:val="18"/>
                <w:szCs w:val="18"/>
              </w:rPr>
              <w:t>35860-37-8</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US"/>
              </w:rPr>
            </w:pPr>
            <w:r w:rsidRPr="00950EC4">
              <w:rPr>
                <w:sz w:val="18"/>
                <w:szCs w:val="18"/>
                <w:lang w:val="en-US"/>
              </w:rPr>
              <w:t>4</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right w:val="single" w:sz="4" w:space="0" w:color="auto"/>
            </w:tcBorders>
          </w:tcPr>
          <w:p w:rsidR="006309BD" w:rsidRPr="00950EC4" w:rsidRDefault="006309BD" w:rsidP="00950EC4">
            <w:pPr>
              <w:snapToGrid w:val="0"/>
              <w:spacing w:before="40" w:after="40"/>
              <w:rPr>
                <w:rStyle w:val="st"/>
                <w:sz w:val="18"/>
                <w:szCs w:val="18"/>
              </w:rPr>
            </w:pPr>
          </w:p>
        </w:tc>
        <w:tc>
          <w:tcPr>
            <w:tcW w:w="575" w:type="pct"/>
            <w:vMerge/>
            <w:tcBorders>
              <w:left w:val="single" w:sz="4" w:space="0" w:color="auto"/>
              <w:right w:val="single" w:sz="4" w:space="0" w:color="auto"/>
            </w:tcBorders>
          </w:tcPr>
          <w:p w:rsidR="006309BD" w:rsidRPr="00950EC4" w:rsidRDefault="006309BD" w:rsidP="00950EC4">
            <w:pPr>
              <w:snapToGrid w:val="0"/>
              <w:spacing w:before="40" w:after="40"/>
              <w:rPr>
                <w:rStyle w:val="st"/>
                <w:sz w:val="18"/>
                <w:szCs w:val="18"/>
              </w:rPr>
            </w:pP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US"/>
              </w:rPr>
            </w:pPr>
            <w:r w:rsidRPr="00950EC4">
              <w:rPr>
                <w:rStyle w:val="st"/>
                <w:sz w:val="18"/>
                <w:szCs w:val="18"/>
              </w:rPr>
              <w:t>Diisopropyl-1,1'-biphenyl</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rPr>
              <w:t>69009-90-1</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lang w:val="en-US"/>
              </w:rPr>
              <w:t>4</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right w:val="single" w:sz="4" w:space="0" w:color="auto"/>
            </w:tcBorders>
          </w:tcPr>
          <w:p w:rsidR="006309BD" w:rsidRPr="00950EC4" w:rsidRDefault="006309BD" w:rsidP="00950EC4">
            <w:pPr>
              <w:snapToGrid w:val="0"/>
              <w:spacing w:before="40" w:after="40"/>
              <w:rPr>
                <w:rStyle w:val="st"/>
                <w:sz w:val="18"/>
                <w:szCs w:val="18"/>
              </w:rPr>
            </w:pPr>
          </w:p>
        </w:tc>
        <w:tc>
          <w:tcPr>
            <w:tcW w:w="575" w:type="pct"/>
            <w:vMerge/>
            <w:tcBorders>
              <w:left w:val="single" w:sz="4" w:space="0" w:color="auto"/>
              <w:right w:val="single" w:sz="4" w:space="0" w:color="auto"/>
            </w:tcBorders>
          </w:tcPr>
          <w:p w:rsidR="006309BD" w:rsidRPr="00950EC4" w:rsidRDefault="006309BD" w:rsidP="00950EC4">
            <w:pPr>
              <w:snapToGrid w:val="0"/>
              <w:spacing w:before="40" w:after="40"/>
              <w:rPr>
                <w:rStyle w:val="st"/>
                <w:sz w:val="18"/>
                <w:szCs w:val="18"/>
              </w:rPr>
            </w:pP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E508D7" w:rsidP="00950EC4">
            <w:pPr>
              <w:snapToGrid w:val="0"/>
              <w:spacing w:before="40" w:after="40"/>
              <w:rPr>
                <w:sz w:val="18"/>
                <w:szCs w:val="18"/>
                <w:lang w:val="en-US"/>
              </w:rPr>
            </w:pPr>
            <w:r w:rsidRPr="00950EC4">
              <w:rPr>
                <w:rStyle w:val="st"/>
                <w:sz w:val="18"/>
                <w:szCs w:val="18"/>
              </w:rPr>
              <w:t>1-Isopropyl-2-phenyl-benzene</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rPr>
              <w:t>25640-78-2</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6309BD" w:rsidP="00950EC4">
            <w:pPr>
              <w:snapToGrid w:val="0"/>
              <w:spacing w:before="40" w:after="40"/>
              <w:rPr>
                <w:sz w:val="18"/>
                <w:szCs w:val="18"/>
                <w:lang w:val="en-US"/>
              </w:rPr>
            </w:pPr>
            <w:r w:rsidRPr="00950EC4">
              <w:rPr>
                <w:sz w:val="18"/>
                <w:szCs w:val="18"/>
                <w:lang w:val="en-US"/>
              </w:rPr>
              <w:t>4</w:t>
            </w:r>
          </w:p>
        </w:tc>
      </w:tr>
      <w:tr w:rsidR="006309BD" w:rsidRPr="00950EC4" w:rsidTr="00950EC4">
        <w:trPr>
          <w:cantSplit/>
          <w:trHeight w:val="20"/>
        </w:trPr>
        <w:tc>
          <w:tcPr>
            <w:tcW w:w="545"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rFonts w:eastAsia="Times New Roman"/>
                <w:sz w:val="18"/>
                <w:szCs w:val="18"/>
                <w:lang w:val="en-US"/>
              </w:rPr>
            </w:pPr>
          </w:p>
        </w:tc>
        <w:tc>
          <w:tcPr>
            <w:tcW w:w="423" w:type="pct"/>
            <w:vMerge/>
            <w:tcBorders>
              <w:top w:val="single" w:sz="4" w:space="0" w:color="auto"/>
              <w:left w:val="single" w:sz="4" w:space="0" w:color="auto"/>
              <w:bottom w:val="single" w:sz="4" w:space="0" w:color="auto"/>
              <w:right w:val="single" w:sz="4" w:space="0" w:color="auto"/>
            </w:tcBorders>
            <w:vAlign w:val="center"/>
            <w:hideMark/>
          </w:tcPr>
          <w:p w:rsidR="006309BD" w:rsidRPr="00950EC4" w:rsidRDefault="006309BD" w:rsidP="00950EC4">
            <w:pPr>
              <w:snapToGrid w:val="0"/>
              <w:spacing w:before="40" w:after="40"/>
              <w:rPr>
                <w:sz w:val="18"/>
                <w:szCs w:val="18"/>
                <w:lang w:val="en-US"/>
              </w:rPr>
            </w:pPr>
          </w:p>
        </w:tc>
        <w:tc>
          <w:tcPr>
            <w:tcW w:w="485" w:type="pct"/>
            <w:vMerge/>
            <w:tcBorders>
              <w:left w:val="single" w:sz="4" w:space="0" w:color="auto"/>
              <w:bottom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575" w:type="pct"/>
            <w:vMerge/>
            <w:tcBorders>
              <w:left w:val="single" w:sz="4" w:space="0" w:color="auto"/>
              <w:bottom w:val="single" w:sz="4" w:space="0" w:color="auto"/>
              <w:right w:val="single" w:sz="4" w:space="0" w:color="auto"/>
            </w:tcBorders>
          </w:tcPr>
          <w:p w:rsidR="006309BD" w:rsidRPr="00950EC4" w:rsidRDefault="006309BD" w:rsidP="00950EC4">
            <w:pPr>
              <w:snapToGrid w:val="0"/>
              <w:spacing w:before="40" w:after="40"/>
              <w:rPr>
                <w:sz w:val="18"/>
                <w:szCs w:val="18"/>
              </w:rPr>
            </w:pPr>
          </w:p>
        </w:tc>
        <w:tc>
          <w:tcPr>
            <w:tcW w:w="115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rPr>
              <w:t>Hydroxyl) Terminated polydimethylsiloxane</w:t>
            </w:r>
          </w:p>
        </w:tc>
        <w:tc>
          <w:tcPr>
            <w:tcW w:w="333"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rPr>
              <w:t>67674-67-3</w:t>
            </w:r>
          </w:p>
        </w:tc>
        <w:tc>
          <w:tcPr>
            <w:tcW w:w="1008"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UNEP/POPS/POPRC.10/INF/7/Rev.1</w:t>
            </w:r>
          </w:p>
        </w:tc>
        <w:tc>
          <w:tcPr>
            <w:tcW w:w="477" w:type="pct"/>
            <w:tcBorders>
              <w:top w:val="single" w:sz="4" w:space="0" w:color="auto"/>
              <w:left w:val="single" w:sz="4" w:space="0" w:color="auto"/>
              <w:bottom w:val="single" w:sz="4" w:space="0" w:color="auto"/>
              <w:right w:val="single" w:sz="4" w:space="0" w:color="auto"/>
            </w:tcBorders>
            <w:hideMark/>
          </w:tcPr>
          <w:p w:rsidR="006309BD" w:rsidRPr="00950EC4" w:rsidRDefault="008F5CD9" w:rsidP="00950EC4">
            <w:pPr>
              <w:snapToGrid w:val="0"/>
              <w:spacing w:before="40" w:after="40"/>
              <w:rPr>
                <w:sz w:val="18"/>
                <w:szCs w:val="18"/>
                <w:lang w:val="en-US"/>
              </w:rPr>
            </w:pPr>
            <w:r w:rsidRPr="00950EC4">
              <w:rPr>
                <w:sz w:val="18"/>
                <w:szCs w:val="18"/>
                <w:lang w:val="en-US"/>
              </w:rPr>
              <w:t>3</w:t>
            </w:r>
          </w:p>
        </w:tc>
      </w:tr>
      <w:tr w:rsidR="00AE22CE" w:rsidRPr="00950EC4" w:rsidTr="00950EC4">
        <w:trPr>
          <w:cantSplit/>
          <w:trHeight w:val="20"/>
        </w:trPr>
        <w:tc>
          <w:tcPr>
            <w:tcW w:w="545"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lang w:val="en-US"/>
              </w:rPr>
              <w:t>Rubber and plastics</w:t>
            </w:r>
          </w:p>
        </w:tc>
        <w:tc>
          <w:tcPr>
            <w:tcW w:w="423" w:type="pct"/>
            <w:tcBorders>
              <w:top w:val="single" w:sz="4" w:space="0" w:color="auto"/>
              <w:left w:val="single" w:sz="4" w:space="0" w:color="auto"/>
              <w:bottom w:val="single" w:sz="4" w:space="0" w:color="auto"/>
              <w:right w:val="single" w:sz="4" w:space="0" w:color="auto"/>
            </w:tcBorders>
            <w:hideMark/>
          </w:tcPr>
          <w:p w:rsidR="00AE22CE" w:rsidRPr="00950EC4" w:rsidRDefault="008F5CD9" w:rsidP="00950EC4">
            <w:pPr>
              <w:snapToGrid w:val="0"/>
              <w:spacing w:before="40" w:after="40"/>
              <w:rPr>
                <w:sz w:val="18"/>
                <w:szCs w:val="18"/>
                <w:lang w:val="en-US"/>
              </w:rPr>
            </w:pPr>
            <w:r w:rsidRPr="00950EC4">
              <w:rPr>
                <w:sz w:val="18"/>
                <w:szCs w:val="18"/>
                <w:lang w:val="en-US"/>
              </w:rPr>
              <w:t>Yes</w:t>
            </w:r>
          </w:p>
        </w:tc>
        <w:tc>
          <w:tcPr>
            <w:tcW w:w="485" w:type="pct"/>
            <w:tcBorders>
              <w:top w:val="single" w:sz="4" w:space="0" w:color="auto"/>
              <w:left w:val="single" w:sz="4" w:space="0" w:color="auto"/>
              <w:bottom w:val="single" w:sz="4" w:space="0" w:color="auto"/>
              <w:right w:val="single" w:sz="4" w:space="0" w:color="auto"/>
            </w:tcBorders>
          </w:tcPr>
          <w:p w:rsidR="00AE22CE" w:rsidRPr="00950EC4" w:rsidRDefault="008F5CD9" w:rsidP="00950EC4">
            <w:pPr>
              <w:snapToGrid w:val="0"/>
              <w:spacing w:before="40" w:after="40"/>
              <w:rPr>
                <w:sz w:val="18"/>
                <w:szCs w:val="18"/>
                <w:lang w:val="en-US"/>
              </w:rPr>
            </w:pPr>
            <w:r w:rsidRPr="00950EC4">
              <w:rPr>
                <w:sz w:val="18"/>
                <w:szCs w:val="18"/>
              </w:rPr>
              <w:t>PFOS-related substances have been phased out in many countries.</w:t>
            </w:r>
          </w:p>
        </w:tc>
        <w:tc>
          <w:tcPr>
            <w:tcW w:w="575" w:type="pct"/>
            <w:tcBorders>
              <w:top w:val="single" w:sz="4" w:space="0" w:color="auto"/>
              <w:left w:val="single" w:sz="4" w:space="0" w:color="auto"/>
              <w:bottom w:val="single" w:sz="4" w:space="0" w:color="auto"/>
              <w:right w:val="single" w:sz="4" w:space="0" w:color="auto"/>
            </w:tcBorders>
          </w:tcPr>
          <w:p w:rsidR="00253EB8" w:rsidRPr="00950EC4" w:rsidRDefault="00E508D7" w:rsidP="00950EC4">
            <w:pPr>
              <w:pStyle w:val="ListeParagraf"/>
              <w:numPr>
                <w:ilvl w:val="0"/>
                <w:numId w:val="70"/>
              </w:numPr>
              <w:snapToGrid w:val="0"/>
              <w:spacing w:before="40" w:after="40"/>
              <w:contextualSpacing w:val="0"/>
              <w:rPr>
                <w:rFonts w:ascii="Times New Roman" w:hAnsi="Times New Roman"/>
                <w:sz w:val="18"/>
                <w:szCs w:val="18"/>
              </w:rPr>
            </w:pPr>
            <w:r w:rsidRPr="00950EC4">
              <w:rPr>
                <w:rFonts w:ascii="Times New Roman" w:hAnsi="Times New Roman"/>
                <w:sz w:val="18"/>
                <w:szCs w:val="18"/>
              </w:rPr>
              <w:t>Yes</w:t>
            </w:r>
          </w:p>
          <w:p w:rsidR="00253EB8" w:rsidRPr="00950EC4" w:rsidRDefault="00E508D7" w:rsidP="00950EC4">
            <w:pPr>
              <w:pStyle w:val="ListeParagraf"/>
              <w:numPr>
                <w:ilvl w:val="0"/>
                <w:numId w:val="70"/>
              </w:numPr>
              <w:snapToGrid w:val="0"/>
              <w:spacing w:before="40" w:after="40"/>
              <w:contextualSpacing w:val="0"/>
              <w:rPr>
                <w:rFonts w:ascii="Times New Roman" w:hAnsi="Times New Roman"/>
                <w:sz w:val="18"/>
                <w:szCs w:val="18"/>
              </w:rPr>
            </w:pPr>
            <w:r w:rsidRPr="00950EC4">
              <w:rPr>
                <w:rFonts w:ascii="Times New Roman" w:hAnsi="Times New Roman"/>
                <w:sz w:val="18"/>
                <w:szCs w:val="18"/>
              </w:rPr>
              <w:t>Yes</w:t>
            </w:r>
          </w:p>
        </w:tc>
        <w:tc>
          <w:tcPr>
            <w:tcW w:w="1153" w:type="pct"/>
            <w:tcBorders>
              <w:top w:val="single" w:sz="4" w:space="0" w:color="auto"/>
              <w:left w:val="single" w:sz="4" w:space="0" w:color="auto"/>
              <w:bottom w:val="single" w:sz="4" w:space="0" w:color="auto"/>
              <w:right w:val="single" w:sz="4" w:space="0" w:color="auto"/>
            </w:tcBorders>
            <w:hideMark/>
          </w:tcPr>
          <w:p w:rsidR="00AE22CE" w:rsidRPr="00950EC4" w:rsidRDefault="00AE22CE" w:rsidP="00950EC4">
            <w:pPr>
              <w:snapToGrid w:val="0"/>
              <w:spacing w:before="40" w:after="40"/>
              <w:rPr>
                <w:sz w:val="18"/>
                <w:szCs w:val="18"/>
                <w:lang w:val="en-US"/>
              </w:rPr>
            </w:pPr>
            <w:r w:rsidRPr="00950EC4">
              <w:rPr>
                <w:sz w:val="18"/>
                <w:szCs w:val="18"/>
                <w:lang w:val="en-US"/>
              </w:rPr>
              <w:t>Perfluorobutane sulphonate (PFBS) derivatives or various C</w:t>
            </w:r>
            <w:r w:rsidRPr="00950EC4">
              <w:rPr>
                <w:sz w:val="18"/>
                <w:szCs w:val="18"/>
                <w:vertAlign w:val="subscript"/>
                <w:lang w:val="en-US"/>
              </w:rPr>
              <w:t>4</w:t>
            </w:r>
            <w:r w:rsidRPr="00950EC4">
              <w:rPr>
                <w:sz w:val="18"/>
                <w:szCs w:val="18"/>
                <w:lang w:val="en-US"/>
              </w:rPr>
              <w:t xml:space="preserve">-perfluorocompounds are used as alternatives to PFOS in rubber </w:t>
            </w:r>
            <w:r w:rsidRPr="00950EC4">
              <w:rPr>
                <w:rStyle w:val="Normal-poolChar"/>
                <w:sz w:val="18"/>
                <w:szCs w:val="18"/>
              </w:rPr>
              <w:t>moulding</w:t>
            </w:r>
            <w:r w:rsidRPr="00950EC4">
              <w:rPr>
                <w:sz w:val="18"/>
                <w:szCs w:val="18"/>
                <w:lang w:val="en-US"/>
              </w:rPr>
              <w:t xml:space="preserve"> defoamers in electroplating and as additives in plastics.</w:t>
            </w:r>
          </w:p>
        </w:tc>
        <w:tc>
          <w:tcPr>
            <w:tcW w:w="333" w:type="pct"/>
            <w:tcBorders>
              <w:top w:val="single" w:sz="4" w:space="0" w:color="auto"/>
              <w:left w:val="single" w:sz="4" w:space="0" w:color="auto"/>
              <w:bottom w:val="single" w:sz="4" w:space="0" w:color="auto"/>
              <w:right w:val="single" w:sz="4" w:space="0" w:color="auto"/>
            </w:tcBorders>
            <w:hideMark/>
          </w:tcPr>
          <w:p w:rsidR="00AE22CE" w:rsidRPr="00950EC4" w:rsidRDefault="00AE22CE" w:rsidP="00950EC4">
            <w:pPr>
              <w:snapToGrid w:val="0"/>
              <w:spacing w:before="40" w:after="40"/>
              <w:rPr>
                <w:sz w:val="18"/>
                <w:szCs w:val="18"/>
                <w:lang w:val="en-US"/>
              </w:rPr>
            </w:pPr>
            <w:r w:rsidRPr="00950EC4">
              <w:rPr>
                <w:sz w:val="18"/>
                <w:szCs w:val="18"/>
                <w:lang w:val="en-US"/>
              </w:rPr>
              <w:t>N/A</w:t>
            </w:r>
          </w:p>
        </w:tc>
        <w:tc>
          <w:tcPr>
            <w:tcW w:w="1008" w:type="pct"/>
            <w:tcBorders>
              <w:top w:val="single" w:sz="4" w:space="0" w:color="auto"/>
              <w:left w:val="single" w:sz="4" w:space="0" w:color="auto"/>
              <w:bottom w:val="single" w:sz="4" w:space="0" w:color="auto"/>
              <w:right w:val="single" w:sz="4" w:space="0" w:color="auto"/>
            </w:tcBorders>
            <w:hideMark/>
          </w:tcPr>
          <w:p w:rsidR="00AE22CE" w:rsidRPr="00950EC4" w:rsidRDefault="00AE22CE" w:rsidP="00950EC4">
            <w:pPr>
              <w:snapToGrid w:val="0"/>
              <w:spacing w:before="40" w:after="40"/>
              <w:rPr>
                <w:sz w:val="18"/>
                <w:szCs w:val="18"/>
              </w:rPr>
            </w:pPr>
            <w:r w:rsidRPr="00950EC4">
              <w:rPr>
                <w:sz w:val="18"/>
                <w:szCs w:val="18"/>
              </w:rPr>
              <w:t>UNEP/POPS/POPRC.8/INF/17/Rev.1</w:t>
            </w:r>
          </w:p>
          <w:p w:rsidR="00AE22CE" w:rsidRPr="00950EC4" w:rsidRDefault="00AE22CE" w:rsidP="00950EC4">
            <w:pPr>
              <w:snapToGrid w:val="0"/>
              <w:spacing w:before="40" w:after="40"/>
              <w:rPr>
                <w:sz w:val="18"/>
                <w:szCs w:val="18"/>
                <w:lang w:val="en-US"/>
              </w:rPr>
            </w:pPr>
            <w:r w:rsidRPr="00950EC4">
              <w:rPr>
                <w:sz w:val="18"/>
                <w:szCs w:val="18"/>
              </w:rPr>
              <w:t>UNEP/POPS/POPRC.9/INF/11/Rev.1</w:t>
            </w:r>
          </w:p>
        </w:tc>
        <w:tc>
          <w:tcPr>
            <w:tcW w:w="477" w:type="pct"/>
            <w:tcBorders>
              <w:top w:val="single" w:sz="4" w:space="0" w:color="auto"/>
              <w:left w:val="single" w:sz="4" w:space="0" w:color="auto"/>
              <w:bottom w:val="single" w:sz="4" w:space="0" w:color="auto"/>
              <w:right w:val="single" w:sz="4" w:space="0" w:color="auto"/>
            </w:tcBorders>
            <w:hideMark/>
          </w:tcPr>
          <w:p w:rsidR="00AE22CE" w:rsidRPr="00950EC4" w:rsidRDefault="00AE22CE" w:rsidP="00950EC4">
            <w:pPr>
              <w:snapToGrid w:val="0"/>
              <w:spacing w:before="40" w:after="40"/>
              <w:rPr>
                <w:sz w:val="18"/>
                <w:szCs w:val="18"/>
                <w:lang w:val="en-US"/>
              </w:rPr>
            </w:pPr>
            <w:r w:rsidRPr="00950EC4">
              <w:rPr>
                <w:sz w:val="18"/>
                <w:szCs w:val="18"/>
                <w:lang w:val="en-US"/>
              </w:rPr>
              <w:t>N/A</w:t>
            </w:r>
          </w:p>
        </w:tc>
      </w:tr>
      <w:tr w:rsidR="00AE22CE" w:rsidRPr="00950EC4" w:rsidTr="00950EC4">
        <w:trPr>
          <w:cantSplit/>
          <w:trHeight w:val="20"/>
        </w:trPr>
        <w:tc>
          <w:tcPr>
            <w:tcW w:w="54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E22CE" w:rsidRPr="00950EC4" w:rsidRDefault="00E508D7" w:rsidP="00950EC4">
            <w:pPr>
              <w:keepNext/>
              <w:snapToGrid w:val="0"/>
              <w:spacing w:before="40" w:after="40"/>
              <w:rPr>
                <w:b/>
                <w:sz w:val="18"/>
                <w:szCs w:val="18"/>
                <w:lang w:val="en-US"/>
              </w:rPr>
            </w:pPr>
            <w:r w:rsidRPr="00950EC4">
              <w:rPr>
                <w:b/>
                <w:sz w:val="18"/>
                <w:szCs w:val="18"/>
                <w:lang w:val="en-US"/>
              </w:rPr>
              <w:lastRenderedPageBreak/>
              <w:t>Not exempted</w:t>
            </w:r>
          </w:p>
        </w:tc>
        <w:tc>
          <w:tcPr>
            <w:tcW w:w="4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E22CE" w:rsidRPr="00950EC4" w:rsidRDefault="00AE22CE" w:rsidP="00950EC4">
            <w:pPr>
              <w:keepNext/>
              <w:snapToGrid w:val="0"/>
              <w:spacing w:before="40" w:after="40"/>
              <w:rPr>
                <w:b/>
                <w:sz w:val="18"/>
                <w:szCs w:val="18"/>
                <w:lang w:val="en-US"/>
              </w:rPr>
            </w:pPr>
          </w:p>
        </w:tc>
        <w:tc>
          <w:tcPr>
            <w:tcW w:w="48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E22CE" w:rsidRPr="00950EC4" w:rsidRDefault="00AE22CE" w:rsidP="00950EC4">
            <w:pPr>
              <w:keepNext/>
              <w:snapToGrid w:val="0"/>
              <w:spacing w:before="40" w:after="40"/>
              <w:rPr>
                <w:b/>
                <w:sz w:val="18"/>
                <w:szCs w:val="18"/>
                <w:lang w:val="en-US"/>
              </w:rPr>
            </w:pPr>
          </w:p>
        </w:tc>
        <w:tc>
          <w:tcPr>
            <w:tcW w:w="57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E22CE" w:rsidRPr="00950EC4" w:rsidRDefault="00AE22CE" w:rsidP="00950EC4">
            <w:pPr>
              <w:keepNext/>
              <w:snapToGrid w:val="0"/>
              <w:spacing w:before="40" w:after="40"/>
              <w:rPr>
                <w:b/>
                <w:sz w:val="18"/>
                <w:szCs w:val="18"/>
                <w:lang w:val="en-US"/>
              </w:rPr>
            </w:pPr>
          </w:p>
        </w:tc>
        <w:tc>
          <w:tcPr>
            <w:tcW w:w="115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E22CE" w:rsidRPr="00950EC4" w:rsidRDefault="00AE22CE" w:rsidP="00950EC4">
            <w:pPr>
              <w:keepNext/>
              <w:snapToGrid w:val="0"/>
              <w:spacing w:before="40" w:after="40"/>
              <w:rPr>
                <w:b/>
                <w:sz w:val="18"/>
                <w:szCs w:val="18"/>
                <w:lang w:val="en-US"/>
              </w:rPr>
            </w:pPr>
          </w:p>
        </w:tc>
        <w:tc>
          <w:tcPr>
            <w:tcW w:w="3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E22CE" w:rsidRPr="00950EC4" w:rsidRDefault="00AE22CE" w:rsidP="00950EC4">
            <w:pPr>
              <w:keepNext/>
              <w:snapToGrid w:val="0"/>
              <w:spacing w:before="40" w:after="40"/>
              <w:rPr>
                <w:b/>
                <w:sz w:val="18"/>
                <w:szCs w:val="18"/>
                <w:lang w:val="en-US"/>
              </w:rPr>
            </w:pPr>
          </w:p>
        </w:tc>
        <w:tc>
          <w:tcPr>
            <w:tcW w:w="10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E22CE" w:rsidRPr="00950EC4" w:rsidRDefault="00AE22CE" w:rsidP="00950EC4">
            <w:pPr>
              <w:keepNext/>
              <w:snapToGrid w:val="0"/>
              <w:spacing w:before="40" w:after="40"/>
              <w:rPr>
                <w:b/>
                <w:sz w:val="18"/>
                <w:szCs w:val="18"/>
                <w:lang w:val="en-US"/>
              </w:rPr>
            </w:pPr>
          </w:p>
        </w:tc>
        <w:tc>
          <w:tcPr>
            <w:tcW w:w="47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E22CE" w:rsidRPr="00950EC4" w:rsidRDefault="00AE22CE" w:rsidP="00950EC4">
            <w:pPr>
              <w:keepNext/>
              <w:snapToGrid w:val="0"/>
              <w:spacing w:before="40" w:after="40"/>
              <w:rPr>
                <w:b/>
                <w:sz w:val="18"/>
                <w:szCs w:val="18"/>
                <w:lang w:val="en-US"/>
              </w:rPr>
            </w:pPr>
          </w:p>
        </w:tc>
      </w:tr>
      <w:tr w:rsidR="00AE2DBD" w:rsidRPr="00950EC4" w:rsidTr="00950EC4">
        <w:trPr>
          <w:cantSplit/>
          <w:trHeight w:val="20"/>
        </w:trPr>
        <w:tc>
          <w:tcPr>
            <w:tcW w:w="545" w:type="pct"/>
            <w:tcBorders>
              <w:top w:val="single" w:sz="4" w:space="0" w:color="auto"/>
              <w:left w:val="single" w:sz="4" w:space="0" w:color="auto"/>
              <w:bottom w:val="single" w:sz="4" w:space="0" w:color="auto"/>
              <w:right w:val="single" w:sz="4" w:space="0" w:color="auto"/>
            </w:tcBorders>
          </w:tcPr>
          <w:p w:rsidR="00AE2DBD" w:rsidRPr="00950EC4" w:rsidRDefault="008F5CD9" w:rsidP="00950EC4">
            <w:pPr>
              <w:snapToGrid w:val="0"/>
              <w:spacing w:before="40" w:after="40"/>
              <w:rPr>
                <w:sz w:val="18"/>
                <w:szCs w:val="18"/>
                <w:lang w:val="en-US"/>
              </w:rPr>
            </w:pPr>
            <w:r w:rsidRPr="00950EC4">
              <w:rPr>
                <w:sz w:val="18"/>
                <w:szCs w:val="18"/>
                <w:lang w:val="en-US"/>
              </w:rPr>
              <w:t>Cleaning agents, waxes and polishes for cars and floors</w:t>
            </w:r>
          </w:p>
        </w:tc>
        <w:tc>
          <w:tcPr>
            <w:tcW w:w="423" w:type="pct"/>
            <w:tcBorders>
              <w:top w:val="single" w:sz="4" w:space="0" w:color="auto"/>
              <w:left w:val="single" w:sz="4" w:space="0" w:color="auto"/>
              <w:bottom w:val="single" w:sz="4" w:space="0" w:color="auto"/>
              <w:right w:val="single" w:sz="4" w:space="0" w:color="auto"/>
            </w:tcBorders>
          </w:tcPr>
          <w:p w:rsidR="00AE2DBD" w:rsidRPr="00950EC4" w:rsidRDefault="008F5CD9" w:rsidP="00950EC4">
            <w:pPr>
              <w:snapToGrid w:val="0"/>
              <w:spacing w:before="40" w:after="40"/>
              <w:rPr>
                <w:sz w:val="18"/>
                <w:szCs w:val="18"/>
                <w:lang w:val="en-US"/>
              </w:rPr>
            </w:pPr>
            <w:r w:rsidRPr="00950EC4">
              <w:rPr>
                <w:sz w:val="18"/>
                <w:szCs w:val="18"/>
                <w:lang w:val="en-US"/>
              </w:rPr>
              <w:t>Yes</w:t>
            </w:r>
          </w:p>
        </w:tc>
        <w:tc>
          <w:tcPr>
            <w:tcW w:w="485" w:type="pct"/>
            <w:tcBorders>
              <w:top w:val="single" w:sz="4" w:space="0" w:color="auto"/>
              <w:left w:val="single" w:sz="4" w:space="0" w:color="auto"/>
              <w:bottom w:val="single" w:sz="4" w:space="0" w:color="auto"/>
              <w:right w:val="single" w:sz="4" w:space="0" w:color="auto"/>
            </w:tcBorders>
          </w:tcPr>
          <w:p w:rsidR="00AE2DBD" w:rsidRPr="00950EC4" w:rsidRDefault="008F5CD9" w:rsidP="00950EC4">
            <w:pPr>
              <w:snapToGrid w:val="0"/>
              <w:spacing w:before="40" w:after="40"/>
              <w:rPr>
                <w:sz w:val="18"/>
                <w:szCs w:val="18"/>
                <w:lang w:val="en-US"/>
              </w:rPr>
            </w:pPr>
            <w:r w:rsidRPr="00950EC4">
              <w:rPr>
                <w:sz w:val="18"/>
                <w:szCs w:val="18"/>
              </w:rPr>
              <w:t>PFOS-related substances have been phased out in many countries.</w:t>
            </w:r>
          </w:p>
        </w:tc>
        <w:tc>
          <w:tcPr>
            <w:tcW w:w="575" w:type="pct"/>
            <w:tcBorders>
              <w:top w:val="single" w:sz="4" w:space="0" w:color="auto"/>
              <w:left w:val="single" w:sz="4" w:space="0" w:color="auto"/>
              <w:bottom w:val="single" w:sz="4" w:space="0" w:color="auto"/>
              <w:right w:val="single" w:sz="4" w:space="0" w:color="auto"/>
            </w:tcBorders>
          </w:tcPr>
          <w:p w:rsidR="00253EB8" w:rsidRPr="00950EC4" w:rsidRDefault="00E508D7" w:rsidP="00950EC4">
            <w:pPr>
              <w:pStyle w:val="ListeParagraf"/>
              <w:numPr>
                <w:ilvl w:val="0"/>
                <w:numId w:val="71"/>
              </w:numPr>
              <w:snapToGrid w:val="0"/>
              <w:spacing w:before="40" w:after="40"/>
              <w:contextualSpacing w:val="0"/>
              <w:rPr>
                <w:rFonts w:ascii="Times New Roman" w:hAnsi="Times New Roman"/>
                <w:sz w:val="18"/>
                <w:szCs w:val="18"/>
              </w:rPr>
            </w:pPr>
            <w:r w:rsidRPr="00950EC4">
              <w:rPr>
                <w:rFonts w:ascii="Times New Roman" w:hAnsi="Times New Roman"/>
                <w:sz w:val="18"/>
                <w:szCs w:val="18"/>
              </w:rPr>
              <w:t>Yes</w:t>
            </w:r>
          </w:p>
          <w:p w:rsidR="00253EB8" w:rsidRPr="00950EC4" w:rsidRDefault="00E508D7" w:rsidP="00950EC4">
            <w:pPr>
              <w:pStyle w:val="ListeParagraf"/>
              <w:numPr>
                <w:ilvl w:val="0"/>
                <w:numId w:val="71"/>
              </w:numPr>
              <w:snapToGrid w:val="0"/>
              <w:spacing w:before="40" w:after="40"/>
              <w:contextualSpacing w:val="0"/>
              <w:rPr>
                <w:rFonts w:ascii="Times New Roman" w:hAnsi="Times New Roman"/>
                <w:sz w:val="18"/>
                <w:szCs w:val="18"/>
              </w:rPr>
            </w:pPr>
            <w:r w:rsidRPr="00950EC4">
              <w:rPr>
                <w:rFonts w:ascii="Times New Roman" w:hAnsi="Times New Roman"/>
                <w:sz w:val="18"/>
                <w:szCs w:val="18"/>
              </w:rPr>
              <w:t>Yes</w:t>
            </w:r>
          </w:p>
        </w:tc>
        <w:tc>
          <w:tcPr>
            <w:tcW w:w="1153" w:type="pct"/>
            <w:tcBorders>
              <w:top w:val="single" w:sz="4" w:space="0" w:color="auto"/>
              <w:left w:val="single" w:sz="4" w:space="0" w:color="auto"/>
              <w:bottom w:val="single" w:sz="4" w:space="0" w:color="auto"/>
              <w:right w:val="single" w:sz="4" w:space="0" w:color="auto"/>
            </w:tcBorders>
          </w:tcPr>
          <w:p w:rsidR="00AE2DBD" w:rsidRPr="00950EC4" w:rsidRDefault="00AE2DBD" w:rsidP="00950EC4">
            <w:pPr>
              <w:snapToGrid w:val="0"/>
              <w:spacing w:before="40" w:after="40"/>
              <w:rPr>
                <w:sz w:val="18"/>
                <w:szCs w:val="18"/>
                <w:lang w:val="en-US"/>
              </w:rPr>
            </w:pPr>
            <w:r w:rsidRPr="00950EC4">
              <w:rPr>
                <w:sz w:val="18"/>
                <w:szCs w:val="18"/>
                <w:lang w:val="en-US"/>
              </w:rPr>
              <w:t>Fluorotelomer-based substances, fluorinated polyethers, C4-perfluorinated compounds. A shift to softer waxes that are more biodegradable or entirely biodegradable may completely eliminate the need for persistent polyfluorinated compounds. In these products, the fluorinated surfactants are replaced with non-ionic or anionic surfactants, which have good wetting properties</w:t>
            </w:r>
          </w:p>
        </w:tc>
        <w:tc>
          <w:tcPr>
            <w:tcW w:w="333" w:type="pct"/>
            <w:tcBorders>
              <w:top w:val="single" w:sz="4" w:space="0" w:color="auto"/>
              <w:left w:val="single" w:sz="4" w:space="0" w:color="auto"/>
              <w:bottom w:val="single" w:sz="4" w:space="0" w:color="auto"/>
              <w:right w:val="single" w:sz="4" w:space="0" w:color="auto"/>
            </w:tcBorders>
          </w:tcPr>
          <w:p w:rsidR="00AE2DBD" w:rsidRPr="00950EC4" w:rsidRDefault="00AE2DBD" w:rsidP="00950EC4">
            <w:pPr>
              <w:snapToGrid w:val="0"/>
              <w:spacing w:before="40" w:after="40"/>
              <w:rPr>
                <w:sz w:val="18"/>
                <w:szCs w:val="18"/>
                <w:lang w:val="en-US"/>
              </w:rPr>
            </w:pPr>
            <w:r w:rsidRPr="00950EC4">
              <w:rPr>
                <w:sz w:val="18"/>
                <w:szCs w:val="18"/>
                <w:lang w:val="en-US"/>
              </w:rPr>
              <w:t>N/A</w:t>
            </w:r>
          </w:p>
        </w:tc>
        <w:tc>
          <w:tcPr>
            <w:tcW w:w="1008" w:type="pct"/>
            <w:tcBorders>
              <w:top w:val="single" w:sz="4" w:space="0" w:color="auto"/>
              <w:left w:val="single" w:sz="4" w:space="0" w:color="auto"/>
              <w:bottom w:val="single" w:sz="4" w:space="0" w:color="auto"/>
              <w:right w:val="single" w:sz="4" w:space="0" w:color="auto"/>
            </w:tcBorders>
          </w:tcPr>
          <w:p w:rsidR="00AE2DBD" w:rsidRPr="00950EC4" w:rsidRDefault="00E508D7" w:rsidP="00950EC4">
            <w:pPr>
              <w:snapToGrid w:val="0"/>
              <w:spacing w:before="40" w:after="40"/>
              <w:rPr>
                <w:sz w:val="18"/>
                <w:szCs w:val="18"/>
              </w:rPr>
            </w:pPr>
            <w:r w:rsidRPr="00950EC4">
              <w:rPr>
                <w:bCs/>
                <w:sz w:val="18"/>
                <w:szCs w:val="18"/>
              </w:rPr>
              <w:t>UNEP/POPS/POPRC.9/INF/11/Rev.1</w:t>
            </w:r>
          </w:p>
        </w:tc>
        <w:tc>
          <w:tcPr>
            <w:tcW w:w="477" w:type="pct"/>
            <w:tcBorders>
              <w:top w:val="single" w:sz="4" w:space="0" w:color="auto"/>
              <w:left w:val="single" w:sz="4" w:space="0" w:color="auto"/>
              <w:bottom w:val="single" w:sz="4" w:space="0" w:color="auto"/>
              <w:right w:val="single" w:sz="4" w:space="0" w:color="auto"/>
            </w:tcBorders>
          </w:tcPr>
          <w:p w:rsidR="00AE2DBD" w:rsidRPr="00950EC4" w:rsidRDefault="00AE2DBD" w:rsidP="00950EC4">
            <w:pPr>
              <w:snapToGrid w:val="0"/>
              <w:spacing w:before="40" w:after="40"/>
              <w:rPr>
                <w:sz w:val="18"/>
                <w:szCs w:val="18"/>
                <w:lang w:val="en-US"/>
              </w:rPr>
            </w:pPr>
            <w:r w:rsidRPr="00950EC4">
              <w:rPr>
                <w:sz w:val="18"/>
                <w:szCs w:val="18"/>
                <w:lang w:val="en-US"/>
              </w:rPr>
              <w:t>N/A</w:t>
            </w:r>
          </w:p>
        </w:tc>
      </w:tr>
    </w:tbl>
    <w:p w:rsidR="00B321BA" w:rsidRPr="00224906" w:rsidRDefault="00B321BA" w:rsidP="00B321BA">
      <w:pPr>
        <w:pStyle w:val="Normalnumber"/>
        <w:numPr>
          <w:ilvl w:val="0"/>
          <w:numId w:val="0"/>
        </w:numPr>
        <w:ind w:left="720"/>
        <w:rPr>
          <w:lang w:val="en-US"/>
        </w:rPr>
      </w:pPr>
    </w:p>
    <w:p w:rsidR="00604CC0" w:rsidRPr="00224906" w:rsidRDefault="00B321BA" w:rsidP="00B321BA">
      <w:pPr>
        <w:pStyle w:val="Normalnumber"/>
        <w:numPr>
          <w:ilvl w:val="0"/>
          <w:numId w:val="67"/>
        </w:numPr>
        <w:rPr>
          <w:b/>
          <w:sz w:val="24"/>
          <w:szCs w:val="24"/>
          <w:lang w:val="en-US"/>
        </w:rPr>
      </w:pPr>
      <w:r w:rsidRPr="00224906">
        <w:rPr>
          <w:b/>
          <w:lang w:val="en-US"/>
        </w:rPr>
        <w:br w:type="page"/>
      </w:r>
      <w:r w:rsidR="00117A27" w:rsidRPr="00224906">
        <w:rPr>
          <w:b/>
          <w:sz w:val="24"/>
          <w:szCs w:val="24"/>
          <w:lang w:val="en-US"/>
        </w:rPr>
        <w:lastRenderedPageBreak/>
        <w:t>List of alternatives to PFOS, its salts and PFOSF by chemicals</w:t>
      </w:r>
    </w:p>
    <w:tbl>
      <w:tblPr>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39"/>
        <w:gridCol w:w="3916"/>
        <w:gridCol w:w="1268"/>
        <w:gridCol w:w="2341"/>
        <w:gridCol w:w="1961"/>
        <w:gridCol w:w="2380"/>
        <w:gridCol w:w="1958"/>
      </w:tblGrid>
      <w:tr w:rsidR="00604CC0" w:rsidRPr="00950EC4" w:rsidTr="00950EC4">
        <w:trPr>
          <w:trHeight w:val="20"/>
          <w:tblHeader/>
        </w:trPr>
        <w:tc>
          <w:tcPr>
            <w:tcW w:w="2132" w:type="pct"/>
            <w:gridSpan w:val="3"/>
            <w:tcBorders>
              <w:bottom w:val="single" w:sz="4" w:space="0" w:color="auto"/>
            </w:tcBorders>
            <w:shd w:val="clear" w:color="auto" w:fill="D9D9D9" w:themeFill="background1" w:themeFillShade="D9"/>
            <w:vAlign w:val="center"/>
          </w:tcPr>
          <w:p w:rsidR="00604CC0" w:rsidRPr="00950EC4" w:rsidRDefault="00604CC0" w:rsidP="00950EC4">
            <w:pPr>
              <w:snapToGrid w:val="0"/>
              <w:spacing w:before="40" w:after="40"/>
              <w:jc w:val="center"/>
              <w:rPr>
                <w:b/>
                <w:bCs/>
                <w:sz w:val="18"/>
                <w:szCs w:val="18"/>
              </w:rPr>
            </w:pPr>
            <w:r w:rsidRPr="00950EC4">
              <w:rPr>
                <w:b/>
                <w:bCs/>
                <w:sz w:val="18"/>
                <w:szCs w:val="18"/>
              </w:rPr>
              <w:t>Compound</w:t>
            </w:r>
          </w:p>
        </w:tc>
        <w:tc>
          <w:tcPr>
            <w:tcW w:w="777" w:type="pct"/>
            <w:vMerge w:val="restart"/>
            <w:shd w:val="clear" w:color="auto" w:fill="D9D9D9" w:themeFill="background1" w:themeFillShade="D9"/>
            <w:vAlign w:val="center"/>
          </w:tcPr>
          <w:p w:rsidR="00604CC0" w:rsidRPr="00950EC4" w:rsidRDefault="00604CC0" w:rsidP="00950EC4">
            <w:pPr>
              <w:snapToGrid w:val="0"/>
              <w:spacing w:before="40" w:after="40"/>
              <w:jc w:val="center"/>
              <w:rPr>
                <w:b/>
                <w:bCs/>
                <w:sz w:val="18"/>
                <w:szCs w:val="18"/>
              </w:rPr>
            </w:pPr>
            <w:r w:rsidRPr="00950EC4">
              <w:rPr>
                <w:b/>
                <w:bCs/>
                <w:sz w:val="18"/>
                <w:szCs w:val="18"/>
              </w:rPr>
              <w:t>Functionality</w:t>
            </w:r>
          </w:p>
        </w:tc>
        <w:tc>
          <w:tcPr>
            <w:tcW w:w="651" w:type="pct"/>
            <w:vMerge w:val="restart"/>
            <w:shd w:val="clear" w:color="auto" w:fill="D9D9D9" w:themeFill="background1" w:themeFillShade="D9"/>
            <w:vAlign w:val="center"/>
          </w:tcPr>
          <w:p w:rsidR="00604CC0" w:rsidRPr="00950EC4" w:rsidRDefault="00604CC0" w:rsidP="00950EC4">
            <w:pPr>
              <w:snapToGrid w:val="0"/>
              <w:spacing w:before="40" w:after="40"/>
              <w:jc w:val="center"/>
              <w:rPr>
                <w:b/>
                <w:bCs/>
                <w:sz w:val="18"/>
                <w:szCs w:val="18"/>
              </w:rPr>
            </w:pPr>
            <w:r w:rsidRPr="00950EC4">
              <w:rPr>
                <w:b/>
                <w:bCs/>
                <w:sz w:val="18"/>
                <w:szCs w:val="18"/>
              </w:rPr>
              <w:t>Occurrence</w:t>
            </w:r>
          </w:p>
        </w:tc>
        <w:tc>
          <w:tcPr>
            <w:tcW w:w="790" w:type="pct"/>
            <w:vMerge w:val="restart"/>
            <w:shd w:val="clear" w:color="auto" w:fill="D9D9D9" w:themeFill="background1" w:themeFillShade="D9"/>
            <w:vAlign w:val="center"/>
          </w:tcPr>
          <w:p w:rsidR="00604CC0" w:rsidRPr="00950EC4" w:rsidRDefault="00604CC0" w:rsidP="00950EC4">
            <w:pPr>
              <w:snapToGrid w:val="0"/>
              <w:spacing w:before="40" w:after="40"/>
              <w:jc w:val="center"/>
              <w:rPr>
                <w:b/>
                <w:bCs/>
                <w:sz w:val="18"/>
                <w:szCs w:val="18"/>
              </w:rPr>
            </w:pPr>
            <w:r w:rsidRPr="00950EC4">
              <w:rPr>
                <w:b/>
                <w:bCs/>
                <w:sz w:val="18"/>
                <w:szCs w:val="18"/>
              </w:rPr>
              <w:t>Applications</w:t>
            </w:r>
            <w:r w:rsidRPr="00950EC4">
              <w:rPr>
                <w:rStyle w:val="DipnotBavurusu"/>
                <w:b/>
                <w:bCs/>
                <w:sz w:val="18"/>
              </w:rPr>
              <w:footnoteReference w:id="314"/>
            </w:r>
          </w:p>
        </w:tc>
        <w:tc>
          <w:tcPr>
            <w:tcW w:w="650" w:type="pct"/>
            <w:vMerge w:val="restart"/>
            <w:shd w:val="clear" w:color="auto" w:fill="D9D9D9" w:themeFill="background1" w:themeFillShade="D9"/>
            <w:vAlign w:val="center"/>
          </w:tcPr>
          <w:p w:rsidR="00604CC0" w:rsidRPr="00950EC4" w:rsidRDefault="00604CC0" w:rsidP="00950EC4">
            <w:pPr>
              <w:snapToGrid w:val="0"/>
              <w:spacing w:before="40" w:after="40"/>
              <w:jc w:val="center"/>
              <w:rPr>
                <w:b/>
                <w:bCs/>
                <w:sz w:val="18"/>
                <w:szCs w:val="18"/>
              </w:rPr>
            </w:pPr>
            <w:r w:rsidRPr="00950EC4">
              <w:rPr>
                <w:b/>
                <w:bCs/>
                <w:sz w:val="18"/>
                <w:szCs w:val="18"/>
              </w:rPr>
              <w:t>Class</w:t>
            </w:r>
          </w:p>
          <w:p w:rsidR="00604CC0" w:rsidRPr="00950EC4" w:rsidRDefault="00604CC0" w:rsidP="00950EC4">
            <w:pPr>
              <w:snapToGrid w:val="0"/>
              <w:spacing w:before="40" w:after="40"/>
              <w:jc w:val="center"/>
              <w:rPr>
                <w:b/>
                <w:bCs/>
                <w:sz w:val="18"/>
                <w:szCs w:val="18"/>
              </w:rPr>
            </w:pPr>
            <w:r w:rsidRPr="00950EC4">
              <w:rPr>
                <w:b/>
                <w:bCs/>
                <w:sz w:val="18"/>
                <w:szCs w:val="18"/>
              </w:rPr>
              <w:t>(results of the assessment)</w:t>
            </w:r>
          </w:p>
        </w:tc>
      </w:tr>
      <w:tr w:rsidR="00604CC0" w:rsidRPr="00950EC4" w:rsidTr="00950EC4">
        <w:trPr>
          <w:trHeight w:val="20"/>
          <w:tblHeader/>
        </w:trPr>
        <w:tc>
          <w:tcPr>
            <w:tcW w:w="411" w:type="pct"/>
            <w:shd w:val="clear" w:color="auto" w:fill="D9D9D9" w:themeFill="background1" w:themeFillShade="D9"/>
            <w:vAlign w:val="center"/>
          </w:tcPr>
          <w:p w:rsidR="00604CC0" w:rsidRPr="00950EC4" w:rsidRDefault="00AE4AD2" w:rsidP="00950EC4">
            <w:pPr>
              <w:snapToGrid w:val="0"/>
              <w:spacing w:before="40" w:after="40"/>
              <w:jc w:val="center"/>
              <w:rPr>
                <w:b/>
                <w:bCs/>
                <w:sz w:val="18"/>
                <w:szCs w:val="18"/>
              </w:rPr>
            </w:pPr>
            <w:r>
              <w:rPr>
                <w:b/>
                <w:bCs/>
                <w:sz w:val="18"/>
                <w:szCs w:val="18"/>
              </w:rPr>
              <w:t>CAS No:</w:t>
            </w:r>
          </w:p>
        </w:tc>
        <w:tc>
          <w:tcPr>
            <w:tcW w:w="1300" w:type="pct"/>
            <w:shd w:val="clear" w:color="auto" w:fill="D9D9D9" w:themeFill="background1" w:themeFillShade="D9"/>
            <w:vAlign w:val="center"/>
          </w:tcPr>
          <w:p w:rsidR="00604CC0" w:rsidRPr="00950EC4" w:rsidRDefault="00604CC0" w:rsidP="00950EC4">
            <w:pPr>
              <w:snapToGrid w:val="0"/>
              <w:spacing w:before="40" w:after="40"/>
              <w:jc w:val="center"/>
              <w:rPr>
                <w:b/>
                <w:bCs/>
                <w:sz w:val="18"/>
                <w:szCs w:val="18"/>
              </w:rPr>
            </w:pPr>
            <w:r w:rsidRPr="00950EC4">
              <w:rPr>
                <w:b/>
                <w:bCs/>
                <w:sz w:val="18"/>
                <w:szCs w:val="18"/>
              </w:rPr>
              <w:t>Name</w:t>
            </w:r>
          </w:p>
        </w:tc>
        <w:tc>
          <w:tcPr>
            <w:tcW w:w="421" w:type="pct"/>
            <w:shd w:val="clear" w:color="auto" w:fill="D9D9D9" w:themeFill="background1" w:themeFillShade="D9"/>
            <w:vAlign w:val="center"/>
          </w:tcPr>
          <w:p w:rsidR="00604CC0" w:rsidRPr="00950EC4" w:rsidRDefault="00604CC0" w:rsidP="00950EC4">
            <w:pPr>
              <w:snapToGrid w:val="0"/>
              <w:spacing w:before="40" w:after="40"/>
              <w:jc w:val="center"/>
              <w:rPr>
                <w:b/>
                <w:bCs/>
                <w:sz w:val="18"/>
                <w:szCs w:val="18"/>
              </w:rPr>
            </w:pPr>
            <w:r w:rsidRPr="00950EC4">
              <w:rPr>
                <w:b/>
                <w:bCs/>
                <w:sz w:val="18"/>
                <w:szCs w:val="18"/>
              </w:rPr>
              <w:t>Abbr.</w:t>
            </w:r>
          </w:p>
          <w:p w:rsidR="00604CC0" w:rsidRPr="00950EC4" w:rsidRDefault="00604CC0" w:rsidP="00950EC4">
            <w:pPr>
              <w:snapToGrid w:val="0"/>
              <w:spacing w:before="40" w:after="40"/>
              <w:jc w:val="center"/>
              <w:rPr>
                <w:b/>
                <w:bCs/>
                <w:sz w:val="18"/>
                <w:szCs w:val="18"/>
              </w:rPr>
            </w:pPr>
          </w:p>
        </w:tc>
        <w:tc>
          <w:tcPr>
            <w:tcW w:w="777" w:type="pct"/>
            <w:vMerge/>
            <w:shd w:val="clear" w:color="auto" w:fill="auto"/>
          </w:tcPr>
          <w:p w:rsidR="00604CC0" w:rsidRPr="00950EC4" w:rsidRDefault="00604CC0" w:rsidP="00950EC4">
            <w:pPr>
              <w:snapToGrid w:val="0"/>
              <w:spacing w:before="40" w:after="40"/>
              <w:rPr>
                <w:b/>
                <w:bCs/>
                <w:sz w:val="18"/>
                <w:szCs w:val="18"/>
              </w:rPr>
            </w:pPr>
          </w:p>
        </w:tc>
        <w:tc>
          <w:tcPr>
            <w:tcW w:w="651" w:type="pct"/>
            <w:vMerge/>
            <w:shd w:val="clear" w:color="auto" w:fill="auto"/>
          </w:tcPr>
          <w:p w:rsidR="00604CC0" w:rsidRPr="00950EC4" w:rsidRDefault="00604CC0" w:rsidP="00950EC4">
            <w:pPr>
              <w:snapToGrid w:val="0"/>
              <w:spacing w:before="40" w:after="40"/>
              <w:rPr>
                <w:b/>
                <w:bCs/>
                <w:sz w:val="18"/>
                <w:szCs w:val="18"/>
              </w:rPr>
            </w:pPr>
          </w:p>
        </w:tc>
        <w:tc>
          <w:tcPr>
            <w:tcW w:w="790" w:type="pct"/>
            <w:vMerge/>
            <w:shd w:val="clear" w:color="auto" w:fill="auto"/>
          </w:tcPr>
          <w:p w:rsidR="00604CC0" w:rsidRPr="00950EC4" w:rsidRDefault="00604CC0" w:rsidP="00950EC4">
            <w:pPr>
              <w:snapToGrid w:val="0"/>
              <w:spacing w:before="40" w:after="40"/>
              <w:rPr>
                <w:b/>
                <w:bCs/>
                <w:sz w:val="18"/>
                <w:szCs w:val="18"/>
              </w:rPr>
            </w:pPr>
          </w:p>
        </w:tc>
        <w:tc>
          <w:tcPr>
            <w:tcW w:w="650" w:type="pct"/>
            <w:vMerge/>
            <w:shd w:val="clear" w:color="auto" w:fill="auto"/>
          </w:tcPr>
          <w:p w:rsidR="00604CC0" w:rsidRPr="00950EC4" w:rsidRDefault="00604CC0" w:rsidP="00950EC4">
            <w:pPr>
              <w:snapToGrid w:val="0"/>
              <w:spacing w:before="40" w:after="40"/>
              <w:jc w:val="center"/>
              <w:rPr>
                <w:b/>
                <w:bCs/>
                <w:sz w:val="18"/>
                <w:szCs w:val="18"/>
              </w:rPr>
            </w:pPr>
          </w:p>
        </w:tc>
      </w:tr>
      <w:tr w:rsidR="00604CC0" w:rsidRPr="00950EC4" w:rsidTr="00950EC4">
        <w:trPr>
          <w:trHeight w:val="20"/>
        </w:trPr>
        <w:tc>
          <w:tcPr>
            <w:tcW w:w="411" w:type="pct"/>
          </w:tcPr>
          <w:p w:rsidR="00604CC0" w:rsidRPr="00950EC4" w:rsidRDefault="005C3FA8" w:rsidP="00950EC4">
            <w:pPr>
              <w:snapToGrid w:val="0"/>
              <w:spacing w:before="40" w:after="40"/>
              <w:rPr>
                <w:sz w:val="18"/>
                <w:szCs w:val="18"/>
              </w:rPr>
            </w:pPr>
            <w:hyperlink r:id="rId57" w:tgtFrame="_blank" w:history="1">
              <w:r w:rsidR="00604CC0" w:rsidRPr="00950EC4">
                <w:rPr>
                  <w:rStyle w:val="Kpr"/>
                  <w:sz w:val="18"/>
                  <w:szCs w:val="18"/>
                </w:rPr>
                <w:t>29420-49-3</w:t>
              </w:r>
            </w:hyperlink>
          </w:p>
        </w:tc>
        <w:tc>
          <w:tcPr>
            <w:tcW w:w="1300" w:type="pct"/>
          </w:tcPr>
          <w:p w:rsidR="00604CC0" w:rsidRPr="00950EC4" w:rsidRDefault="00604CC0" w:rsidP="00950EC4">
            <w:pPr>
              <w:snapToGrid w:val="0"/>
              <w:spacing w:before="40" w:after="40"/>
              <w:rPr>
                <w:sz w:val="18"/>
                <w:szCs w:val="18"/>
              </w:rPr>
            </w:pPr>
            <w:r w:rsidRPr="00950EC4">
              <w:rPr>
                <w:sz w:val="18"/>
                <w:szCs w:val="18"/>
              </w:rPr>
              <w:t>Perfluorobutane sulfonate potassium salt</w:t>
            </w:r>
          </w:p>
        </w:tc>
        <w:tc>
          <w:tcPr>
            <w:tcW w:w="421" w:type="pct"/>
          </w:tcPr>
          <w:p w:rsidR="00604CC0" w:rsidRPr="00950EC4" w:rsidRDefault="00604CC0" w:rsidP="00950EC4">
            <w:pPr>
              <w:snapToGrid w:val="0"/>
              <w:spacing w:before="40" w:after="40"/>
              <w:rPr>
                <w:sz w:val="18"/>
                <w:szCs w:val="18"/>
              </w:rPr>
            </w:pPr>
            <w:r w:rsidRPr="00950EC4">
              <w:rPr>
                <w:sz w:val="18"/>
                <w:szCs w:val="18"/>
              </w:rPr>
              <w:t>PFBS K</w:t>
            </w:r>
          </w:p>
        </w:tc>
        <w:tc>
          <w:tcPr>
            <w:tcW w:w="777" w:type="pct"/>
          </w:tcPr>
          <w:p w:rsidR="00604CC0" w:rsidRPr="00950EC4" w:rsidRDefault="00604CC0" w:rsidP="00950EC4">
            <w:pPr>
              <w:snapToGrid w:val="0"/>
              <w:spacing w:before="40" w:after="40"/>
              <w:rPr>
                <w:sz w:val="18"/>
                <w:szCs w:val="18"/>
              </w:rPr>
            </w:pPr>
            <w:r w:rsidRPr="00950EC4">
              <w:rPr>
                <w:sz w:val="18"/>
                <w:szCs w:val="18"/>
              </w:rPr>
              <w:t>Fluorosurfactant</w:t>
            </w:r>
            <w:r w:rsidRPr="00950EC4">
              <w:rPr>
                <w:rStyle w:val="DipnotBavurusu"/>
                <w:sz w:val="18"/>
              </w:rPr>
              <w:footnoteReference w:id="315"/>
            </w:r>
            <w:r w:rsidRPr="00950EC4">
              <w:rPr>
                <w:sz w:val="18"/>
                <w:szCs w:val="18"/>
              </w:rPr>
              <w:t xml:space="preserve"> </w:t>
            </w:r>
          </w:p>
        </w:tc>
        <w:tc>
          <w:tcPr>
            <w:tcW w:w="651" w:type="pct"/>
          </w:tcPr>
          <w:p w:rsidR="00604CC0" w:rsidRPr="00950EC4" w:rsidRDefault="00604CC0" w:rsidP="00950EC4">
            <w:pPr>
              <w:snapToGrid w:val="0"/>
              <w:spacing w:before="40" w:after="40"/>
              <w:rPr>
                <w:sz w:val="18"/>
                <w:szCs w:val="18"/>
              </w:rPr>
            </w:pPr>
            <w:r w:rsidRPr="00950EC4">
              <w:rPr>
                <w:sz w:val="18"/>
                <w:szCs w:val="18"/>
              </w:rPr>
              <w:t>commercial product</w:t>
            </w:r>
          </w:p>
        </w:tc>
        <w:tc>
          <w:tcPr>
            <w:tcW w:w="790" w:type="pct"/>
          </w:tcPr>
          <w:p w:rsidR="00604CC0" w:rsidRPr="00950EC4" w:rsidRDefault="00E508D7" w:rsidP="00950EC4">
            <w:pPr>
              <w:snapToGrid w:val="0"/>
              <w:spacing w:before="40" w:after="40"/>
              <w:rPr>
                <w:sz w:val="18"/>
                <w:szCs w:val="18"/>
              </w:rPr>
            </w:pPr>
            <w:r w:rsidRPr="00950EC4">
              <w:rPr>
                <w:sz w:val="18"/>
                <w:szCs w:val="18"/>
              </w:rPr>
              <w:t xml:space="preserve">Coating and coating agents, </w:t>
            </w:r>
            <w:r w:rsidR="00604CC0" w:rsidRPr="00950EC4">
              <w:rPr>
                <w:sz w:val="18"/>
                <w:szCs w:val="18"/>
              </w:rPr>
              <w:t>carpets, leather and apparel, textiles and upholstery</w:t>
            </w:r>
            <w:r w:rsidRPr="00950EC4">
              <w:rPr>
                <w:sz w:val="18"/>
                <w:szCs w:val="18"/>
              </w:rPr>
              <w:t>, paper and packaging, rubber and plastics.</w:t>
            </w:r>
            <w:r w:rsidR="00604CC0" w:rsidRPr="00950EC4">
              <w:rPr>
                <w:sz w:val="18"/>
                <w:szCs w:val="18"/>
                <w:vertAlign w:val="superscript"/>
              </w:rPr>
              <w:t xml:space="preserve"> A,B</w:t>
            </w:r>
          </w:p>
        </w:tc>
        <w:tc>
          <w:tcPr>
            <w:tcW w:w="650" w:type="pct"/>
          </w:tcPr>
          <w:p w:rsidR="00604CC0" w:rsidRPr="00950EC4" w:rsidRDefault="00E508D7" w:rsidP="00950EC4">
            <w:pPr>
              <w:snapToGrid w:val="0"/>
              <w:spacing w:before="40" w:after="40"/>
              <w:jc w:val="center"/>
              <w:rPr>
                <w:rFonts w:eastAsia="Times New Roman"/>
                <w:b/>
                <w:bCs/>
                <w:sz w:val="18"/>
                <w:szCs w:val="18"/>
              </w:rPr>
            </w:pPr>
            <w:r w:rsidRPr="00950EC4">
              <w:rPr>
                <w:sz w:val="18"/>
                <w:szCs w:val="18"/>
              </w:rPr>
              <w:t>3</w:t>
            </w:r>
          </w:p>
        </w:tc>
      </w:tr>
      <w:tr w:rsidR="00604CC0" w:rsidRPr="00950EC4" w:rsidTr="00950EC4">
        <w:trPr>
          <w:trHeight w:val="20"/>
        </w:trPr>
        <w:tc>
          <w:tcPr>
            <w:tcW w:w="411" w:type="pct"/>
          </w:tcPr>
          <w:p w:rsidR="00604CC0" w:rsidRPr="00950EC4" w:rsidRDefault="00604CC0" w:rsidP="00950EC4">
            <w:pPr>
              <w:snapToGrid w:val="0"/>
              <w:spacing w:before="40" w:after="40"/>
              <w:rPr>
                <w:sz w:val="18"/>
                <w:szCs w:val="18"/>
              </w:rPr>
            </w:pPr>
            <w:r w:rsidRPr="00950EC4">
              <w:rPr>
                <w:sz w:val="18"/>
                <w:szCs w:val="18"/>
              </w:rPr>
              <w:t>3871-99-6</w:t>
            </w:r>
          </w:p>
        </w:tc>
        <w:tc>
          <w:tcPr>
            <w:tcW w:w="1300" w:type="pct"/>
          </w:tcPr>
          <w:p w:rsidR="00604CC0" w:rsidRPr="00950EC4" w:rsidRDefault="00604CC0" w:rsidP="00950EC4">
            <w:pPr>
              <w:snapToGrid w:val="0"/>
              <w:spacing w:before="40" w:after="40"/>
              <w:rPr>
                <w:sz w:val="18"/>
                <w:szCs w:val="18"/>
              </w:rPr>
            </w:pPr>
            <w:r w:rsidRPr="00950EC4">
              <w:rPr>
                <w:sz w:val="18"/>
                <w:szCs w:val="18"/>
              </w:rPr>
              <w:t>Perfluorohexanesulfonate potassium salt</w:t>
            </w:r>
          </w:p>
        </w:tc>
        <w:tc>
          <w:tcPr>
            <w:tcW w:w="421" w:type="pct"/>
          </w:tcPr>
          <w:p w:rsidR="00604CC0" w:rsidRPr="00950EC4" w:rsidRDefault="00604CC0" w:rsidP="00950EC4">
            <w:pPr>
              <w:snapToGrid w:val="0"/>
              <w:spacing w:before="40" w:after="40"/>
              <w:rPr>
                <w:sz w:val="18"/>
                <w:szCs w:val="18"/>
              </w:rPr>
            </w:pPr>
            <w:r w:rsidRPr="00950EC4">
              <w:rPr>
                <w:sz w:val="18"/>
                <w:szCs w:val="18"/>
              </w:rPr>
              <w:t>PFHxS K</w:t>
            </w:r>
          </w:p>
        </w:tc>
        <w:tc>
          <w:tcPr>
            <w:tcW w:w="777" w:type="pct"/>
          </w:tcPr>
          <w:p w:rsidR="00604CC0" w:rsidRPr="00950EC4" w:rsidRDefault="00604CC0" w:rsidP="00950EC4">
            <w:pPr>
              <w:snapToGrid w:val="0"/>
              <w:spacing w:before="40" w:after="40"/>
              <w:rPr>
                <w:sz w:val="18"/>
                <w:szCs w:val="18"/>
              </w:rPr>
            </w:pPr>
            <w:r w:rsidRPr="00950EC4">
              <w:rPr>
                <w:sz w:val="18"/>
                <w:szCs w:val="18"/>
              </w:rPr>
              <w:t>Fluorosurfactant</w:t>
            </w:r>
            <w:r w:rsidRPr="00950EC4">
              <w:rPr>
                <w:rStyle w:val="DipnotBavurusu"/>
                <w:sz w:val="18"/>
              </w:rPr>
              <w:footnoteReference w:id="316"/>
            </w:r>
          </w:p>
        </w:tc>
        <w:tc>
          <w:tcPr>
            <w:tcW w:w="651" w:type="pct"/>
          </w:tcPr>
          <w:p w:rsidR="00604CC0" w:rsidRPr="00950EC4" w:rsidRDefault="00604CC0" w:rsidP="00950EC4">
            <w:pPr>
              <w:snapToGrid w:val="0"/>
              <w:spacing w:before="40" w:after="40"/>
              <w:rPr>
                <w:sz w:val="18"/>
                <w:szCs w:val="18"/>
              </w:rPr>
            </w:pPr>
            <w:r w:rsidRPr="00950EC4">
              <w:rPr>
                <w:sz w:val="18"/>
                <w:szCs w:val="18"/>
              </w:rPr>
              <w:t>commercial product</w:t>
            </w:r>
          </w:p>
        </w:tc>
        <w:tc>
          <w:tcPr>
            <w:tcW w:w="790" w:type="pct"/>
          </w:tcPr>
          <w:p w:rsidR="00604CC0" w:rsidRPr="00950EC4" w:rsidRDefault="00604CC0" w:rsidP="00950EC4">
            <w:pPr>
              <w:snapToGrid w:val="0"/>
              <w:spacing w:before="40" w:after="40"/>
              <w:rPr>
                <w:sz w:val="18"/>
                <w:szCs w:val="18"/>
              </w:rPr>
            </w:pPr>
            <w:r w:rsidRPr="00950EC4">
              <w:rPr>
                <w:sz w:val="18"/>
                <w:szCs w:val="18"/>
              </w:rPr>
              <w:t>Carpets, leather and apparel, textiles and upholstery</w:t>
            </w:r>
            <w:r w:rsidRPr="00950EC4">
              <w:rPr>
                <w:sz w:val="18"/>
                <w:szCs w:val="18"/>
                <w:vertAlign w:val="superscript"/>
              </w:rPr>
              <w:t xml:space="preserve"> B</w:t>
            </w:r>
            <w:r w:rsidRPr="00950EC4">
              <w:rPr>
                <w:sz w:val="18"/>
                <w:szCs w:val="18"/>
              </w:rPr>
              <w:t>,</w:t>
            </w:r>
          </w:p>
        </w:tc>
        <w:tc>
          <w:tcPr>
            <w:tcW w:w="650" w:type="pct"/>
          </w:tcPr>
          <w:p w:rsidR="00604CC0" w:rsidRPr="00950EC4" w:rsidRDefault="00604CC0" w:rsidP="00950EC4">
            <w:pPr>
              <w:snapToGrid w:val="0"/>
              <w:spacing w:before="40" w:after="40"/>
              <w:jc w:val="center"/>
              <w:rPr>
                <w:sz w:val="18"/>
                <w:szCs w:val="18"/>
              </w:rPr>
            </w:pPr>
            <w:r w:rsidRPr="00950EC4">
              <w:rPr>
                <w:sz w:val="18"/>
                <w:szCs w:val="18"/>
              </w:rPr>
              <w:t>3</w:t>
            </w:r>
          </w:p>
        </w:tc>
      </w:tr>
      <w:tr w:rsidR="00604CC0" w:rsidRPr="00950EC4" w:rsidTr="00950EC4">
        <w:trPr>
          <w:trHeight w:val="20"/>
        </w:trPr>
        <w:tc>
          <w:tcPr>
            <w:tcW w:w="411" w:type="pct"/>
          </w:tcPr>
          <w:p w:rsidR="00604CC0" w:rsidRPr="00950EC4" w:rsidRDefault="00604CC0" w:rsidP="00950EC4">
            <w:pPr>
              <w:snapToGrid w:val="0"/>
              <w:spacing w:before="40" w:after="40"/>
              <w:rPr>
                <w:sz w:val="18"/>
                <w:szCs w:val="18"/>
              </w:rPr>
            </w:pPr>
            <w:r w:rsidRPr="00950EC4">
              <w:rPr>
                <w:sz w:val="18"/>
                <w:szCs w:val="18"/>
              </w:rPr>
              <w:t>307-24-4</w:t>
            </w:r>
          </w:p>
        </w:tc>
        <w:tc>
          <w:tcPr>
            <w:tcW w:w="1300" w:type="pct"/>
          </w:tcPr>
          <w:p w:rsidR="00604CC0" w:rsidRPr="00950EC4" w:rsidRDefault="00604CC0" w:rsidP="00950EC4">
            <w:pPr>
              <w:snapToGrid w:val="0"/>
              <w:spacing w:before="40" w:after="40"/>
              <w:rPr>
                <w:sz w:val="18"/>
                <w:szCs w:val="18"/>
              </w:rPr>
            </w:pPr>
            <w:r w:rsidRPr="00950EC4">
              <w:rPr>
                <w:sz w:val="18"/>
                <w:szCs w:val="18"/>
              </w:rPr>
              <w:t>Perfluorohexanoic acid</w:t>
            </w:r>
          </w:p>
        </w:tc>
        <w:tc>
          <w:tcPr>
            <w:tcW w:w="421" w:type="pct"/>
          </w:tcPr>
          <w:p w:rsidR="00604CC0" w:rsidRPr="00950EC4" w:rsidRDefault="00604CC0" w:rsidP="00950EC4">
            <w:pPr>
              <w:snapToGrid w:val="0"/>
              <w:spacing w:before="40" w:after="40"/>
              <w:rPr>
                <w:sz w:val="18"/>
                <w:szCs w:val="18"/>
              </w:rPr>
            </w:pPr>
            <w:r w:rsidRPr="00950EC4">
              <w:rPr>
                <w:sz w:val="18"/>
                <w:szCs w:val="18"/>
              </w:rPr>
              <w:t>PFHxA</w:t>
            </w:r>
          </w:p>
        </w:tc>
        <w:tc>
          <w:tcPr>
            <w:tcW w:w="777" w:type="pct"/>
          </w:tcPr>
          <w:p w:rsidR="00604CC0" w:rsidRPr="00950EC4" w:rsidRDefault="00604CC0" w:rsidP="00950EC4">
            <w:pPr>
              <w:snapToGrid w:val="0"/>
              <w:spacing w:before="40" w:after="40"/>
              <w:rPr>
                <w:sz w:val="18"/>
                <w:szCs w:val="18"/>
              </w:rPr>
            </w:pPr>
          </w:p>
        </w:tc>
        <w:tc>
          <w:tcPr>
            <w:tcW w:w="651" w:type="pct"/>
          </w:tcPr>
          <w:p w:rsidR="00604CC0" w:rsidRPr="00950EC4" w:rsidRDefault="00604CC0" w:rsidP="00950EC4">
            <w:pPr>
              <w:snapToGrid w:val="0"/>
              <w:spacing w:before="40" w:after="40"/>
              <w:rPr>
                <w:sz w:val="18"/>
                <w:szCs w:val="18"/>
              </w:rPr>
            </w:pPr>
            <w:r w:rsidRPr="00950EC4">
              <w:rPr>
                <w:sz w:val="18"/>
                <w:szCs w:val="18"/>
              </w:rPr>
              <w:t>transformation product</w:t>
            </w:r>
          </w:p>
        </w:tc>
        <w:tc>
          <w:tcPr>
            <w:tcW w:w="790" w:type="pct"/>
          </w:tcPr>
          <w:p w:rsidR="00604CC0" w:rsidRPr="00950EC4" w:rsidRDefault="00604CC0" w:rsidP="00950EC4">
            <w:pPr>
              <w:snapToGrid w:val="0"/>
              <w:spacing w:before="40" w:after="40"/>
              <w:rPr>
                <w:sz w:val="18"/>
                <w:szCs w:val="18"/>
              </w:rPr>
            </w:pPr>
            <w:r w:rsidRPr="00950EC4">
              <w:rPr>
                <w:sz w:val="18"/>
                <w:szCs w:val="18"/>
              </w:rPr>
              <w:t>Not applicable</w:t>
            </w:r>
          </w:p>
        </w:tc>
        <w:tc>
          <w:tcPr>
            <w:tcW w:w="650" w:type="pct"/>
          </w:tcPr>
          <w:p w:rsidR="00604CC0" w:rsidRPr="00950EC4" w:rsidRDefault="00604CC0" w:rsidP="00950EC4">
            <w:pPr>
              <w:snapToGrid w:val="0"/>
              <w:spacing w:before="40" w:after="40"/>
              <w:jc w:val="center"/>
              <w:rPr>
                <w:sz w:val="18"/>
                <w:szCs w:val="18"/>
              </w:rPr>
            </w:pPr>
          </w:p>
        </w:tc>
      </w:tr>
      <w:tr w:rsidR="00604CC0" w:rsidRPr="00950EC4" w:rsidTr="00950EC4">
        <w:trPr>
          <w:trHeight w:val="20"/>
        </w:trPr>
        <w:tc>
          <w:tcPr>
            <w:tcW w:w="411" w:type="pct"/>
          </w:tcPr>
          <w:p w:rsidR="00604CC0" w:rsidRPr="00950EC4" w:rsidRDefault="00604CC0" w:rsidP="00950EC4">
            <w:pPr>
              <w:snapToGrid w:val="0"/>
              <w:spacing w:before="40" w:after="40"/>
              <w:rPr>
                <w:sz w:val="18"/>
                <w:szCs w:val="18"/>
              </w:rPr>
            </w:pPr>
            <w:r w:rsidRPr="00950EC4">
              <w:rPr>
                <w:sz w:val="18"/>
                <w:szCs w:val="18"/>
              </w:rPr>
              <w:t>2923-26-4</w:t>
            </w:r>
          </w:p>
        </w:tc>
        <w:tc>
          <w:tcPr>
            <w:tcW w:w="1300" w:type="pct"/>
          </w:tcPr>
          <w:p w:rsidR="00604CC0" w:rsidRPr="00950EC4" w:rsidRDefault="00604CC0" w:rsidP="00950EC4">
            <w:pPr>
              <w:snapToGrid w:val="0"/>
              <w:spacing w:before="40" w:after="40"/>
              <w:rPr>
                <w:sz w:val="18"/>
                <w:szCs w:val="18"/>
              </w:rPr>
            </w:pPr>
            <w:r w:rsidRPr="00950EC4">
              <w:rPr>
                <w:sz w:val="18"/>
                <w:szCs w:val="18"/>
              </w:rPr>
              <w:t>Perfluorohexanoic acid sodium salt</w:t>
            </w:r>
          </w:p>
        </w:tc>
        <w:tc>
          <w:tcPr>
            <w:tcW w:w="421" w:type="pct"/>
          </w:tcPr>
          <w:p w:rsidR="00604CC0" w:rsidRPr="00950EC4" w:rsidRDefault="00604CC0" w:rsidP="00950EC4">
            <w:pPr>
              <w:snapToGrid w:val="0"/>
              <w:spacing w:before="40" w:after="40"/>
              <w:rPr>
                <w:sz w:val="18"/>
                <w:szCs w:val="18"/>
              </w:rPr>
            </w:pPr>
            <w:r w:rsidRPr="00950EC4">
              <w:rPr>
                <w:sz w:val="18"/>
                <w:szCs w:val="18"/>
              </w:rPr>
              <w:t>PFHxA Na</w:t>
            </w:r>
          </w:p>
        </w:tc>
        <w:tc>
          <w:tcPr>
            <w:tcW w:w="777" w:type="pct"/>
          </w:tcPr>
          <w:p w:rsidR="00604CC0" w:rsidRPr="00950EC4" w:rsidRDefault="00604CC0" w:rsidP="00950EC4">
            <w:pPr>
              <w:snapToGrid w:val="0"/>
              <w:spacing w:before="40" w:after="40"/>
              <w:rPr>
                <w:sz w:val="18"/>
                <w:szCs w:val="18"/>
              </w:rPr>
            </w:pPr>
          </w:p>
        </w:tc>
        <w:tc>
          <w:tcPr>
            <w:tcW w:w="651" w:type="pct"/>
          </w:tcPr>
          <w:p w:rsidR="00604CC0" w:rsidRPr="00950EC4" w:rsidRDefault="00604CC0" w:rsidP="00950EC4">
            <w:pPr>
              <w:snapToGrid w:val="0"/>
              <w:spacing w:before="40" w:after="40"/>
              <w:rPr>
                <w:sz w:val="18"/>
                <w:szCs w:val="18"/>
              </w:rPr>
            </w:pPr>
            <w:r w:rsidRPr="00950EC4">
              <w:rPr>
                <w:sz w:val="18"/>
                <w:szCs w:val="18"/>
              </w:rPr>
              <w:t>transformation product</w:t>
            </w:r>
          </w:p>
        </w:tc>
        <w:tc>
          <w:tcPr>
            <w:tcW w:w="790" w:type="pct"/>
          </w:tcPr>
          <w:p w:rsidR="00604CC0" w:rsidRPr="00950EC4" w:rsidRDefault="00604CC0" w:rsidP="00950EC4">
            <w:pPr>
              <w:snapToGrid w:val="0"/>
              <w:spacing w:before="40" w:after="40"/>
              <w:rPr>
                <w:sz w:val="18"/>
                <w:szCs w:val="18"/>
              </w:rPr>
            </w:pPr>
            <w:r w:rsidRPr="00950EC4">
              <w:rPr>
                <w:sz w:val="18"/>
                <w:szCs w:val="18"/>
              </w:rPr>
              <w:t>Not applicable</w:t>
            </w:r>
          </w:p>
        </w:tc>
        <w:tc>
          <w:tcPr>
            <w:tcW w:w="650" w:type="pct"/>
          </w:tcPr>
          <w:p w:rsidR="00604CC0" w:rsidRPr="00950EC4" w:rsidRDefault="00604CC0" w:rsidP="00950EC4">
            <w:pPr>
              <w:snapToGrid w:val="0"/>
              <w:spacing w:before="40" w:after="40"/>
              <w:jc w:val="center"/>
              <w:rPr>
                <w:sz w:val="18"/>
                <w:szCs w:val="18"/>
              </w:rPr>
            </w:pPr>
          </w:p>
        </w:tc>
      </w:tr>
      <w:tr w:rsidR="00604CC0" w:rsidRPr="00950EC4" w:rsidTr="00950EC4">
        <w:trPr>
          <w:trHeight w:val="20"/>
        </w:trPr>
        <w:tc>
          <w:tcPr>
            <w:tcW w:w="411" w:type="pct"/>
          </w:tcPr>
          <w:p w:rsidR="00604CC0" w:rsidRPr="00950EC4" w:rsidRDefault="00E508D7" w:rsidP="00950EC4">
            <w:pPr>
              <w:snapToGrid w:val="0"/>
              <w:spacing w:before="40" w:after="40"/>
              <w:rPr>
                <w:sz w:val="18"/>
                <w:szCs w:val="18"/>
              </w:rPr>
            </w:pPr>
            <w:r w:rsidRPr="00950EC4">
              <w:rPr>
                <w:rStyle w:val="st"/>
                <w:sz w:val="18"/>
                <w:szCs w:val="18"/>
              </w:rPr>
              <w:t>375-22-4</w:t>
            </w:r>
          </w:p>
        </w:tc>
        <w:tc>
          <w:tcPr>
            <w:tcW w:w="1300" w:type="pct"/>
          </w:tcPr>
          <w:p w:rsidR="00604CC0" w:rsidRPr="00950EC4" w:rsidRDefault="00604CC0" w:rsidP="00950EC4">
            <w:pPr>
              <w:snapToGrid w:val="0"/>
              <w:spacing w:before="40" w:after="40"/>
              <w:rPr>
                <w:sz w:val="18"/>
                <w:szCs w:val="18"/>
              </w:rPr>
            </w:pPr>
            <w:r w:rsidRPr="00950EC4">
              <w:rPr>
                <w:sz w:val="18"/>
                <w:szCs w:val="18"/>
              </w:rPr>
              <w:t>Perfluorobutanoic acid</w:t>
            </w:r>
          </w:p>
        </w:tc>
        <w:tc>
          <w:tcPr>
            <w:tcW w:w="421" w:type="pct"/>
          </w:tcPr>
          <w:p w:rsidR="00604CC0" w:rsidRPr="00950EC4" w:rsidRDefault="00604CC0" w:rsidP="00950EC4">
            <w:pPr>
              <w:snapToGrid w:val="0"/>
              <w:spacing w:before="40" w:after="40"/>
              <w:rPr>
                <w:sz w:val="18"/>
                <w:szCs w:val="18"/>
              </w:rPr>
            </w:pPr>
            <w:r w:rsidRPr="00950EC4">
              <w:rPr>
                <w:sz w:val="18"/>
                <w:szCs w:val="18"/>
              </w:rPr>
              <w:t>PFBA</w:t>
            </w:r>
          </w:p>
        </w:tc>
        <w:tc>
          <w:tcPr>
            <w:tcW w:w="777" w:type="pct"/>
          </w:tcPr>
          <w:p w:rsidR="00604CC0" w:rsidRPr="00950EC4" w:rsidRDefault="00604CC0" w:rsidP="00950EC4">
            <w:pPr>
              <w:snapToGrid w:val="0"/>
              <w:spacing w:before="40" w:after="40"/>
              <w:rPr>
                <w:sz w:val="18"/>
                <w:szCs w:val="18"/>
              </w:rPr>
            </w:pPr>
          </w:p>
        </w:tc>
        <w:tc>
          <w:tcPr>
            <w:tcW w:w="651" w:type="pct"/>
          </w:tcPr>
          <w:p w:rsidR="00604CC0" w:rsidRPr="00950EC4" w:rsidRDefault="00604CC0" w:rsidP="00950EC4">
            <w:pPr>
              <w:snapToGrid w:val="0"/>
              <w:spacing w:before="40" w:after="40"/>
              <w:rPr>
                <w:sz w:val="18"/>
                <w:szCs w:val="18"/>
              </w:rPr>
            </w:pPr>
            <w:r w:rsidRPr="00950EC4">
              <w:rPr>
                <w:sz w:val="18"/>
                <w:szCs w:val="18"/>
              </w:rPr>
              <w:t>transformation product</w:t>
            </w:r>
          </w:p>
        </w:tc>
        <w:tc>
          <w:tcPr>
            <w:tcW w:w="790" w:type="pct"/>
          </w:tcPr>
          <w:p w:rsidR="00604CC0" w:rsidRPr="00950EC4" w:rsidRDefault="00604CC0" w:rsidP="00950EC4">
            <w:pPr>
              <w:snapToGrid w:val="0"/>
              <w:spacing w:before="40" w:after="40"/>
              <w:rPr>
                <w:sz w:val="18"/>
                <w:szCs w:val="18"/>
              </w:rPr>
            </w:pPr>
            <w:r w:rsidRPr="00950EC4">
              <w:rPr>
                <w:sz w:val="18"/>
                <w:szCs w:val="18"/>
              </w:rPr>
              <w:t>Not applicable</w:t>
            </w:r>
          </w:p>
        </w:tc>
        <w:tc>
          <w:tcPr>
            <w:tcW w:w="650" w:type="pct"/>
          </w:tcPr>
          <w:p w:rsidR="00604CC0" w:rsidRPr="00950EC4" w:rsidRDefault="00604CC0" w:rsidP="00950EC4">
            <w:pPr>
              <w:snapToGrid w:val="0"/>
              <w:spacing w:before="40" w:after="40"/>
              <w:jc w:val="center"/>
              <w:rPr>
                <w:sz w:val="18"/>
                <w:szCs w:val="18"/>
              </w:rPr>
            </w:pPr>
          </w:p>
        </w:tc>
      </w:tr>
      <w:tr w:rsidR="00604CC0" w:rsidRPr="00950EC4" w:rsidTr="00950EC4">
        <w:trPr>
          <w:trHeight w:val="20"/>
        </w:trPr>
        <w:tc>
          <w:tcPr>
            <w:tcW w:w="411" w:type="pct"/>
          </w:tcPr>
          <w:p w:rsidR="00604CC0" w:rsidRPr="00950EC4" w:rsidRDefault="00604CC0" w:rsidP="00950EC4">
            <w:pPr>
              <w:snapToGrid w:val="0"/>
              <w:spacing w:before="40" w:after="40"/>
              <w:rPr>
                <w:sz w:val="18"/>
                <w:szCs w:val="18"/>
              </w:rPr>
            </w:pPr>
            <w:r w:rsidRPr="00950EC4">
              <w:rPr>
                <w:sz w:val="18"/>
                <w:szCs w:val="18"/>
              </w:rPr>
              <w:t>375-85-9</w:t>
            </w:r>
          </w:p>
        </w:tc>
        <w:tc>
          <w:tcPr>
            <w:tcW w:w="1300" w:type="pct"/>
          </w:tcPr>
          <w:p w:rsidR="00604CC0" w:rsidRPr="00950EC4" w:rsidRDefault="00604CC0" w:rsidP="00950EC4">
            <w:pPr>
              <w:snapToGrid w:val="0"/>
              <w:spacing w:before="40" w:after="40"/>
              <w:rPr>
                <w:sz w:val="18"/>
                <w:szCs w:val="18"/>
              </w:rPr>
            </w:pPr>
            <w:r w:rsidRPr="00950EC4">
              <w:rPr>
                <w:sz w:val="18"/>
                <w:szCs w:val="18"/>
              </w:rPr>
              <w:t>Perfluoroheptanoic acid</w:t>
            </w:r>
          </w:p>
        </w:tc>
        <w:tc>
          <w:tcPr>
            <w:tcW w:w="421" w:type="pct"/>
          </w:tcPr>
          <w:p w:rsidR="00604CC0" w:rsidRPr="00950EC4" w:rsidRDefault="00604CC0" w:rsidP="00950EC4">
            <w:pPr>
              <w:snapToGrid w:val="0"/>
              <w:spacing w:before="40" w:after="40"/>
              <w:rPr>
                <w:sz w:val="18"/>
                <w:szCs w:val="18"/>
              </w:rPr>
            </w:pPr>
            <w:r w:rsidRPr="00950EC4">
              <w:rPr>
                <w:sz w:val="18"/>
                <w:szCs w:val="18"/>
              </w:rPr>
              <w:t>PFHpA</w:t>
            </w:r>
          </w:p>
        </w:tc>
        <w:tc>
          <w:tcPr>
            <w:tcW w:w="777" w:type="pct"/>
          </w:tcPr>
          <w:p w:rsidR="00604CC0" w:rsidRPr="00950EC4" w:rsidRDefault="00604CC0" w:rsidP="00950EC4">
            <w:pPr>
              <w:snapToGrid w:val="0"/>
              <w:spacing w:before="40" w:after="40"/>
              <w:rPr>
                <w:sz w:val="18"/>
                <w:szCs w:val="18"/>
              </w:rPr>
            </w:pPr>
          </w:p>
        </w:tc>
        <w:tc>
          <w:tcPr>
            <w:tcW w:w="651" w:type="pct"/>
          </w:tcPr>
          <w:p w:rsidR="00604CC0" w:rsidRPr="00950EC4" w:rsidRDefault="00604CC0" w:rsidP="00950EC4">
            <w:pPr>
              <w:snapToGrid w:val="0"/>
              <w:spacing w:before="40" w:after="40"/>
              <w:rPr>
                <w:sz w:val="18"/>
                <w:szCs w:val="18"/>
              </w:rPr>
            </w:pPr>
            <w:r w:rsidRPr="00950EC4">
              <w:rPr>
                <w:sz w:val="18"/>
                <w:szCs w:val="18"/>
              </w:rPr>
              <w:t>transformation product</w:t>
            </w:r>
          </w:p>
        </w:tc>
        <w:tc>
          <w:tcPr>
            <w:tcW w:w="790" w:type="pct"/>
          </w:tcPr>
          <w:p w:rsidR="00604CC0" w:rsidRPr="00950EC4" w:rsidRDefault="00604CC0" w:rsidP="00950EC4">
            <w:pPr>
              <w:snapToGrid w:val="0"/>
              <w:spacing w:before="40" w:after="40"/>
              <w:rPr>
                <w:sz w:val="18"/>
                <w:szCs w:val="18"/>
              </w:rPr>
            </w:pPr>
            <w:r w:rsidRPr="00950EC4">
              <w:rPr>
                <w:sz w:val="18"/>
                <w:szCs w:val="18"/>
              </w:rPr>
              <w:t>Not applicable</w:t>
            </w:r>
          </w:p>
        </w:tc>
        <w:tc>
          <w:tcPr>
            <w:tcW w:w="650" w:type="pct"/>
          </w:tcPr>
          <w:p w:rsidR="00604CC0" w:rsidRPr="00950EC4" w:rsidRDefault="00604CC0" w:rsidP="00950EC4">
            <w:pPr>
              <w:snapToGrid w:val="0"/>
              <w:spacing w:before="40" w:after="40"/>
              <w:jc w:val="center"/>
              <w:rPr>
                <w:sz w:val="18"/>
                <w:szCs w:val="18"/>
              </w:rPr>
            </w:pPr>
          </w:p>
        </w:tc>
      </w:tr>
      <w:tr w:rsidR="00604CC0" w:rsidRPr="00950EC4" w:rsidTr="00950EC4">
        <w:trPr>
          <w:trHeight w:val="20"/>
        </w:trPr>
        <w:tc>
          <w:tcPr>
            <w:tcW w:w="411" w:type="pct"/>
          </w:tcPr>
          <w:p w:rsidR="00604CC0" w:rsidRPr="00950EC4" w:rsidRDefault="00604CC0" w:rsidP="00950EC4">
            <w:pPr>
              <w:snapToGrid w:val="0"/>
              <w:spacing w:before="40" w:after="40"/>
              <w:rPr>
                <w:sz w:val="18"/>
                <w:szCs w:val="18"/>
              </w:rPr>
            </w:pPr>
            <w:r w:rsidRPr="00950EC4">
              <w:rPr>
                <w:sz w:val="18"/>
                <w:szCs w:val="18"/>
              </w:rPr>
              <w:t>2043-47-2</w:t>
            </w:r>
          </w:p>
        </w:tc>
        <w:tc>
          <w:tcPr>
            <w:tcW w:w="1300" w:type="pct"/>
          </w:tcPr>
          <w:p w:rsidR="00604CC0" w:rsidRPr="00950EC4" w:rsidRDefault="00604CC0" w:rsidP="00950EC4">
            <w:pPr>
              <w:snapToGrid w:val="0"/>
              <w:spacing w:before="40" w:after="40"/>
              <w:rPr>
                <w:sz w:val="18"/>
                <w:szCs w:val="18"/>
              </w:rPr>
            </w:pPr>
            <w:r w:rsidRPr="00950EC4">
              <w:rPr>
                <w:sz w:val="18"/>
                <w:szCs w:val="18"/>
              </w:rPr>
              <w:t>1</w:t>
            </w:r>
            <w:r w:rsidRPr="00950EC4">
              <w:rPr>
                <w:i/>
                <w:iCs/>
                <w:sz w:val="18"/>
                <w:szCs w:val="18"/>
              </w:rPr>
              <w:t>H</w:t>
            </w:r>
            <w:r w:rsidRPr="00950EC4">
              <w:rPr>
                <w:sz w:val="18"/>
                <w:szCs w:val="18"/>
              </w:rPr>
              <w:t>,1</w:t>
            </w:r>
            <w:r w:rsidRPr="00950EC4">
              <w:rPr>
                <w:i/>
                <w:iCs/>
                <w:sz w:val="18"/>
                <w:szCs w:val="18"/>
              </w:rPr>
              <w:t>H</w:t>
            </w:r>
            <w:r w:rsidRPr="00950EC4">
              <w:rPr>
                <w:sz w:val="18"/>
                <w:szCs w:val="18"/>
              </w:rPr>
              <w:t>,2</w:t>
            </w:r>
            <w:r w:rsidRPr="00950EC4">
              <w:rPr>
                <w:i/>
                <w:iCs/>
                <w:sz w:val="18"/>
                <w:szCs w:val="18"/>
              </w:rPr>
              <w:t>H</w:t>
            </w:r>
            <w:r w:rsidRPr="00950EC4">
              <w:rPr>
                <w:sz w:val="18"/>
                <w:szCs w:val="18"/>
              </w:rPr>
              <w:t>,2</w:t>
            </w:r>
            <w:r w:rsidRPr="00950EC4">
              <w:rPr>
                <w:i/>
                <w:iCs/>
                <w:sz w:val="18"/>
                <w:szCs w:val="18"/>
              </w:rPr>
              <w:t>H</w:t>
            </w:r>
            <w:r w:rsidRPr="00950EC4">
              <w:rPr>
                <w:sz w:val="18"/>
                <w:szCs w:val="18"/>
              </w:rPr>
              <w:t>-Perfluorohexanol or 3,3,4,4,5,5,6,6,6-nonafluorobutyl ethanol</w:t>
            </w:r>
          </w:p>
        </w:tc>
        <w:tc>
          <w:tcPr>
            <w:tcW w:w="421" w:type="pct"/>
          </w:tcPr>
          <w:p w:rsidR="00604CC0" w:rsidRPr="00950EC4" w:rsidRDefault="00604CC0" w:rsidP="00950EC4">
            <w:pPr>
              <w:snapToGrid w:val="0"/>
              <w:spacing w:before="40" w:after="40"/>
              <w:rPr>
                <w:sz w:val="18"/>
                <w:szCs w:val="18"/>
              </w:rPr>
            </w:pPr>
            <w:r w:rsidRPr="00950EC4">
              <w:rPr>
                <w:sz w:val="18"/>
                <w:szCs w:val="18"/>
              </w:rPr>
              <w:t>4:2 FTOH</w:t>
            </w:r>
          </w:p>
        </w:tc>
        <w:tc>
          <w:tcPr>
            <w:tcW w:w="777" w:type="pct"/>
          </w:tcPr>
          <w:p w:rsidR="00604CC0" w:rsidRPr="00950EC4" w:rsidRDefault="00604CC0" w:rsidP="00950EC4">
            <w:pPr>
              <w:snapToGrid w:val="0"/>
              <w:spacing w:before="40" w:after="40"/>
              <w:rPr>
                <w:sz w:val="18"/>
                <w:szCs w:val="18"/>
              </w:rPr>
            </w:pPr>
            <w:r w:rsidRPr="00950EC4">
              <w:rPr>
                <w:sz w:val="18"/>
                <w:szCs w:val="18"/>
              </w:rPr>
              <w:t>Raw material for surfactant and surface protection products</w:t>
            </w:r>
            <w:r w:rsidRPr="00950EC4">
              <w:rPr>
                <w:rStyle w:val="DipnotBavurusu"/>
                <w:sz w:val="18"/>
              </w:rPr>
              <w:footnoteReference w:id="317"/>
            </w:r>
          </w:p>
        </w:tc>
        <w:tc>
          <w:tcPr>
            <w:tcW w:w="651" w:type="pct"/>
          </w:tcPr>
          <w:p w:rsidR="00604CC0" w:rsidRPr="00950EC4" w:rsidRDefault="00604CC0" w:rsidP="00950EC4">
            <w:pPr>
              <w:snapToGrid w:val="0"/>
              <w:spacing w:before="40" w:after="40"/>
              <w:rPr>
                <w:sz w:val="18"/>
                <w:szCs w:val="18"/>
              </w:rPr>
            </w:pPr>
            <w:r w:rsidRPr="00950EC4">
              <w:rPr>
                <w:sz w:val="18"/>
                <w:szCs w:val="18"/>
              </w:rPr>
              <w:t>manufacturing intermediate</w:t>
            </w:r>
          </w:p>
        </w:tc>
        <w:tc>
          <w:tcPr>
            <w:tcW w:w="790" w:type="pct"/>
          </w:tcPr>
          <w:p w:rsidR="00604CC0" w:rsidRPr="00950EC4" w:rsidRDefault="00604CC0" w:rsidP="00950EC4">
            <w:pPr>
              <w:snapToGrid w:val="0"/>
              <w:spacing w:before="40" w:after="40"/>
              <w:rPr>
                <w:sz w:val="18"/>
                <w:szCs w:val="18"/>
              </w:rPr>
            </w:pPr>
            <w:r w:rsidRPr="00950EC4">
              <w:rPr>
                <w:sz w:val="18"/>
                <w:szCs w:val="18"/>
              </w:rPr>
              <w:t>Carpets, leather and apparel, textiles and upholstery</w:t>
            </w:r>
            <w:r w:rsidRPr="00950EC4">
              <w:rPr>
                <w:sz w:val="18"/>
                <w:szCs w:val="18"/>
                <w:vertAlign w:val="superscript"/>
              </w:rPr>
              <w:t xml:space="preserve"> A</w:t>
            </w:r>
            <w:r w:rsidRPr="00950EC4">
              <w:rPr>
                <w:sz w:val="18"/>
                <w:szCs w:val="18"/>
              </w:rPr>
              <w:t>,</w:t>
            </w:r>
          </w:p>
        </w:tc>
        <w:tc>
          <w:tcPr>
            <w:tcW w:w="650" w:type="pct"/>
          </w:tcPr>
          <w:p w:rsidR="00604CC0" w:rsidRPr="00950EC4" w:rsidRDefault="00604CC0" w:rsidP="00950EC4">
            <w:pPr>
              <w:snapToGrid w:val="0"/>
              <w:spacing w:before="40" w:after="40"/>
              <w:jc w:val="center"/>
              <w:rPr>
                <w:sz w:val="18"/>
                <w:szCs w:val="18"/>
              </w:rPr>
            </w:pPr>
            <w:r w:rsidRPr="00950EC4">
              <w:rPr>
                <w:sz w:val="18"/>
                <w:szCs w:val="18"/>
              </w:rPr>
              <w:t>3</w:t>
            </w:r>
          </w:p>
        </w:tc>
      </w:tr>
      <w:tr w:rsidR="00604CC0" w:rsidRPr="00950EC4" w:rsidTr="00950EC4">
        <w:trPr>
          <w:trHeight w:val="20"/>
        </w:trPr>
        <w:tc>
          <w:tcPr>
            <w:tcW w:w="411" w:type="pct"/>
          </w:tcPr>
          <w:p w:rsidR="00604CC0" w:rsidRPr="00950EC4" w:rsidRDefault="00604CC0" w:rsidP="00950EC4">
            <w:pPr>
              <w:snapToGrid w:val="0"/>
              <w:spacing w:before="40" w:after="40"/>
              <w:rPr>
                <w:sz w:val="18"/>
                <w:szCs w:val="18"/>
              </w:rPr>
            </w:pPr>
            <w:r w:rsidRPr="00950EC4">
              <w:rPr>
                <w:sz w:val="18"/>
                <w:szCs w:val="18"/>
              </w:rPr>
              <w:t>647-42-7</w:t>
            </w:r>
          </w:p>
        </w:tc>
        <w:tc>
          <w:tcPr>
            <w:tcW w:w="1300" w:type="pct"/>
          </w:tcPr>
          <w:p w:rsidR="00604CC0" w:rsidRPr="00950EC4" w:rsidRDefault="00604CC0" w:rsidP="00950EC4">
            <w:pPr>
              <w:snapToGrid w:val="0"/>
              <w:spacing w:before="40" w:after="40"/>
              <w:rPr>
                <w:sz w:val="18"/>
                <w:szCs w:val="18"/>
              </w:rPr>
            </w:pPr>
            <w:r w:rsidRPr="00950EC4">
              <w:rPr>
                <w:sz w:val="18"/>
                <w:szCs w:val="18"/>
              </w:rPr>
              <w:t>3,3,4,4,5,5,6,6,7,7,8,8,8-Tridecafluoro-1-octanol</w:t>
            </w:r>
          </w:p>
        </w:tc>
        <w:tc>
          <w:tcPr>
            <w:tcW w:w="421" w:type="pct"/>
          </w:tcPr>
          <w:p w:rsidR="00604CC0" w:rsidRPr="00950EC4" w:rsidRDefault="00604CC0" w:rsidP="00950EC4">
            <w:pPr>
              <w:snapToGrid w:val="0"/>
              <w:spacing w:before="40" w:after="40"/>
              <w:rPr>
                <w:sz w:val="18"/>
                <w:szCs w:val="18"/>
              </w:rPr>
            </w:pPr>
            <w:r w:rsidRPr="00950EC4">
              <w:rPr>
                <w:sz w:val="18"/>
                <w:szCs w:val="18"/>
              </w:rPr>
              <w:t>6:2 FTOH</w:t>
            </w:r>
          </w:p>
        </w:tc>
        <w:tc>
          <w:tcPr>
            <w:tcW w:w="777" w:type="pct"/>
          </w:tcPr>
          <w:p w:rsidR="00604CC0" w:rsidRPr="00950EC4" w:rsidRDefault="00604CC0" w:rsidP="00950EC4">
            <w:pPr>
              <w:snapToGrid w:val="0"/>
              <w:spacing w:before="40" w:after="40"/>
              <w:rPr>
                <w:sz w:val="18"/>
                <w:szCs w:val="18"/>
              </w:rPr>
            </w:pPr>
            <w:r w:rsidRPr="00950EC4">
              <w:rPr>
                <w:sz w:val="18"/>
                <w:szCs w:val="18"/>
              </w:rPr>
              <w:t>Raw material for surfactant and surface protection products</w:t>
            </w:r>
            <w:r w:rsidRPr="00950EC4">
              <w:rPr>
                <w:rStyle w:val="DipnotBavurusu"/>
                <w:sz w:val="18"/>
              </w:rPr>
              <w:footnoteReference w:id="318"/>
            </w:r>
          </w:p>
        </w:tc>
        <w:tc>
          <w:tcPr>
            <w:tcW w:w="651" w:type="pct"/>
          </w:tcPr>
          <w:p w:rsidR="00604CC0" w:rsidRPr="00950EC4" w:rsidRDefault="00604CC0" w:rsidP="00950EC4">
            <w:pPr>
              <w:snapToGrid w:val="0"/>
              <w:spacing w:before="40" w:after="40"/>
              <w:rPr>
                <w:sz w:val="18"/>
                <w:szCs w:val="18"/>
              </w:rPr>
            </w:pPr>
            <w:r w:rsidRPr="00950EC4">
              <w:rPr>
                <w:sz w:val="18"/>
                <w:szCs w:val="18"/>
              </w:rPr>
              <w:t>manufacturing intermediate</w:t>
            </w:r>
          </w:p>
        </w:tc>
        <w:tc>
          <w:tcPr>
            <w:tcW w:w="790" w:type="pct"/>
          </w:tcPr>
          <w:p w:rsidR="00604CC0" w:rsidRPr="00950EC4" w:rsidRDefault="00604CC0" w:rsidP="00950EC4">
            <w:pPr>
              <w:snapToGrid w:val="0"/>
              <w:spacing w:before="40" w:after="40"/>
              <w:rPr>
                <w:sz w:val="18"/>
                <w:szCs w:val="18"/>
              </w:rPr>
            </w:pPr>
            <w:r w:rsidRPr="00950EC4">
              <w:rPr>
                <w:sz w:val="18"/>
                <w:szCs w:val="18"/>
              </w:rPr>
              <w:t>Carpets, leather and apparel, textiles and upholstery</w:t>
            </w:r>
            <w:r w:rsidRPr="00950EC4">
              <w:rPr>
                <w:sz w:val="18"/>
                <w:szCs w:val="18"/>
                <w:vertAlign w:val="superscript"/>
              </w:rPr>
              <w:t xml:space="preserve"> A,B</w:t>
            </w:r>
          </w:p>
        </w:tc>
        <w:tc>
          <w:tcPr>
            <w:tcW w:w="650" w:type="pct"/>
          </w:tcPr>
          <w:p w:rsidR="00604CC0" w:rsidRPr="00950EC4" w:rsidRDefault="00604CC0" w:rsidP="00950EC4">
            <w:pPr>
              <w:snapToGrid w:val="0"/>
              <w:spacing w:before="40" w:after="40"/>
              <w:jc w:val="center"/>
              <w:rPr>
                <w:sz w:val="18"/>
                <w:szCs w:val="18"/>
              </w:rPr>
            </w:pPr>
            <w:r w:rsidRPr="00950EC4">
              <w:rPr>
                <w:sz w:val="18"/>
                <w:szCs w:val="18"/>
              </w:rPr>
              <w:t>3</w:t>
            </w:r>
          </w:p>
        </w:tc>
      </w:tr>
      <w:tr w:rsidR="00604CC0" w:rsidRPr="00950EC4" w:rsidTr="00950EC4">
        <w:trPr>
          <w:trHeight w:val="20"/>
        </w:trPr>
        <w:tc>
          <w:tcPr>
            <w:tcW w:w="411" w:type="pct"/>
          </w:tcPr>
          <w:p w:rsidR="00604CC0" w:rsidRPr="00950EC4" w:rsidRDefault="00604CC0" w:rsidP="00950EC4">
            <w:pPr>
              <w:snapToGrid w:val="0"/>
              <w:spacing w:before="40" w:after="40"/>
              <w:rPr>
                <w:sz w:val="18"/>
                <w:szCs w:val="18"/>
              </w:rPr>
            </w:pPr>
            <w:r w:rsidRPr="00950EC4">
              <w:rPr>
                <w:sz w:val="18"/>
                <w:szCs w:val="18"/>
              </w:rPr>
              <w:t>2144-53-8</w:t>
            </w:r>
          </w:p>
        </w:tc>
        <w:tc>
          <w:tcPr>
            <w:tcW w:w="1300" w:type="pct"/>
          </w:tcPr>
          <w:p w:rsidR="00604CC0" w:rsidRPr="00950EC4" w:rsidRDefault="00604CC0" w:rsidP="00950EC4">
            <w:pPr>
              <w:snapToGrid w:val="0"/>
              <w:spacing w:before="40" w:after="40"/>
              <w:rPr>
                <w:sz w:val="18"/>
                <w:szCs w:val="18"/>
              </w:rPr>
            </w:pPr>
            <w:r w:rsidRPr="00950EC4">
              <w:rPr>
                <w:sz w:val="18"/>
                <w:szCs w:val="18"/>
              </w:rPr>
              <w:t>2-Propenoic acid, 2-methyl-, 3,3,4,4,5,5,6,6,7,7,8,8,8-tridecafluorooctyl ester</w:t>
            </w:r>
          </w:p>
        </w:tc>
        <w:tc>
          <w:tcPr>
            <w:tcW w:w="421" w:type="pct"/>
          </w:tcPr>
          <w:p w:rsidR="00604CC0" w:rsidRPr="00950EC4" w:rsidRDefault="00604CC0" w:rsidP="00950EC4">
            <w:pPr>
              <w:snapToGrid w:val="0"/>
              <w:spacing w:before="40" w:after="40"/>
              <w:rPr>
                <w:sz w:val="18"/>
                <w:szCs w:val="18"/>
              </w:rPr>
            </w:pPr>
            <w:r w:rsidRPr="00950EC4">
              <w:rPr>
                <w:sz w:val="18"/>
                <w:szCs w:val="18"/>
              </w:rPr>
              <w:t>6:2 FMA</w:t>
            </w:r>
          </w:p>
        </w:tc>
        <w:tc>
          <w:tcPr>
            <w:tcW w:w="777" w:type="pct"/>
          </w:tcPr>
          <w:p w:rsidR="00604CC0" w:rsidRPr="00950EC4" w:rsidRDefault="00604CC0" w:rsidP="00950EC4">
            <w:pPr>
              <w:snapToGrid w:val="0"/>
              <w:spacing w:before="40" w:after="40"/>
              <w:rPr>
                <w:sz w:val="18"/>
                <w:szCs w:val="18"/>
              </w:rPr>
            </w:pPr>
            <w:r w:rsidRPr="00950EC4">
              <w:rPr>
                <w:sz w:val="18"/>
                <w:szCs w:val="18"/>
              </w:rPr>
              <w:t xml:space="preserve">Raw material for surfactant and surface protection </w:t>
            </w:r>
            <w:r w:rsidRPr="00950EC4">
              <w:rPr>
                <w:sz w:val="18"/>
                <w:szCs w:val="18"/>
              </w:rPr>
              <w:lastRenderedPageBreak/>
              <w:t>products</w:t>
            </w:r>
            <w:r w:rsidRPr="00950EC4">
              <w:rPr>
                <w:rStyle w:val="DipnotBavurusu"/>
                <w:sz w:val="18"/>
              </w:rPr>
              <w:footnoteReference w:id="319"/>
            </w:r>
          </w:p>
        </w:tc>
        <w:tc>
          <w:tcPr>
            <w:tcW w:w="651" w:type="pct"/>
          </w:tcPr>
          <w:p w:rsidR="00604CC0" w:rsidRPr="00950EC4" w:rsidRDefault="00604CC0" w:rsidP="00950EC4">
            <w:pPr>
              <w:snapToGrid w:val="0"/>
              <w:spacing w:before="40" w:after="40"/>
              <w:rPr>
                <w:sz w:val="18"/>
                <w:szCs w:val="18"/>
              </w:rPr>
            </w:pPr>
            <w:r w:rsidRPr="00950EC4">
              <w:rPr>
                <w:sz w:val="18"/>
                <w:szCs w:val="18"/>
              </w:rPr>
              <w:lastRenderedPageBreak/>
              <w:t>manufacturing intermediate</w:t>
            </w:r>
          </w:p>
        </w:tc>
        <w:tc>
          <w:tcPr>
            <w:tcW w:w="790" w:type="pct"/>
          </w:tcPr>
          <w:p w:rsidR="00604CC0" w:rsidRPr="00950EC4" w:rsidRDefault="00604CC0" w:rsidP="00950EC4">
            <w:pPr>
              <w:snapToGrid w:val="0"/>
              <w:spacing w:before="40" w:after="40"/>
              <w:rPr>
                <w:sz w:val="18"/>
                <w:szCs w:val="18"/>
              </w:rPr>
            </w:pPr>
            <w:r w:rsidRPr="00950EC4">
              <w:rPr>
                <w:sz w:val="18"/>
                <w:szCs w:val="18"/>
              </w:rPr>
              <w:t>Carpets, leather and apparel, textiles and upholstery</w:t>
            </w:r>
            <w:r w:rsidRPr="00950EC4">
              <w:rPr>
                <w:sz w:val="18"/>
                <w:szCs w:val="18"/>
                <w:vertAlign w:val="superscript"/>
              </w:rPr>
              <w:t xml:space="preserve"> A</w:t>
            </w:r>
          </w:p>
        </w:tc>
        <w:tc>
          <w:tcPr>
            <w:tcW w:w="650" w:type="pct"/>
          </w:tcPr>
          <w:p w:rsidR="00604CC0" w:rsidRPr="00950EC4" w:rsidRDefault="00604CC0" w:rsidP="00950EC4">
            <w:pPr>
              <w:snapToGrid w:val="0"/>
              <w:spacing w:before="40" w:after="40"/>
              <w:jc w:val="center"/>
              <w:rPr>
                <w:sz w:val="18"/>
                <w:szCs w:val="18"/>
              </w:rPr>
            </w:pPr>
            <w:r w:rsidRPr="00950EC4">
              <w:rPr>
                <w:sz w:val="18"/>
                <w:szCs w:val="18"/>
              </w:rPr>
              <w:t>3</w:t>
            </w:r>
          </w:p>
        </w:tc>
      </w:tr>
      <w:tr w:rsidR="00604CC0" w:rsidRPr="00950EC4" w:rsidTr="00950EC4">
        <w:trPr>
          <w:trHeight w:val="20"/>
        </w:trPr>
        <w:tc>
          <w:tcPr>
            <w:tcW w:w="411" w:type="pct"/>
          </w:tcPr>
          <w:p w:rsidR="00604CC0" w:rsidRPr="00950EC4" w:rsidRDefault="00604CC0" w:rsidP="00950EC4">
            <w:pPr>
              <w:snapToGrid w:val="0"/>
              <w:spacing w:before="40" w:after="40"/>
              <w:rPr>
                <w:sz w:val="18"/>
                <w:szCs w:val="18"/>
              </w:rPr>
            </w:pPr>
            <w:r w:rsidRPr="00950EC4">
              <w:rPr>
                <w:sz w:val="18"/>
                <w:szCs w:val="18"/>
              </w:rPr>
              <w:lastRenderedPageBreak/>
              <w:t>756-13-8</w:t>
            </w:r>
          </w:p>
        </w:tc>
        <w:tc>
          <w:tcPr>
            <w:tcW w:w="1300" w:type="pct"/>
          </w:tcPr>
          <w:p w:rsidR="00604CC0" w:rsidRPr="00950EC4" w:rsidRDefault="00604CC0" w:rsidP="00950EC4">
            <w:pPr>
              <w:snapToGrid w:val="0"/>
              <w:spacing w:before="40" w:after="40"/>
              <w:rPr>
                <w:sz w:val="18"/>
                <w:szCs w:val="18"/>
              </w:rPr>
            </w:pPr>
            <w:r w:rsidRPr="00950EC4">
              <w:rPr>
                <w:sz w:val="18"/>
                <w:szCs w:val="18"/>
              </w:rPr>
              <w:t>Dodecafluoro-2-methylpentan-3-one</w:t>
            </w:r>
          </w:p>
        </w:tc>
        <w:tc>
          <w:tcPr>
            <w:tcW w:w="421" w:type="pct"/>
          </w:tcPr>
          <w:p w:rsidR="00604CC0" w:rsidRPr="00950EC4" w:rsidRDefault="00604CC0" w:rsidP="00950EC4">
            <w:pPr>
              <w:snapToGrid w:val="0"/>
              <w:spacing w:before="40" w:after="40"/>
              <w:rPr>
                <w:sz w:val="18"/>
                <w:szCs w:val="18"/>
              </w:rPr>
            </w:pPr>
            <w:r w:rsidRPr="00950EC4">
              <w:rPr>
                <w:sz w:val="18"/>
                <w:szCs w:val="18"/>
              </w:rPr>
              <w:t> </w:t>
            </w:r>
          </w:p>
        </w:tc>
        <w:tc>
          <w:tcPr>
            <w:tcW w:w="777" w:type="pct"/>
          </w:tcPr>
          <w:p w:rsidR="00604CC0" w:rsidRPr="00950EC4" w:rsidRDefault="00604CC0" w:rsidP="00950EC4">
            <w:pPr>
              <w:snapToGrid w:val="0"/>
              <w:spacing w:before="40" w:after="40"/>
              <w:rPr>
                <w:sz w:val="18"/>
                <w:szCs w:val="18"/>
              </w:rPr>
            </w:pPr>
            <w:r w:rsidRPr="00950EC4">
              <w:rPr>
                <w:sz w:val="18"/>
                <w:szCs w:val="18"/>
              </w:rPr>
              <w:t>Fluorosurfactant</w:t>
            </w:r>
          </w:p>
        </w:tc>
        <w:tc>
          <w:tcPr>
            <w:tcW w:w="651" w:type="pct"/>
          </w:tcPr>
          <w:p w:rsidR="00604CC0" w:rsidRPr="00950EC4" w:rsidRDefault="00604CC0" w:rsidP="00950EC4">
            <w:pPr>
              <w:snapToGrid w:val="0"/>
              <w:spacing w:before="40" w:after="40"/>
              <w:rPr>
                <w:sz w:val="18"/>
                <w:szCs w:val="18"/>
              </w:rPr>
            </w:pPr>
            <w:r w:rsidRPr="00950EC4">
              <w:rPr>
                <w:sz w:val="18"/>
                <w:szCs w:val="18"/>
              </w:rPr>
              <w:t>commercial product</w:t>
            </w:r>
          </w:p>
        </w:tc>
        <w:tc>
          <w:tcPr>
            <w:tcW w:w="790" w:type="pct"/>
          </w:tcPr>
          <w:p w:rsidR="00604CC0" w:rsidRPr="00950EC4" w:rsidRDefault="00604CC0" w:rsidP="00950EC4">
            <w:pPr>
              <w:snapToGrid w:val="0"/>
              <w:spacing w:before="40" w:after="40"/>
              <w:rPr>
                <w:sz w:val="18"/>
                <w:szCs w:val="18"/>
              </w:rPr>
            </w:pPr>
            <w:r w:rsidRPr="00950EC4">
              <w:rPr>
                <w:sz w:val="18"/>
                <w:szCs w:val="18"/>
              </w:rPr>
              <w:t>Fire fighting foams</w:t>
            </w:r>
            <w:r w:rsidRPr="00950EC4">
              <w:rPr>
                <w:sz w:val="18"/>
                <w:szCs w:val="18"/>
                <w:vertAlign w:val="superscript"/>
              </w:rPr>
              <w:t xml:space="preserve"> A,B</w:t>
            </w:r>
          </w:p>
        </w:tc>
        <w:tc>
          <w:tcPr>
            <w:tcW w:w="650" w:type="pct"/>
          </w:tcPr>
          <w:p w:rsidR="00604CC0" w:rsidRPr="00950EC4" w:rsidRDefault="00604CC0" w:rsidP="00950EC4">
            <w:pPr>
              <w:snapToGrid w:val="0"/>
              <w:spacing w:before="40" w:after="40"/>
              <w:jc w:val="center"/>
              <w:rPr>
                <w:sz w:val="18"/>
                <w:szCs w:val="18"/>
              </w:rPr>
            </w:pPr>
            <w:r w:rsidRPr="00950EC4">
              <w:rPr>
                <w:sz w:val="18"/>
                <w:szCs w:val="18"/>
              </w:rPr>
              <w:t>3</w:t>
            </w:r>
          </w:p>
        </w:tc>
      </w:tr>
      <w:tr w:rsidR="00604CC0" w:rsidRPr="00950EC4" w:rsidTr="00950EC4">
        <w:trPr>
          <w:trHeight w:val="20"/>
        </w:trPr>
        <w:tc>
          <w:tcPr>
            <w:tcW w:w="411" w:type="pct"/>
          </w:tcPr>
          <w:p w:rsidR="00604CC0" w:rsidRPr="00950EC4" w:rsidRDefault="00604CC0" w:rsidP="00950EC4">
            <w:pPr>
              <w:snapToGrid w:val="0"/>
              <w:spacing w:before="40" w:after="40"/>
              <w:rPr>
                <w:sz w:val="18"/>
                <w:szCs w:val="18"/>
              </w:rPr>
            </w:pPr>
          </w:p>
        </w:tc>
        <w:tc>
          <w:tcPr>
            <w:tcW w:w="1300" w:type="pct"/>
          </w:tcPr>
          <w:p w:rsidR="00604CC0" w:rsidRPr="00950EC4" w:rsidRDefault="00604CC0" w:rsidP="00950EC4">
            <w:pPr>
              <w:snapToGrid w:val="0"/>
              <w:spacing w:before="40" w:after="40"/>
              <w:rPr>
                <w:sz w:val="18"/>
                <w:szCs w:val="18"/>
              </w:rPr>
            </w:pPr>
            <w:r w:rsidRPr="00950EC4">
              <w:rPr>
                <w:sz w:val="18"/>
                <w:szCs w:val="18"/>
              </w:rPr>
              <w:t>Perfluorohexane ethyl sulfonyl betaine</w:t>
            </w:r>
          </w:p>
        </w:tc>
        <w:tc>
          <w:tcPr>
            <w:tcW w:w="421" w:type="pct"/>
          </w:tcPr>
          <w:p w:rsidR="00604CC0" w:rsidRPr="00950EC4" w:rsidRDefault="00604CC0" w:rsidP="00950EC4">
            <w:pPr>
              <w:snapToGrid w:val="0"/>
              <w:spacing w:before="40" w:after="40"/>
              <w:rPr>
                <w:sz w:val="18"/>
                <w:szCs w:val="18"/>
              </w:rPr>
            </w:pPr>
            <w:r w:rsidRPr="00950EC4">
              <w:rPr>
                <w:sz w:val="18"/>
                <w:szCs w:val="18"/>
              </w:rPr>
              <w:t> </w:t>
            </w:r>
          </w:p>
        </w:tc>
        <w:tc>
          <w:tcPr>
            <w:tcW w:w="777" w:type="pct"/>
          </w:tcPr>
          <w:p w:rsidR="00604CC0" w:rsidRPr="00950EC4" w:rsidRDefault="00604CC0" w:rsidP="00950EC4">
            <w:pPr>
              <w:snapToGrid w:val="0"/>
              <w:spacing w:before="40" w:after="40"/>
              <w:rPr>
                <w:sz w:val="18"/>
                <w:szCs w:val="18"/>
              </w:rPr>
            </w:pPr>
            <w:r w:rsidRPr="00950EC4">
              <w:rPr>
                <w:sz w:val="18"/>
                <w:szCs w:val="18"/>
              </w:rPr>
              <w:t>Fluorosurfactant</w:t>
            </w:r>
          </w:p>
        </w:tc>
        <w:tc>
          <w:tcPr>
            <w:tcW w:w="651" w:type="pct"/>
          </w:tcPr>
          <w:p w:rsidR="00604CC0" w:rsidRPr="00950EC4" w:rsidRDefault="00604CC0" w:rsidP="00950EC4">
            <w:pPr>
              <w:snapToGrid w:val="0"/>
              <w:spacing w:before="40" w:after="40"/>
              <w:rPr>
                <w:sz w:val="18"/>
                <w:szCs w:val="18"/>
              </w:rPr>
            </w:pPr>
            <w:r w:rsidRPr="00950EC4">
              <w:rPr>
                <w:sz w:val="18"/>
                <w:szCs w:val="18"/>
              </w:rPr>
              <w:t>commercial product</w:t>
            </w:r>
          </w:p>
        </w:tc>
        <w:tc>
          <w:tcPr>
            <w:tcW w:w="790" w:type="pct"/>
          </w:tcPr>
          <w:p w:rsidR="00604CC0" w:rsidRPr="00950EC4" w:rsidRDefault="00604CC0" w:rsidP="00950EC4">
            <w:pPr>
              <w:snapToGrid w:val="0"/>
              <w:spacing w:before="40" w:after="40"/>
              <w:rPr>
                <w:sz w:val="18"/>
                <w:szCs w:val="18"/>
              </w:rPr>
            </w:pPr>
            <w:r w:rsidRPr="00950EC4">
              <w:rPr>
                <w:sz w:val="18"/>
                <w:szCs w:val="18"/>
              </w:rPr>
              <w:t>Fire fighting foams</w:t>
            </w:r>
            <w:r w:rsidRPr="00950EC4">
              <w:rPr>
                <w:sz w:val="18"/>
                <w:szCs w:val="18"/>
                <w:vertAlign w:val="superscript"/>
              </w:rPr>
              <w:t xml:space="preserve"> A,B</w:t>
            </w:r>
          </w:p>
        </w:tc>
        <w:tc>
          <w:tcPr>
            <w:tcW w:w="650" w:type="pct"/>
          </w:tcPr>
          <w:p w:rsidR="00604CC0" w:rsidRPr="00950EC4" w:rsidRDefault="00604CC0" w:rsidP="00950EC4">
            <w:pPr>
              <w:snapToGrid w:val="0"/>
              <w:spacing w:before="40" w:after="40"/>
              <w:jc w:val="center"/>
              <w:rPr>
                <w:sz w:val="18"/>
                <w:szCs w:val="18"/>
              </w:rPr>
            </w:pPr>
            <w:r w:rsidRPr="00950EC4">
              <w:rPr>
                <w:sz w:val="18"/>
                <w:szCs w:val="18"/>
              </w:rPr>
              <w:t>3</w:t>
            </w:r>
          </w:p>
        </w:tc>
      </w:tr>
      <w:tr w:rsidR="00604CC0" w:rsidRPr="00950EC4" w:rsidTr="00950EC4">
        <w:trPr>
          <w:trHeight w:val="20"/>
        </w:trPr>
        <w:tc>
          <w:tcPr>
            <w:tcW w:w="411" w:type="pct"/>
          </w:tcPr>
          <w:p w:rsidR="00604CC0" w:rsidRPr="00950EC4" w:rsidRDefault="00604CC0" w:rsidP="00950EC4">
            <w:pPr>
              <w:snapToGrid w:val="0"/>
              <w:spacing w:before="40" w:after="40"/>
              <w:rPr>
                <w:sz w:val="18"/>
                <w:szCs w:val="18"/>
              </w:rPr>
            </w:pPr>
            <w:r w:rsidRPr="00950EC4">
              <w:rPr>
                <w:sz w:val="18"/>
                <w:szCs w:val="18"/>
              </w:rPr>
              <w:t>34455-29-3</w:t>
            </w:r>
          </w:p>
        </w:tc>
        <w:tc>
          <w:tcPr>
            <w:tcW w:w="1300" w:type="pct"/>
          </w:tcPr>
          <w:p w:rsidR="00604CC0" w:rsidRPr="00950EC4" w:rsidRDefault="00604CC0" w:rsidP="00950EC4">
            <w:pPr>
              <w:snapToGrid w:val="0"/>
              <w:spacing w:before="40" w:after="40"/>
              <w:rPr>
                <w:sz w:val="18"/>
                <w:szCs w:val="18"/>
              </w:rPr>
            </w:pPr>
            <w:r w:rsidRPr="00950EC4">
              <w:rPr>
                <w:rStyle w:val="st"/>
                <w:sz w:val="18"/>
                <w:szCs w:val="18"/>
              </w:rPr>
              <w:t>Carboxymethyldimethyl-3-[[(3,3,4,4,5,5,6,6,7,7,8,8,8-tridecafluorooctyl)sulfonyl]amino]propylammonium hydroxide</w:t>
            </w:r>
          </w:p>
        </w:tc>
        <w:tc>
          <w:tcPr>
            <w:tcW w:w="421" w:type="pct"/>
          </w:tcPr>
          <w:p w:rsidR="00604CC0" w:rsidRPr="00950EC4" w:rsidRDefault="00604CC0" w:rsidP="00950EC4">
            <w:pPr>
              <w:snapToGrid w:val="0"/>
              <w:spacing w:before="40" w:after="40"/>
              <w:rPr>
                <w:sz w:val="18"/>
                <w:szCs w:val="18"/>
              </w:rPr>
            </w:pPr>
          </w:p>
        </w:tc>
        <w:tc>
          <w:tcPr>
            <w:tcW w:w="777" w:type="pct"/>
          </w:tcPr>
          <w:p w:rsidR="00604CC0" w:rsidRPr="00950EC4" w:rsidRDefault="00604CC0" w:rsidP="00950EC4">
            <w:pPr>
              <w:snapToGrid w:val="0"/>
              <w:spacing w:before="40" w:after="40"/>
              <w:rPr>
                <w:sz w:val="18"/>
                <w:szCs w:val="18"/>
              </w:rPr>
            </w:pPr>
            <w:r w:rsidRPr="00950EC4">
              <w:rPr>
                <w:sz w:val="18"/>
                <w:szCs w:val="18"/>
              </w:rPr>
              <w:t>Fluorosurfactant</w:t>
            </w:r>
          </w:p>
        </w:tc>
        <w:tc>
          <w:tcPr>
            <w:tcW w:w="651" w:type="pct"/>
          </w:tcPr>
          <w:p w:rsidR="00604CC0" w:rsidRPr="00950EC4" w:rsidRDefault="00604CC0" w:rsidP="00950EC4">
            <w:pPr>
              <w:snapToGrid w:val="0"/>
              <w:spacing w:before="40" w:after="40"/>
              <w:rPr>
                <w:sz w:val="18"/>
                <w:szCs w:val="18"/>
              </w:rPr>
            </w:pPr>
            <w:r w:rsidRPr="00950EC4">
              <w:rPr>
                <w:sz w:val="18"/>
                <w:szCs w:val="18"/>
              </w:rPr>
              <w:t>commercial product</w:t>
            </w:r>
          </w:p>
        </w:tc>
        <w:tc>
          <w:tcPr>
            <w:tcW w:w="790" w:type="pct"/>
          </w:tcPr>
          <w:p w:rsidR="00604CC0" w:rsidRPr="00950EC4" w:rsidRDefault="00604CC0" w:rsidP="00950EC4">
            <w:pPr>
              <w:snapToGrid w:val="0"/>
              <w:spacing w:before="40" w:after="40"/>
              <w:rPr>
                <w:sz w:val="18"/>
                <w:szCs w:val="18"/>
              </w:rPr>
            </w:pPr>
            <w:r w:rsidRPr="00950EC4">
              <w:rPr>
                <w:sz w:val="18"/>
                <w:szCs w:val="18"/>
              </w:rPr>
              <w:t>Fire fighting foams</w:t>
            </w:r>
            <w:r w:rsidRPr="00950EC4">
              <w:rPr>
                <w:sz w:val="18"/>
                <w:szCs w:val="18"/>
                <w:vertAlign w:val="superscript"/>
              </w:rPr>
              <w:t xml:space="preserve"> A,B</w:t>
            </w:r>
          </w:p>
        </w:tc>
        <w:tc>
          <w:tcPr>
            <w:tcW w:w="650" w:type="pct"/>
          </w:tcPr>
          <w:p w:rsidR="00604CC0" w:rsidRPr="00950EC4" w:rsidRDefault="00604CC0" w:rsidP="00950EC4">
            <w:pPr>
              <w:snapToGrid w:val="0"/>
              <w:spacing w:before="40" w:after="40"/>
              <w:jc w:val="center"/>
              <w:rPr>
                <w:sz w:val="18"/>
                <w:szCs w:val="18"/>
              </w:rPr>
            </w:pPr>
            <w:r w:rsidRPr="00950EC4">
              <w:rPr>
                <w:sz w:val="18"/>
                <w:szCs w:val="18"/>
              </w:rPr>
              <w:t>3</w:t>
            </w:r>
          </w:p>
        </w:tc>
      </w:tr>
      <w:tr w:rsidR="00604CC0" w:rsidRPr="00950EC4" w:rsidTr="00950EC4">
        <w:trPr>
          <w:trHeight w:val="20"/>
        </w:trPr>
        <w:tc>
          <w:tcPr>
            <w:tcW w:w="411" w:type="pct"/>
          </w:tcPr>
          <w:p w:rsidR="00604CC0" w:rsidRPr="00950EC4" w:rsidRDefault="005C3FA8" w:rsidP="00950EC4">
            <w:pPr>
              <w:snapToGrid w:val="0"/>
              <w:spacing w:before="40" w:after="40"/>
              <w:rPr>
                <w:sz w:val="18"/>
                <w:szCs w:val="18"/>
              </w:rPr>
            </w:pPr>
            <w:hyperlink r:id="rId58" w:tgtFrame="_blank" w:history="1">
              <w:r w:rsidR="00604CC0" w:rsidRPr="00950EC4">
                <w:rPr>
                  <w:rStyle w:val="Kpr"/>
                  <w:sz w:val="18"/>
                  <w:szCs w:val="18"/>
                </w:rPr>
                <w:t>163702-07-6</w:t>
              </w:r>
            </w:hyperlink>
          </w:p>
        </w:tc>
        <w:tc>
          <w:tcPr>
            <w:tcW w:w="1300" w:type="pct"/>
          </w:tcPr>
          <w:p w:rsidR="00604CC0" w:rsidRPr="00950EC4" w:rsidRDefault="00604CC0" w:rsidP="00950EC4">
            <w:pPr>
              <w:snapToGrid w:val="0"/>
              <w:spacing w:before="40" w:after="40"/>
              <w:rPr>
                <w:sz w:val="18"/>
                <w:szCs w:val="18"/>
              </w:rPr>
            </w:pPr>
            <w:r w:rsidRPr="00950EC4">
              <w:rPr>
                <w:sz w:val="18"/>
                <w:szCs w:val="18"/>
              </w:rPr>
              <w:t>Methyl nonafluorobutyl ether</w:t>
            </w:r>
          </w:p>
        </w:tc>
        <w:tc>
          <w:tcPr>
            <w:tcW w:w="421" w:type="pct"/>
          </w:tcPr>
          <w:p w:rsidR="00604CC0" w:rsidRPr="00950EC4" w:rsidRDefault="00604CC0" w:rsidP="00950EC4">
            <w:pPr>
              <w:snapToGrid w:val="0"/>
              <w:spacing w:before="40" w:after="40"/>
              <w:rPr>
                <w:sz w:val="18"/>
                <w:szCs w:val="18"/>
              </w:rPr>
            </w:pPr>
            <w:r w:rsidRPr="00950EC4">
              <w:rPr>
                <w:sz w:val="18"/>
                <w:szCs w:val="18"/>
              </w:rPr>
              <w:t> </w:t>
            </w:r>
          </w:p>
        </w:tc>
        <w:tc>
          <w:tcPr>
            <w:tcW w:w="777" w:type="pct"/>
          </w:tcPr>
          <w:p w:rsidR="00604CC0" w:rsidRPr="00950EC4" w:rsidRDefault="00604CC0" w:rsidP="00950EC4">
            <w:pPr>
              <w:snapToGrid w:val="0"/>
              <w:spacing w:before="40" w:after="40"/>
              <w:rPr>
                <w:sz w:val="18"/>
                <w:szCs w:val="18"/>
              </w:rPr>
            </w:pPr>
            <w:r w:rsidRPr="00950EC4">
              <w:rPr>
                <w:sz w:val="18"/>
                <w:szCs w:val="18"/>
              </w:rPr>
              <w:t>Fluorosurfactant</w:t>
            </w:r>
          </w:p>
        </w:tc>
        <w:tc>
          <w:tcPr>
            <w:tcW w:w="651" w:type="pct"/>
          </w:tcPr>
          <w:p w:rsidR="00604CC0" w:rsidRPr="00950EC4" w:rsidRDefault="00604CC0" w:rsidP="00950EC4">
            <w:pPr>
              <w:snapToGrid w:val="0"/>
              <w:spacing w:before="40" w:after="40"/>
              <w:rPr>
                <w:sz w:val="18"/>
                <w:szCs w:val="18"/>
              </w:rPr>
            </w:pPr>
            <w:r w:rsidRPr="00950EC4">
              <w:rPr>
                <w:sz w:val="18"/>
                <w:szCs w:val="18"/>
              </w:rPr>
              <w:t>commercial product</w:t>
            </w:r>
          </w:p>
        </w:tc>
        <w:tc>
          <w:tcPr>
            <w:tcW w:w="790" w:type="pct"/>
          </w:tcPr>
          <w:p w:rsidR="00604CC0" w:rsidRPr="00950EC4" w:rsidRDefault="00604CC0" w:rsidP="00950EC4">
            <w:pPr>
              <w:snapToGrid w:val="0"/>
              <w:spacing w:before="40" w:after="40"/>
              <w:rPr>
                <w:sz w:val="18"/>
                <w:szCs w:val="18"/>
              </w:rPr>
            </w:pPr>
            <w:r w:rsidRPr="00950EC4">
              <w:rPr>
                <w:sz w:val="18"/>
                <w:szCs w:val="18"/>
              </w:rPr>
              <w:t>Coating and coating additives</w:t>
            </w:r>
            <w:r w:rsidRPr="00950EC4">
              <w:rPr>
                <w:sz w:val="18"/>
                <w:szCs w:val="18"/>
                <w:vertAlign w:val="superscript"/>
              </w:rPr>
              <w:t xml:space="preserve"> A,B</w:t>
            </w:r>
          </w:p>
        </w:tc>
        <w:tc>
          <w:tcPr>
            <w:tcW w:w="650" w:type="pct"/>
          </w:tcPr>
          <w:p w:rsidR="00604CC0" w:rsidRPr="00950EC4" w:rsidRDefault="00604CC0" w:rsidP="00950EC4">
            <w:pPr>
              <w:snapToGrid w:val="0"/>
              <w:spacing w:before="40" w:after="40"/>
              <w:jc w:val="center"/>
              <w:rPr>
                <w:sz w:val="18"/>
                <w:szCs w:val="18"/>
              </w:rPr>
            </w:pPr>
            <w:r w:rsidRPr="00950EC4">
              <w:rPr>
                <w:sz w:val="18"/>
                <w:szCs w:val="18"/>
              </w:rPr>
              <w:t>3</w:t>
            </w:r>
          </w:p>
        </w:tc>
      </w:tr>
      <w:tr w:rsidR="00604CC0" w:rsidRPr="00950EC4" w:rsidTr="00950EC4">
        <w:trPr>
          <w:trHeight w:val="20"/>
        </w:trPr>
        <w:tc>
          <w:tcPr>
            <w:tcW w:w="411" w:type="pct"/>
          </w:tcPr>
          <w:p w:rsidR="00604CC0" w:rsidRPr="00950EC4" w:rsidRDefault="00604CC0" w:rsidP="00950EC4">
            <w:pPr>
              <w:snapToGrid w:val="0"/>
              <w:spacing w:before="40" w:after="40"/>
              <w:rPr>
                <w:sz w:val="18"/>
                <w:szCs w:val="18"/>
              </w:rPr>
            </w:pPr>
            <w:r w:rsidRPr="00950EC4">
              <w:rPr>
                <w:sz w:val="18"/>
                <w:szCs w:val="18"/>
              </w:rPr>
              <w:t>163702-08-7</w:t>
            </w:r>
          </w:p>
        </w:tc>
        <w:tc>
          <w:tcPr>
            <w:tcW w:w="1300" w:type="pct"/>
          </w:tcPr>
          <w:p w:rsidR="00604CC0" w:rsidRPr="00950EC4" w:rsidRDefault="00604CC0" w:rsidP="00950EC4">
            <w:pPr>
              <w:snapToGrid w:val="0"/>
              <w:spacing w:before="40" w:after="40"/>
              <w:rPr>
                <w:sz w:val="18"/>
                <w:szCs w:val="18"/>
              </w:rPr>
            </w:pPr>
            <w:r w:rsidRPr="00950EC4">
              <w:rPr>
                <w:sz w:val="18"/>
                <w:szCs w:val="18"/>
              </w:rPr>
              <w:t>Methyl nonafluoro isobutyl ether</w:t>
            </w:r>
          </w:p>
        </w:tc>
        <w:tc>
          <w:tcPr>
            <w:tcW w:w="421" w:type="pct"/>
          </w:tcPr>
          <w:p w:rsidR="00604CC0" w:rsidRPr="00950EC4" w:rsidRDefault="00604CC0" w:rsidP="00950EC4">
            <w:pPr>
              <w:snapToGrid w:val="0"/>
              <w:spacing w:before="40" w:after="40"/>
              <w:rPr>
                <w:sz w:val="18"/>
                <w:szCs w:val="18"/>
              </w:rPr>
            </w:pPr>
            <w:r w:rsidRPr="00950EC4">
              <w:rPr>
                <w:sz w:val="18"/>
                <w:szCs w:val="18"/>
              </w:rPr>
              <w:t> </w:t>
            </w:r>
          </w:p>
        </w:tc>
        <w:tc>
          <w:tcPr>
            <w:tcW w:w="777" w:type="pct"/>
          </w:tcPr>
          <w:p w:rsidR="00604CC0" w:rsidRPr="00950EC4" w:rsidRDefault="00604CC0" w:rsidP="00950EC4">
            <w:pPr>
              <w:snapToGrid w:val="0"/>
              <w:spacing w:before="40" w:after="40"/>
              <w:rPr>
                <w:sz w:val="18"/>
                <w:szCs w:val="18"/>
              </w:rPr>
            </w:pPr>
            <w:r w:rsidRPr="00950EC4">
              <w:rPr>
                <w:sz w:val="18"/>
                <w:szCs w:val="18"/>
              </w:rPr>
              <w:t>Fluorosurfactant</w:t>
            </w:r>
          </w:p>
        </w:tc>
        <w:tc>
          <w:tcPr>
            <w:tcW w:w="651" w:type="pct"/>
          </w:tcPr>
          <w:p w:rsidR="00604CC0" w:rsidRPr="00950EC4" w:rsidRDefault="00604CC0" w:rsidP="00950EC4">
            <w:pPr>
              <w:snapToGrid w:val="0"/>
              <w:spacing w:before="40" w:after="40"/>
              <w:rPr>
                <w:sz w:val="18"/>
                <w:szCs w:val="18"/>
              </w:rPr>
            </w:pPr>
            <w:r w:rsidRPr="00950EC4">
              <w:rPr>
                <w:sz w:val="18"/>
                <w:szCs w:val="18"/>
              </w:rPr>
              <w:t>commercial product</w:t>
            </w:r>
          </w:p>
        </w:tc>
        <w:tc>
          <w:tcPr>
            <w:tcW w:w="790" w:type="pct"/>
          </w:tcPr>
          <w:p w:rsidR="00604CC0" w:rsidRPr="00950EC4" w:rsidRDefault="00604CC0" w:rsidP="00950EC4">
            <w:pPr>
              <w:snapToGrid w:val="0"/>
              <w:spacing w:before="40" w:after="40"/>
              <w:rPr>
                <w:sz w:val="18"/>
                <w:szCs w:val="18"/>
              </w:rPr>
            </w:pPr>
            <w:r w:rsidRPr="00950EC4">
              <w:rPr>
                <w:sz w:val="18"/>
                <w:szCs w:val="18"/>
              </w:rPr>
              <w:t>Coating and coating additives</w:t>
            </w:r>
            <w:r w:rsidRPr="00950EC4">
              <w:rPr>
                <w:sz w:val="18"/>
                <w:szCs w:val="18"/>
                <w:vertAlign w:val="superscript"/>
              </w:rPr>
              <w:t xml:space="preserve"> A,B</w:t>
            </w:r>
          </w:p>
        </w:tc>
        <w:tc>
          <w:tcPr>
            <w:tcW w:w="650" w:type="pct"/>
          </w:tcPr>
          <w:p w:rsidR="00604CC0" w:rsidRPr="00950EC4" w:rsidRDefault="00604CC0" w:rsidP="00950EC4">
            <w:pPr>
              <w:snapToGrid w:val="0"/>
              <w:spacing w:before="40" w:after="40"/>
              <w:jc w:val="center"/>
              <w:rPr>
                <w:sz w:val="18"/>
                <w:szCs w:val="18"/>
              </w:rPr>
            </w:pPr>
            <w:r w:rsidRPr="00950EC4">
              <w:rPr>
                <w:sz w:val="18"/>
                <w:szCs w:val="18"/>
              </w:rPr>
              <w:t>3</w:t>
            </w:r>
          </w:p>
        </w:tc>
      </w:tr>
      <w:tr w:rsidR="00604CC0" w:rsidRPr="00950EC4" w:rsidTr="00950EC4">
        <w:trPr>
          <w:trHeight w:val="20"/>
        </w:trPr>
        <w:tc>
          <w:tcPr>
            <w:tcW w:w="411" w:type="pct"/>
          </w:tcPr>
          <w:p w:rsidR="00604CC0" w:rsidRPr="00950EC4" w:rsidRDefault="00604CC0" w:rsidP="00950EC4">
            <w:pPr>
              <w:snapToGrid w:val="0"/>
              <w:spacing w:before="40" w:after="40"/>
              <w:rPr>
                <w:sz w:val="18"/>
                <w:szCs w:val="18"/>
              </w:rPr>
            </w:pPr>
            <w:r w:rsidRPr="00950EC4">
              <w:rPr>
                <w:sz w:val="18"/>
                <w:szCs w:val="18"/>
              </w:rPr>
              <w:t>27619-97-2</w:t>
            </w:r>
          </w:p>
        </w:tc>
        <w:tc>
          <w:tcPr>
            <w:tcW w:w="1300" w:type="pct"/>
          </w:tcPr>
          <w:p w:rsidR="00604CC0" w:rsidRPr="00950EC4" w:rsidRDefault="00604CC0" w:rsidP="00950EC4">
            <w:pPr>
              <w:snapToGrid w:val="0"/>
              <w:spacing w:before="40" w:after="40"/>
              <w:rPr>
                <w:sz w:val="18"/>
                <w:szCs w:val="18"/>
              </w:rPr>
            </w:pPr>
            <w:r w:rsidRPr="00950EC4">
              <w:rPr>
                <w:sz w:val="18"/>
                <w:szCs w:val="18"/>
              </w:rPr>
              <w:t>3,3,4,4,5,5,6,6,7,7,8,8,8-Tridecafluorooctane-1-sulphonate</w:t>
            </w:r>
          </w:p>
        </w:tc>
        <w:tc>
          <w:tcPr>
            <w:tcW w:w="421" w:type="pct"/>
          </w:tcPr>
          <w:p w:rsidR="00604CC0" w:rsidRPr="00950EC4" w:rsidRDefault="00604CC0" w:rsidP="00950EC4">
            <w:pPr>
              <w:snapToGrid w:val="0"/>
              <w:spacing w:before="40" w:after="40"/>
              <w:rPr>
                <w:sz w:val="18"/>
                <w:szCs w:val="18"/>
              </w:rPr>
            </w:pPr>
            <w:r w:rsidRPr="00950EC4">
              <w:rPr>
                <w:sz w:val="18"/>
                <w:szCs w:val="18"/>
              </w:rPr>
              <w:t>6:2 FTS</w:t>
            </w:r>
          </w:p>
        </w:tc>
        <w:tc>
          <w:tcPr>
            <w:tcW w:w="777" w:type="pct"/>
          </w:tcPr>
          <w:p w:rsidR="00604CC0" w:rsidRPr="00950EC4" w:rsidRDefault="00604CC0" w:rsidP="00950EC4">
            <w:pPr>
              <w:snapToGrid w:val="0"/>
              <w:spacing w:before="40" w:after="40"/>
              <w:rPr>
                <w:sz w:val="18"/>
                <w:szCs w:val="18"/>
              </w:rPr>
            </w:pPr>
            <w:r w:rsidRPr="00950EC4">
              <w:rPr>
                <w:sz w:val="18"/>
                <w:szCs w:val="18"/>
              </w:rPr>
              <w:t>Fluorosurfactant</w:t>
            </w:r>
          </w:p>
        </w:tc>
        <w:tc>
          <w:tcPr>
            <w:tcW w:w="651" w:type="pct"/>
          </w:tcPr>
          <w:p w:rsidR="00604CC0" w:rsidRPr="00950EC4" w:rsidRDefault="00604CC0" w:rsidP="00950EC4">
            <w:pPr>
              <w:snapToGrid w:val="0"/>
              <w:spacing w:before="40" w:after="40"/>
              <w:rPr>
                <w:sz w:val="18"/>
                <w:szCs w:val="18"/>
              </w:rPr>
            </w:pPr>
            <w:r w:rsidRPr="00950EC4">
              <w:rPr>
                <w:sz w:val="18"/>
                <w:szCs w:val="18"/>
              </w:rPr>
              <w:t>commercial product</w:t>
            </w:r>
          </w:p>
        </w:tc>
        <w:tc>
          <w:tcPr>
            <w:tcW w:w="790" w:type="pct"/>
          </w:tcPr>
          <w:p w:rsidR="00604CC0" w:rsidRPr="00950EC4" w:rsidRDefault="00604CC0" w:rsidP="00950EC4">
            <w:pPr>
              <w:snapToGrid w:val="0"/>
              <w:spacing w:before="40" w:after="40"/>
              <w:rPr>
                <w:sz w:val="18"/>
                <w:szCs w:val="18"/>
              </w:rPr>
            </w:pPr>
            <w:r w:rsidRPr="00950EC4">
              <w:rPr>
                <w:sz w:val="18"/>
                <w:szCs w:val="18"/>
              </w:rPr>
              <w:t xml:space="preserve">Metal plating </w:t>
            </w:r>
            <w:r w:rsidRPr="00950EC4">
              <w:rPr>
                <w:sz w:val="18"/>
                <w:szCs w:val="18"/>
                <w:vertAlign w:val="superscript"/>
              </w:rPr>
              <w:t>A,B</w:t>
            </w:r>
            <w:r w:rsidRPr="00950EC4">
              <w:rPr>
                <w:sz w:val="18"/>
                <w:szCs w:val="18"/>
              </w:rPr>
              <w:t>.</w:t>
            </w:r>
          </w:p>
        </w:tc>
        <w:tc>
          <w:tcPr>
            <w:tcW w:w="650" w:type="pct"/>
          </w:tcPr>
          <w:p w:rsidR="00604CC0" w:rsidRPr="00950EC4" w:rsidRDefault="00604CC0" w:rsidP="00950EC4">
            <w:pPr>
              <w:snapToGrid w:val="0"/>
              <w:spacing w:before="40" w:after="40"/>
              <w:jc w:val="center"/>
              <w:rPr>
                <w:sz w:val="18"/>
                <w:szCs w:val="18"/>
              </w:rPr>
            </w:pPr>
            <w:r w:rsidRPr="00950EC4">
              <w:rPr>
                <w:sz w:val="18"/>
                <w:szCs w:val="18"/>
              </w:rPr>
              <w:t>3</w:t>
            </w:r>
          </w:p>
        </w:tc>
      </w:tr>
      <w:tr w:rsidR="00604CC0" w:rsidRPr="00950EC4" w:rsidTr="00950EC4">
        <w:trPr>
          <w:trHeight w:val="20"/>
        </w:trPr>
        <w:tc>
          <w:tcPr>
            <w:tcW w:w="411" w:type="pct"/>
          </w:tcPr>
          <w:p w:rsidR="00604CC0" w:rsidRPr="00950EC4" w:rsidRDefault="00604CC0" w:rsidP="00950EC4">
            <w:pPr>
              <w:snapToGrid w:val="0"/>
              <w:spacing w:before="40" w:after="40"/>
              <w:rPr>
                <w:sz w:val="18"/>
                <w:szCs w:val="18"/>
              </w:rPr>
            </w:pPr>
            <w:r w:rsidRPr="00950EC4">
              <w:rPr>
                <w:sz w:val="18"/>
                <w:szCs w:val="18"/>
              </w:rPr>
              <w:t>59587-38-1</w:t>
            </w:r>
          </w:p>
        </w:tc>
        <w:tc>
          <w:tcPr>
            <w:tcW w:w="1300" w:type="pct"/>
          </w:tcPr>
          <w:p w:rsidR="00604CC0" w:rsidRPr="00950EC4" w:rsidRDefault="00604CC0" w:rsidP="00950EC4">
            <w:pPr>
              <w:snapToGrid w:val="0"/>
              <w:spacing w:before="40" w:after="40"/>
              <w:rPr>
                <w:sz w:val="18"/>
                <w:szCs w:val="18"/>
              </w:rPr>
            </w:pPr>
            <w:r w:rsidRPr="00950EC4">
              <w:rPr>
                <w:sz w:val="18"/>
                <w:szCs w:val="18"/>
              </w:rPr>
              <w:t>3,3,4,4,5,5,6,6,7,7,8,8,8-Tridecafluorooctane-1-sulphonate potassium salt</w:t>
            </w:r>
          </w:p>
        </w:tc>
        <w:tc>
          <w:tcPr>
            <w:tcW w:w="421" w:type="pct"/>
          </w:tcPr>
          <w:p w:rsidR="00604CC0" w:rsidRPr="00950EC4" w:rsidRDefault="00604CC0" w:rsidP="00950EC4">
            <w:pPr>
              <w:snapToGrid w:val="0"/>
              <w:spacing w:before="40" w:after="40"/>
              <w:rPr>
                <w:sz w:val="18"/>
                <w:szCs w:val="18"/>
              </w:rPr>
            </w:pPr>
            <w:r w:rsidRPr="00950EC4">
              <w:rPr>
                <w:sz w:val="18"/>
                <w:szCs w:val="18"/>
              </w:rPr>
              <w:t>6:2 FTS K</w:t>
            </w:r>
          </w:p>
        </w:tc>
        <w:tc>
          <w:tcPr>
            <w:tcW w:w="777" w:type="pct"/>
          </w:tcPr>
          <w:p w:rsidR="00604CC0" w:rsidRPr="00950EC4" w:rsidRDefault="00604CC0" w:rsidP="00950EC4">
            <w:pPr>
              <w:snapToGrid w:val="0"/>
              <w:spacing w:before="40" w:after="40"/>
              <w:rPr>
                <w:sz w:val="18"/>
                <w:szCs w:val="18"/>
              </w:rPr>
            </w:pPr>
            <w:r w:rsidRPr="00950EC4">
              <w:rPr>
                <w:sz w:val="18"/>
                <w:szCs w:val="18"/>
              </w:rPr>
              <w:t>Fluorosurfactant</w:t>
            </w:r>
          </w:p>
        </w:tc>
        <w:tc>
          <w:tcPr>
            <w:tcW w:w="651" w:type="pct"/>
          </w:tcPr>
          <w:p w:rsidR="00604CC0" w:rsidRPr="00950EC4" w:rsidRDefault="00604CC0" w:rsidP="00950EC4">
            <w:pPr>
              <w:snapToGrid w:val="0"/>
              <w:spacing w:before="40" w:after="40"/>
              <w:rPr>
                <w:sz w:val="18"/>
                <w:szCs w:val="18"/>
              </w:rPr>
            </w:pPr>
            <w:r w:rsidRPr="00950EC4">
              <w:rPr>
                <w:sz w:val="18"/>
                <w:szCs w:val="18"/>
              </w:rPr>
              <w:t>commercial product</w:t>
            </w:r>
          </w:p>
        </w:tc>
        <w:tc>
          <w:tcPr>
            <w:tcW w:w="790" w:type="pct"/>
          </w:tcPr>
          <w:p w:rsidR="00604CC0" w:rsidRPr="00950EC4" w:rsidRDefault="00604CC0" w:rsidP="00950EC4">
            <w:pPr>
              <w:snapToGrid w:val="0"/>
              <w:spacing w:before="40" w:after="40"/>
              <w:rPr>
                <w:sz w:val="18"/>
                <w:szCs w:val="18"/>
              </w:rPr>
            </w:pPr>
            <w:r w:rsidRPr="00950EC4">
              <w:rPr>
                <w:sz w:val="18"/>
                <w:szCs w:val="18"/>
              </w:rPr>
              <w:t xml:space="preserve"> Metal plating</w:t>
            </w:r>
            <w:r w:rsidRPr="00950EC4">
              <w:rPr>
                <w:sz w:val="18"/>
                <w:szCs w:val="18"/>
                <w:vertAlign w:val="superscript"/>
              </w:rPr>
              <w:t xml:space="preserve"> A,B</w:t>
            </w:r>
            <w:r w:rsidRPr="00950EC4">
              <w:rPr>
                <w:sz w:val="18"/>
                <w:szCs w:val="18"/>
              </w:rPr>
              <w:t>.</w:t>
            </w:r>
          </w:p>
        </w:tc>
        <w:tc>
          <w:tcPr>
            <w:tcW w:w="650" w:type="pct"/>
          </w:tcPr>
          <w:p w:rsidR="00604CC0" w:rsidRPr="00950EC4" w:rsidRDefault="00604CC0" w:rsidP="00950EC4">
            <w:pPr>
              <w:snapToGrid w:val="0"/>
              <w:spacing w:before="40" w:after="40"/>
              <w:jc w:val="center"/>
              <w:rPr>
                <w:sz w:val="18"/>
                <w:szCs w:val="18"/>
              </w:rPr>
            </w:pPr>
            <w:r w:rsidRPr="00950EC4">
              <w:rPr>
                <w:sz w:val="18"/>
                <w:szCs w:val="18"/>
              </w:rPr>
              <w:t>3</w:t>
            </w:r>
          </w:p>
        </w:tc>
      </w:tr>
      <w:tr w:rsidR="00604CC0" w:rsidRPr="00950EC4" w:rsidTr="00950EC4">
        <w:trPr>
          <w:trHeight w:val="20"/>
        </w:trPr>
        <w:tc>
          <w:tcPr>
            <w:tcW w:w="411" w:type="pct"/>
          </w:tcPr>
          <w:p w:rsidR="00604CC0" w:rsidRPr="00950EC4" w:rsidRDefault="00604CC0" w:rsidP="00950EC4">
            <w:pPr>
              <w:snapToGrid w:val="0"/>
              <w:spacing w:before="40" w:after="40"/>
              <w:rPr>
                <w:sz w:val="18"/>
                <w:szCs w:val="18"/>
              </w:rPr>
            </w:pPr>
          </w:p>
        </w:tc>
        <w:tc>
          <w:tcPr>
            <w:tcW w:w="1300" w:type="pct"/>
          </w:tcPr>
          <w:p w:rsidR="00604CC0" w:rsidRPr="00950EC4" w:rsidRDefault="00604CC0" w:rsidP="00950EC4">
            <w:pPr>
              <w:snapToGrid w:val="0"/>
              <w:spacing w:before="40" w:after="40"/>
              <w:rPr>
                <w:sz w:val="18"/>
                <w:szCs w:val="18"/>
              </w:rPr>
            </w:pPr>
            <w:r w:rsidRPr="00950EC4">
              <w:rPr>
                <w:sz w:val="18"/>
                <w:szCs w:val="18"/>
              </w:rPr>
              <w:t>1,1,2,2,-tetrafluoro-2-(perfluorohexyloxy)-ethane sulfonate</w:t>
            </w:r>
          </w:p>
        </w:tc>
        <w:tc>
          <w:tcPr>
            <w:tcW w:w="421" w:type="pct"/>
          </w:tcPr>
          <w:p w:rsidR="00604CC0" w:rsidRPr="00950EC4" w:rsidRDefault="00604CC0" w:rsidP="00950EC4">
            <w:pPr>
              <w:snapToGrid w:val="0"/>
              <w:spacing w:before="40" w:after="40"/>
              <w:rPr>
                <w:sz w:val="18"/>
                <w:szCs w:val="18"/>
              </w:rPr>
            </w:pPr>
            <w:r w:rsidRPr="00950EC4">
              <w:rPr>
                <w:sz w:val="18"/>
                <w:szCs w:val="18"/>
              </w:rPr>
              <w:t>F-53</w:t>
            </w:r>
          </w:p>
        </w:tc>
        <w:tc>
          <w:tcPr>
            <w:tcW w:w="777" w:type="pct"/>
          </w:tcPr>
          <w:p w:rsidR="00604CC0" w:rsidRPr="00950EC4" w:rsidRDefault="00604CC0" w:rsidP="00950EC4">
            <w:pPr>
              <w:snapToGrid w:val="0"/>
              <w:spacing w:before="40" w:after="40"/>
              <w:rPr>
                <w:sz w:val="18"/>
                <w:szCs w:val="18"/>
              </w:rPr>
            </w:pPr>
            <w:r w:rsidRPr="00950EC4">
              <w:rPr>
                <w:sz w:val="18"/>
                <w:szCs w:val="18"/>
              </w:rPr>
              <w:t>Fluorosurfactant</w:t>
            </w:r>
          </w:p>
        </w:tc>
        <w:tc>
          <w:tcPr>
            <w:tcW w:w="651" w:type="pct"/>
          </w:tcPr>
          <w:p w:rsidR="00604CC0" w:rsidRPr="00950EC4" w:rsidRDefault="00604CC0" w:rsidP="00950EC4">
            <w:pPr>
              <w:snapToGrid w:val="0"/>
              <w:spacing w:before="40" w:after="40"/>
              <w:rPr>
                <w:sz w:val="18"/>
                <w:szCs w:val="18"/>
              </w:rPr>
            </w:pPr>
            <w:r w:rsidRPr="00950EC4">
              <w:rPr>
                <w:sz w:val="18"/>
                <w:szCs w:val="18"/>
              </w:rPr>
              <w:t>commercial product</w:t>
            </w:r>
          </w:p>
        </w:tc>
        <w:tc>
          <w:tcPr>
            <w:tcW w:w="790" w:type="pct"/>
          </w:tcPr>
          <w:p w:rsidR="00604CC0" w:rsidRPr="00950EC4" w:rsidRDefault="00604CC0" w:rsidP="00950EC4">
            <w:pPr>
              <w:snapToGrid w:val="0"/>
              <w:spacing w:before="40" w:after="40"/>
              <w:rPr>
                <w:sz w:val="18"/>
                <w:szCs w:val="18"/>
              </w:rPr>
            </w:pPr>
            <w:r w:rsidRPr="00950EC4">
              <w:rPr>
                <w:sz w:val="18"/>
                <w:szCs w:val="18"/>
              </w:rPr>
              <w:t xml:space="preserve"> Metal plating</w:t>
            </w:r>
            <w:r w:rsidRPr="00950EC4">
              <w:rPr>
                <w:sz w:val="18"/>
                <w:szCs w:val="18"/>
                <w:vertAlign w:val="superscript"/>
              </w:rPr>
              <w:t xml:space="preserve"> A,B</w:t>
            </w:r>
          </w:p>
        </w:tc>
        <w:tc>
          <w:tcPr>
            <w:tcW w:w="650" w:type="pct"/>
          </w:tcPr>
          <w:p w:rsidR="00604CC0" w:rsidRPr="00950EC4" w:rsidRDefault="00604CC0" w:rsidP="00950EC4">
            <w:pPr>
              <w:snapToGrid w:val="0"/>
              <w:spacing w:before="40" w:after="40"/>
              <w:jc w:val="center"/>
              <w:rPr>
                <w:sz w:val="18"/>
                <w:szCs w:val="18"/>
              </w:rPr>
            </w:pPr>
            <w:r w:rsidRPr="00950EC4">
              <w:rPr>
                <w:sz w:val="18"/>
                <w:szCs w:val="18"/>
              </w:rPr>
              <w:t>3</w:t>
            </w:r>
          </w:p>
        </w:tc>
      </w:tr>
      <w:tr w:rsidR="00604CC0" w:rsidRPr="00950EC4" w:rsidTr="00950EC4">
        <w:trPr>
          <w:trHeight w:val="20"/>
        </w:trPr>
        <w:tc>
          <w:tcPr>
            <w:tcW w:w="411" w:type="pct"/>
          </w:tcPr>
          <w:p w:rsidR="00604CC0" w:rsidRPr="00950EC4" w:rsidRDefault="00604CC0" w:rsidP="00950EC4">
            <w:pPr>
              <w:snapToGrid w:val="0"/>
              <w:spacing w:before="40" w:after="40"/>
              <w:rPr>
                <w:sz w:val="18"/>
                <w:szCs w:val="18"/>
              </w:rPr>
            </w:pPr>
          </w:p>
        </w:tc>
        <w:tc>
          <w:tcPr>
            <w:tcW w:w="1300" w:type="pct"/>
          </w:tcPr>
          <w:p w:rsidR="00604CC0" w:rsidRPr="00950EC4" w:rsidRDefault="00604CC0" w:rsidP="00950EC4">
            <w:pPr>
              <w:snapToGrid w:val="0"/>
              <w:spacing w:before="40" w:after="40"/>
              <w:rPr>
                <w:sz w:val="18"/>
                <w:szCs w:val="18"/>
              </w:rPr>
            </w:pPr>
            <w:r w:rsidRPr="00950EC4">
              <w:rPr>
                <w:sz w:val="18"/>
                <w:szCs w:val="18"/>
              </w:rPr>
              <w:t>2-(6-chloro-1,1,2,2,3,3,4,4,5,5,6,6-dodecafluorohexyloxy)-1,1,2,2-tetrafluoroethane sulfonate</w:t>
            </w:r>
          </w:p>
        </w:tc>
        <w:tc>
          <w:tcPr>
            <w:tcW w:w="421" w:type="pct"/>
          </w:tcPr>
          <w:p w:rsidR="00604CC0" w:rsidRPr="00950EC4" w:rsidRDefault="00604CC0" w:rsidP="00950EC4">
            <w:pPr>
              <w:snapToGrid w:val="0"/>
              <w:spacing w:before="40" w:after="40"/>
              <w:rPr>
                <w:sz w:val="18"/>
                <w:szCs w:val="18"/>
              </w:rPr>
            </w:pPr>
            <w:r w:rsidRPr="00950EC4">
              <w:rPr>
                <w:sz w:val="18"/>
                <w:szCs w:val="18"/>
              </w:rPr>
              <w:t>F-53B</w:t>
            </w:r>
          </w:p>
        </w:tc>
        <w:tc>
          <w:tcPr>
            <w:tcW w:w="777" w:type="pct"/>
          </w:tcPr>
          <w:p w:rsidR="00604CC0" w:rsidRPr="00950EC4" w:rsidRDefault="00604CC0" w:rsidP="00950EC4">
            <w:pPr>
              <w:snapToGrid w:val="0"/>
              <w:spacing w:before="40" w:after="40"/>
              <w:rPr>
                <w:sz w:val="18"/>
                <w:szCs w:val="18"/>
              </w:rPr>
            </w:pPr>
            <w:r w:rsidRPr="00950EC4">
              <w:rPr>
                <w:sz w:val="18"/>
                <w:szCs w:val="18"/>
              </w:rPr>
              <w:t>Fluorosurfactant</w:t>
            </w:r>
          </w:p>
        </w:tc>
        <w:tc>
          <w:tcPr>
            <w:tcW w:w="651" w:type="pct"/>
          </w:tcPr>
          <w:p w:rsidR="00604CC0" w:rsidRPr="00950EC4" w:rsidRDefault="00604CC0" w:rsidP="00950EC4">
            <w:pPr>
              <w:snapToGrid w:val="0"/>
              <w:spacing w:before="40" w:after="40"/>
              <w:rPr>
                <w:sz w:val="18"/>
                <w:szCs w:val="18"/>
              </w:rPr>
            </w:pPr>
            <w:r w:rsidRPr="00950EC4">
              <w:rPr>
                <w:sz w:val="18"/>
                <w:szCs w:val="18"/>
              </w:rPr>
              <w:t>commercial product</w:t>
            </w:r>
          </w:p>
        </w:tc>
        <w:tc>
          <w:tcPr>
            <w:tcW w:w="790" w:type="pct"/>
          </w:tcPr>
          <w:p w:rsidR="00604CC0" w:rsidRPr="00950EC4" w:rsidRDefault="00604CC0" w:rsidP="00950EC4">
            <w:pPr>
              <w:snapToGrid w:val="0"/>
              <w:spacing w:before="40" w:after="40"/>
              <w:rPr>
                <w:sz w:val="18"/>
                <w:szCs w:val="18"/>
              </w:rPr>
            </w:pPr>
            <w:r w:rsidRPr="00950EC4">
              <w:rPr>
                <w:sz w:val="18"/>
                <w:szCs w:val="18"/>
              </w:rPr>
              <w:t xml:space="preserve"> Metal plating</w:t>
            </w:r>
            <w:r w:rsidRPr="00950EC4">
              <w:rPr>
                <w:sz w:val="18"/>
                <w:szCs w:val="18"/>
                <w:vertAlign w:val="superscript"/>
              </w:rPr>
              <w:t xml:space="preserve"> A,B</w:t>
            </w:r>
          </w:p>
        </w:tc>
        <w:tc>
          <w:tcPr>
            <w:tcW w:w="650" w:type="pct"/>
          </w:tcPr>
          <w:p w:rsidR="00604CC0" w:rsidRPr="00950EC4" w:rsidRDefault="00604CC0" w:rsidP="00950EC4">
            <w:pPr>
              <w:snapToGrid w:val="0"/>
              <w:spacing w:before="40" w:after="40"/>
              <w:jc w:val="center"/>
              <w:rPr>
                <w:sz w:val="18"/>
                <w:szCs w:val="18"/>
              </w:rPr>
            </w:pPr>
            <w:r w:rsidRPr="00950EC4">
              <w:rPr>
                <w:sz w:val="18"/>
                <w:szCs w:val="18"/>
              </w:rPr>
              <w:t>3</w:t>
            </w:r>
          </w:p>
        </w:tc>
      </w:tr>
      <w:tr w:rsidR="00604CC0" w:rsidRPr="00950EC4" w:rsidTr="00950EC4">
        <w:trPr>
          <w:trHeight w:val="20"/>
        </w:trPr>
        <w:tc>
          <w:tcPr>
            <w:tcW w:w="411" w:type="pct"/>
          </w:tcPr>
          <w:p w:rsidR="00604CC0" w:rsidRPr="00950EC4" w:rsidRDefault="00604CC0" w:rsidP="00950EC4">
            <w:pPr>
              <w:snapToGrid w:val="0"/>
              <w:spacing w:before="40" w:after="40"/>
              <w:rPr>
                <w:sz w:val="18"/>
                <w:szCs w:val="18"/>
              </w:rPr>
            </w:pPr>
            <w:r w:rsidRPr="00950EC4">
              <w:rPr>
                <w:sz w:val="18"/>
                <w:szCs w:val="18"/>
              </w:rPr>
              <w:t>355-86-2</w:t>
            </w:r>
          </w:p>
        </w:tc>
        <w:tc>
          <w:tcPr>
            <w:tcW w:w="1300" w:type="pct"/>
          </w:tcPr>
          <w:p w:rsidR="00604CC0" w:rsidRPr="00950EC4" w:rsidRDefault="00604CC0" w:rsidP="00950EC4">
            <w:pPr>
              <w:snapToGrid w:val="0"/>
              <w:spacing w:before="40" w:after="40"/>
              <w:rPr>
                <w:sz w:val="18"/>
                <w:szCs w:val="18"/>
              </w:rPr>
            </w:pPr>
            <w:r w:rsidRPr="00950EC4">
              <w:rPr>
                <w:sz w:val="18"/>
                <w:szCs w:val="18"/>
              </w:rPr>
              <w:t>Tris(octafluoropentyl) phosphate</w:t>
            </w:r>
          </w:p>
        </w:tc>
        <w:tc>
          <w:tcPr>
            <w:tcW w:w="421" w:type="pct"/>
          </w:tcPr>
          <w:p w:rsidR="00604CC0" w:rsidRPr="00950EC4" w:rsidRDefault="00604CC0" w:rsidP="00950EC4">
            <w:pPr>
              <w:snapToGrid w:val="0"/>
              <w:spacing w:before="40" w:after="40"/>
              <w:rPr>
                <w:sz w:val="18"/>
                <w:szCs w:val="18"/>
              </w:rPr>
            </w:pPr>
            <w:r w:rsidRPr="00950EC4">
              <w:rPr>
                <w:sz w:val="18"/>
                <w:szCs w:val="18"/>
              </w:rPr>
              <w:t>POFPP</w:t>
            </w:r>
          </w:p>
          <w:p w:rsidR="00604CC0" w:rsidRPr="00950EC4" w:rsidRDefault="00604CC0" w:rsidP="00950EC4">
            <w:pPr>
              <w:snapToGrid w:val="0"/>
              <w:spacing w:before="40" w:after="40"/>
              <w:rPr>
                <w:sz w:val="18"/>
                <w:szCs w:val="18"/>
              </w:rPr>
            </w:pPr>
            <w:r w:rsidRPr="00950EC4">
              <w:rPr>
                <w:sz w:val="18"/>
                <w:szCs w:val="18"/>
              </w:rPr>
              <w:t>(PAPs)</w:t>
            </w:r>
          </w:p>
        </w:tc>
        <w:tc>
          <w:tcPr>
            <w:tcW w:w="777" w:type="pct"/>
          </w:tcPr>
          <w:p w:rsidR="00604CC0" w:rsidRPr="00950EC4" w:rsidRDefault="00604CC0" w:rsidP="00950EC4">
            <w:pPr>
              <w:snapToGrid w:val="0"/>
              <w:spacing w:before="40" w:after="40"/>
              <w:rPr>
                <w:sz w:val="18"/>
                <w:szCs w:val="18"/>
              </w:rPr>
            </w:pPr>
            <w:r w:rsidRPr="00950EC4">
              <w:rPr>
                <w:sz w:val="18"/>
                <w:szCs w:val="18"/>
              </w:rPr>
              <w:t>Fluorosurfactant</w:t>
            </w:r>
          </w:p>
        </w:tc>
        <w:tc>
          <w:tcPr>
            <w:tcW w:w="651" w:type="pct"/>
          </w:tcPr>
          <w:p w:rsidR="00604CC0" w:rsidRPr="00950EC4" w:rsidRDefault="00604CC0" w:rsidP="00950EC4">
            <w:pPr>
              <w:snapToGrid w:val="0"/>
              <w:spacing w:before="40" w:after="40"/>
              <w:rPr>
                <w:sz w:val="18"/>
                <w:szCs w:val="18"/>
              </w:rPr>
            </w:pPr>
            <w:r w:rsidRPr="00950EC4">
              <w:rPr>
                <w:sz w:val="18"/>
                <w:szCs w:val="18"/>
              </w:rPr>
              <w:t>commercial product</w:t>
            </w:r>
          </w:p>
        </w:tc>
        <w:tc>
          <w:tcPr>
            <w:tcW w:w="790" w:type="pct"/>
          </w:tcPr>
          <w:p w:rsidR="00604CC0" w:rsidRPr="00950EC4" w:rsidRDefault="00604CC0" w:rsidP="00950EC4">
            <w:pPr>
              <w:snapToGrid w:val="0"/>
              <w:spacing w:before="40" w:after="40"/>
              <w:rPr>
                <w:sz w:val="18"/>
                <w:szCs w:val="18"/>
              </w:rPr>
            </w:pPr>
            <w:r w:rsidRPr="00950EC4">
              <w:rPr>
                <w:sz w:val="18"/>
                <w:szCs w:val="18"/>
              </w:rPr>
              <w:t>Paper and packaging</w:t>
            </w:r>
            <w:r w:rsidRPr="00950EC4">
              <w:rPr>
                <w:sz w:val="18"/>
                <w:szCs w:val="18"/>
                <w:vertAlign w:val="superscript"/>
              </w:rPr>
              <w:t xml:space="preserve"> A,B</w:t>
            </w:r>
          </w:p>
        </w:tc>
        <w:tc>
          <w:tcPr>
            <w:tcW w:w="650" w:type="pct"/>
          </w:tcPr>
          <w:p w:rsidR="00604CC0" w:rsidRPr="00950EC4" w:rsidRDefault="00604CC0" w:rsidP="00950EC4">
            <w:pPr>
              <w:snapToGrid w:val="0"/>
              <w:spacing w:before="40" w:after="40"/>
              <w:jc w:val="center"/>
              <w:rPr>
                <w:sz w:val="18"/>
                <w:szCs w:val="18"/>
              </w:rPr>
            </w:pPr>
            <w:r w:rsidRPr="00950EC4">
              <w:rPr>
                <w:sz w:val="18"/>
                <w:szCs w:val="18"/>
              </w:rPr>
              <w:t>3</w:t>
            </w:r>
          </w:p>
        </w:tc>
      </w:tr>
      <w:tr w:rsidR="00604CC0" w:rsidRPr="00950EC4" w:rsidTr="00950EC4">
        <w:trPr>
          <w:trHeight w:val="20"/>
        </w:trPr>
        <w:tc>
          <w:tcPr>
            <w:tcW w:w="411" w:type="pct"/>
          </w:tcPr>
          <w:p w:rsidR="00604CC0" w:rsidRPr="00950EC4" w:rsidRDefault="00604CC0" w:rsidP="00950EC4">
            <w:pPr>
              <w:snapToGrid w:val="0"/>
              <w:spacing w:before="40" w:after="40"/>
              <w:rPr>
                <w:sz w:val="18"/>
                <w:szCs w:val="18"/>
              </w:rPr>
            </w:pPr>
            <w:r w:rsidRPr="00950EC4">
              <w:rPr>
                <w:sz w:val="18"/>
                <w:szCs w:val="18"/>
              </w:rPr>
              <w:t>563-09-7</w:t>
            </w:r>
          </w:p>
        </w:tc>
        <w:tc>
          <w:tcPr>
            <w:tcW w:w="1300" w:type="pct"/>
          </w:tcPr>
          <w:p w:rsidR="00604CC0" w:rsidRPr="00950EC4" w:rsidRDefault="00604CC0" w:rsidP="00950EC4">
            <w:pPr>
              <w:snapToGrid w:val="0"/>
              <w:spacing w:before="40" w:after="40"/>
              <w:rPr>
                <w:sz w:val="18"/>
                <w:szCs w:val="18"/>
              </w:rPr>
            </w:pPr>
            <w:r w:rsidRPr="00950EC4">
              <w:rPr>
                <w:sz w:val="18"/>
                <w:szCs w:val="18"/>
              </w:rPr>
              <w:t>Tris(heptafluorobutyl) phosphate</w:t>
            </w:r>
          </w:p>
        </w:tc>
        <w:tc>
          <w:tcPr>
            <w:tcW w:w="421" w:type="pct"/>
          </w:tcPr>
          <w:p w:rsidR="00604CC0" w:rsidRPr="00950EC4" w:rsidRDefault="00604CC0" w:rsidP="00950EC4">
            <w:pPr>
              <w:snapToGrid w:val="0"/>
              <w:spacing w:before="40" w:after="40"/>
              <w:rPr>
                <w:sz w:val="18"/>
                <w:szCs w:val="18"/>
              </w:rPr>
            </w:pPr>
            <w:r w:rsidRPr="00950EC4">
              <w:rPr>
                <w:sz w:val="18"/>
                <w:szCs w:val="18"/>
              </w:rPr>
              <w:t>PHFBP</w:t>
            </w:r>
          </w:p>
          <w:p w:rsidR="00604CC0" w:rsidRPr="00950EC4" w:rsidRDefault="00604CC0" w:rsidP="00950EC4">
            <w:pPr>
              <w:snapToGrid w:val="0"/>
              <w:spacing w:before="40" w:after="40"/>
              <w:rPr>
                <w:sz w:val="18"/>
                <w:szCs w:val="18"/>
              </w:rPr>
            </w:pPr>
            <w:r w:rsidRPr="00950EC4">
              <w:rPr>
                <w:sz w:val="18"/>
                <w:szCs w:val="18"/>
              </w:rPr>
              <w:t>(PAPs)</w:t>
            </w:r>
          </w:p>
        </w:tc>
        <w:tc>
          <w:tcPr>
            <w:tcW w:w="777" w:type="pct"/>
          </w:tcPr>
          <w:p w:rsidR="00604CC0" w:rsidRPr="00950EC4" w:rsidRDefault="00604CC0" w:rsidP="00950EC4">
            <w:pPr>
              <w:snapToGrid w:val="0"/>
              <w:spacing w:before="40" w:after="40"/>
              <w:rPr>
                <w:sz w:val="18"/>
                <w:szCs w:val="18"/>
              </w:rPr>
            </w:pPr>
            <w:r w:rsidRPr="00950EC4">
              <w:rPr>
                <w:sz w:val="18"/>
                <w:szCs w:val="18"/>
              </w:rPr>
              <w:t>Fluorosurfactant</w:t>
            </w:r>
          </w:p>
        </w:tc>
        <w:tc>
          <w:tcPr>
            <w:tcW w:w="651" w:type="pct"/>
          </w:tcPr>
          <w:p w:rsidR="00604CC0" w:rsidRPr="00950EC4" w:rsidRDefault="00604CC0" w:rsidP="00950EC4">
            <w:pPr>
              <w:snapToGrid w:val="0"/>
              <w:spacing w:before="40" w:after="40"/>
              <w:rPr>
                <w:sz w:val="18"/>
                <w:szCs w:val="18"/>
              </w:rPr>
            </w:pPr>
            <w:r w:rsidRPr="00950EC4">
              <w:rPr>
                <w:sz w:val="18"/>
                <w:szCs w:val="18"/>
              </w:rPr>
              <w:t>commercial product</w:t>
            </w:r>
          </w:p>
        </w:tc>
        <w:tc>
          <w:tcPr>
            <w:tcW w:w="790" w:type="pct"/>
          </w:tcPr>
          <w:p w:rsidR="00604CC0" w:rsidRPr="00950EC4" w:rsidRDefault="00604CC0" w:rsidP="00950EC4">
            <w:pPr>
              <w:snapToGrid w:val="0"/>
              <w:spacing w:before="40" w:after="40"/>
              <w:rPr>
                <w:sz w:val="18"/>
                <w:szCs w:val="18"/>
              </w:rPr>
            </w:pPr>
            <w:r w:rsidRPr="00950EC4">
              <w:rPr>
                <w:sz w:val="18"/>
                <w:szCs w:val="18"/>
              </w:rPr>
              <w:t>Paper and packaging</w:t>
            </w:r>
            <w:r w:rsidRPr="00950EC4">
              <w:rPr>
                <w:sz w:val="18"/>
                <w:szCs w:val="18"/>
                <w:vertAlign w:val="superscript"/>
              </w:rPr>
              <w:t xml:space="preserve"> A,B</w:t>
            </w:r>
          </w:p>
        </w:tc>
        <w:tc>
          <w:tcPr>
            <w:tcW w:w="650" w:type="pct"/>
          </w:tcPr>
          <w:p w:rsidR="00604CC0" w:rsidRPr="00950EC4" w:rsidRDefault="00604CC0" w:rsidP="00950EC4">
            <w:pPr>
              <w:snapToGrid w:val="0"/>
              <w:spacing w:before="40" w:after="40"/>
              <w:jc w:val="center"/>
              <w:rPr>
                <w:sz w:val="18"/>
                <w:szCs w:val="18"/>
              </w:rPr>
            </w:pPr>
            <w:r w:rsidRPr="00950EC4">
              <w:rPr>
                <w:sz w:val="18"/>
                <w:szCs w:val="18"/>
              </w:rPr>
              <w:t>3</w:t>
            </w:r>
          </w:p>
        </w:tc>
      </w:tr>
      <w:tr w:rsidR="00604CC0" w:rsidRPr="00950EC4" w:rsidTr="00950EC4">
        <w:trPr>
          <w:trHeight w:val="20"/>
        </w:trPr>
        <w:tc>
          <w:tcPr>
            <w:tcW w:w="411" w:type="pct"/>
          </w:tcPr>
          <w:p w:rsidR="00604CC0" w:rsidRPr="00950EC4" w:rsidRDefault="00E508D7" w:rsidP="00950EC4">
            <w:pPr>
              <w:snapToGrid w:val="0"/>
              <w:spacing w:before="40" w:after="40"/>
              <w:rPr>
                <w:sz w:val="18"/>
                <w:szCs w:val="18"/>
              </w:rPr>
            </w:pPr>
            <w:r w:rsidRPr="00950EC4">
              <w:rPr>
                <w:rStyle w:val="HTMLCite"/>
                <w:sz w:val="18"/>
                <w:szCs w:val="18"/>
              </w:rPr>
              <w:t>358-63-4</w:t>
            </w:r>
          </w:p>
        </w:tc>
        <w:tc>
          <w:tcPr>
            <w:tcW w:w="1300" w:type="pct"/>
          </w:tcPr>
          <w:p w:rsidR="00604CC0" w:rsidRPr="00950EC4" w:rsidRDefault="00604CC0" w:rsidP="00950EC4">
            <w:pPr>
              <w:snapToGrid w:val="0"/>
              <w:spacing w:before="40" w:after="40"/>
              <w:rPr>
                <w:sz w:val="18"/>
                <w:szCs w:val="18"/>
              </w:rPr>
            </w:pPr>
            <w:r w:rsidRPr="00950EC4">
              <w:rPr>
                <w:sz w:val="18"/>
                <w:szCs w:val="18"/>
              </w:rPr>
              <w:t>Tris(trifluoroethyl) phosphate</w:t>
            </w:r>
          </w:p>
        </w:tc>
        <w:tc>
          <w:tcPr>
            <w:tcW w:w="421" w:type="pct"/>
          </w:tcPr>
          <w:p w:rsidR="00604CC0" w:rsidRPr="00950EC4" w:rsidRDefault="00604CC0" w:rsidP="00950EC4">
            <w:pPr>
              <w:snapToGrid w:val="0"/>
              <w:spacing w:before="40" w:after="40"/>
              <w:rPr>
                <w:sz w:val="18"/>
                <w:szCs w:val="18"/>
              </w:rPr>
            </w:pPr>
            <w:r w:rsidRPr="00950EC4">
              <w:rPr>
                <w:sz w:val="18"/>
                <w:szCs w:val="18"/>
              </w:rPr>
              <w:t>PTEHP</w:t>
            </w:r>
          </w:p>
          <w:p w:rsidR="00604CC0" w:rsidRPr="00950EC4" w:rsidRDefault="00604CC0" w:rsidP="00950EC4">
            <w:pPr>
              <w:snapToGrid w:val="0"/>
              <w:spacing w:before="40" w:after="40"/>
              <w:rPr>
                <w:sz w:val="18"/>
                <w:szCs w:val="18"/>
              </w:rPr>
            </w:pPr>
            <w:r w:rsidRPr="00950EC4">
              <w:rPr>
                <w:sz w:val="18"/>
                <w:szCs w:val="18"/>
              </w:rPr>
              <w:t>(PAPs)</w:t>
            </w:r>
          </w:p>
        </w:tc>
        <w:tc>
          <w:tcPr>
            <w:tcW w:w="777" w:type="pct"/>
          </w:tcPr>
          <w:p w:rsidR="00604CC0" w:rsidRPr="00950EC4" w:rsidRDefault="00604CC0" w:rsidP="00950EC4">
            <w:pPr>
              <w:snapToGrid w:val="0"/>
              <w:spacing w:before="40" w:after="40"/>
              <w:rPr>
                <w:sz w:val="18"/>
                <w:szCs w:val="18"/>
              </w:rPr>
            </w:pPr>
            <w:r w:rsidRPr="00950EC4">
              <w:rPr>
                <w:sz w:val="18"/>
                <w:szCs w:val="18"/>
              </w:rPr>
              <w:t>Fluorosurfactant</w:t>
            </w:r>
          </w:p>
        </w:tc>
        <w:tc>
          <w:tcPr>
            <w:tcW w:w="651" w:type="pct"/>
          </w:tcPr>
          <w:p w:rsidR="00604CC0" w:rsidRPr="00950EC4" w:rsidRDefault="00604CC0" w:rsidP="00950EC4">
            <w:pPr>
              <w:snapToGrid w:val="0"/>
              <w:spacing w:before="40" w:after="40"/>
              <w:rPr>
                <w:sz w:val="18"/>
                <w:szCs w:val="18"/>
              </w:rPr>
            </w:pPr>
            <w:r w:rsidRPr="00950EC4">
              <w:rPr>
                <w:sz w:val="18"/>
                <w:szCs w:val="18"/>
              </w:rPr>
              <w:t>commercial product</w:t>
            </w:r>
          </w:p>
        </w:tc>
        <w:tc>
          <w:tcPr>
            <w:tcW w:w="790" w:type="pct"/>
          </w:tcPr>
          <w:p w:rsidR="00604CC0" w:rsidRPr="00950EC4" w:rsidRDefault="00604CC0" w:rsidP="00950EC4">
            <w:pPr>
              <w:snapToGrid w:val="0"/>
              <w:spacing w:before="40" w:after="40"/>
              <w:rPr>
                <w:sz w:val="18"/>
                <w:szCs w:val="18"/>
              </w:rPr>
            </w:pPr>
            <w:r w:rsidRPr="00950EC4">
              <w:rPr>
                <w:sz w:val="18"/>
                <w:szCs w:val="18"/>
              </w:rPr>
              <w:t>Paper and packaging</w:t>
            </w:r>
            <w:r w:rsidRPr="00950EC4">
              <w:rPr>
                <w:sz w:val="18"/>
                <w:szCs w:val="18"/>
                <w:vertAlign w:val="superscript"/>
              </w:rPr>
              <w:t xml:space="preserve"> A,B</w:t>
            </w:r>
          </w:p>
        </w:tc>
        <w:tc>
          <w:tcPr>
            <w:tcW w:w="650" w:type="pct"/>
          </w:tcPr>
          <w:p w:rsidR="00604CC0" w:rsidRPr="00950EC4" w:rsidRDefault="00604CC0" w:rsidP="00950EC4">
            <w:pPr>
              <w:snapToGrid w:val="0"/>
              <w:spacing w:before="40" w:after="40"/>
              <w:jc w:val="center"/>
              <w:rPr>
                <w:sz w:val="18"/>
                <w:szCs w:val="18"/>
              </w:rPr>
            </w:pPr>
            <w:r w:rsidRPr="00950EC4">
              <w:rPr>
                <w:sz w:val="18"/>
                <w:szCs w:val="18"/>
              </w:rPr>
              <w:t>3</w:t>
            </w:r>
          </w:p>
        </w:tc>
      </w:tr>
      <w:tr w:rsidR="00604CC0" w:rsidRPr="00950EC4" w:rsidTr="00950EC4">
        <w:trPr>
          <w:trHeight w:val="20"/>
        </w:trPr>
        <w:tc>
          <w:tcPr>
            <w:tcW w:w="411" w:type="pct"/>
          </w:tcPr>
          <w:p w:rsidR="00604CC0" w:rsidRPr="00950EC4" w:rsidRDefault="00604CC0" w:rsidP="00950EC4">
            <w:pPr>
              <w:snapToGrid w:val="0"/>
              <w:spacing w:before="40" w:after="40"/>
              <w:rPr>
                <w:sz w:val="18"/>
                <w:szCs w:val="18"/>
              </w:rPr>
            </w:pPr>
            <w:r w:rsidRPr="00950EC4">
              <w:rPr>
                <w:sz w:val="18"/>
                <w:szCs w:val="18"/>
              </w:rPr>
              <w:t>40143-76-8</w:t>
            </w:r>
          </w:p>
        </w:tc>
        <w:tc>
          <w:tcPr>
            <w:tcW w:w="1300" w:type="pct"/>
          </w:tcPr>
          <w:p w:rsidR="00604CC0" w:rsidRPr="00950EC4" w:rsidRDefault="00604CC0" w:rsidP="00950EC4">
            <w:pPr>
              <w:snapToGrid w:val="0"/>
              <w:spacing w:before="40" w:after="40"/>
              <w:rPr>
                <w:sz w:val="18"/>
                <w:szCs w:val="18"/>
              </w:rPr>
            </w:pPr>
            <w:r w:rsidRPr="00950EC4">
              <w:rPr>
                <w:sz w:val="18"/>
                <w:szCs w:val="18"/>
              </w:rPr>
              <w:t>Perfluorohexyl phosphonic acid</w:t>
            </w:r>
          </w:p>
        </w:tc>
        <w:tc>
          <w:tcPr>
            <w:tcW w:w="421" w:type="pct"/>
          </w:tcPr>
          <w:p w:rsidR="00604CC0" w:rsidRPr="00950EC4" w:rsidRDefault="00604CC0" w:rsidP="00950EC4">
            <w:pPr>
              <w:snapToGrid w:val="0"/>
              <w:spacing w:before="40" w:after="40"/>
              <w:rPr>
                <w:sz w:val="18"/>
                <w:szCs w:val="18"/>
              </w:rPr>
            </w:pPr>
            <w:r w:rsidRPr="00950EC4">
              <w:rPr>
                <w:sz w:val="18"/>
                <w:szCs w:val="18"/>
              </w:rPr>
              <w:t>PFHxPA</w:t>
            </w:r>
          </w:p>
          <w:p w:rsidR="00604CC0" w:rsidRPr="00950EC4" w:rsidRDefault="00604CC0" w:rsidP="00950EC4">
            <w:pPr>
              <w:snapToGrid w:val="0"/>
              <w:spacing w:before="40" w:after="40"/>
              <w:rPr>
                <w:sz w:val="18"/>
                <w:szCs w:val="18"/>
              </w:rPr>
            </w:pPr>
            <w:r w:rsidRPr="00950EC4">
              <w:rPr>
                <w:sz w:val="18"/>
                <w:szCs w:val="18"/>
              </w:rPr>
              <w:t>(PAPs)</w:t>
            </w:r>
          </w:p>
        </w:tc>
        <w:tc>
          <w:tcPr>
            <w:tcW w:w="777" w:type="pct"/>
          </w:tcPr>
          <w:p w:rsidR="00604CC0" w:rsidRPr="00950EC4" w:rsidRDefault="00604CC0" w:rsidP="00950EC4">
            <w:pPr>
              <w:snapToGrid w:val="0"/>
              <w:spacing w:before="40" w:after="40"/>
              <w:rPr>
                <w:sz w:val="18"/>
                <w:szCs w:val="18"/>
              </w:rPr>
            </w:pPr>
            <w:r w:rsidRPr="00950EC4">
              <w:rPr>
                <w:sz w:val="18"/>
                <w:szCs w:val="18"/>
              </w:rPr>
              <w:t>Fluorosurfactant</w:t>
            </w:r>
          </w:p>
        </w:tc>
        <w:tc>
          <w:tcPr>
            <w:tcW w:w="651" w:type="pct"/>
          </w:tcPr>
          <w:p w:rsidR="00604CC0" w:rsidRPr="00950EC4" w:rsidRDefault="00604CC0" w:rsidP="00950EC4">
            <w:pPr>
              <w:snapToGrid w:val="0"/>
              <w:spacing w:before="40" w:after="40"/>
              <w:rPr>
                <w:sz w:val="18"/>
                <w:szCs w:val="18"/>
              </w:rPr>
            </w:pPr>
            <w:r w:rsidRPr="00950EC4">
              <w:rPr>
                <w:sz w:val="18"/>
                <w:szCs w:val="18"/>
              </w:rPr>
              <w:t>commercial product</w:t>
            </w:r>
          </w:p>
        </w:tc>
        <w:tc>
          <w:tcPr>
            <w:tcW w:w="790" w:type="pct"/>
          </w:tcPr>
          <w:p w:rsidR="00604CC0" w:rsidRPr="00950EC4" w:rsidRDefault="00604CC0" w:rsidP="00950EC4">
            <w:pPr>
              <w:snapToGrid w:val="0"/>
              <w:spacing w:before="40" w:after="40"/>
              <w:rPr>
                <w:sz w:val="18"/>
                <w:szCs w:val="18"/>
              </w:rPr>
            </w:pPr>
            <w:r w:rsidRPr="00950EC4">
              <w:rPr>
                <w:sz w:val="18"/>
                <w:szCs w:val="18"/>
              </w:rPr>
              <w:t>Paper and packaging</w:t>
            </w:r>
            <w:r w:rsidRPr="00950EC4">
              <w:rPr>
                <w:sz w:val="18"/>
                <w:szCs w:val="18"/>
                <w:vertAlign w:val="superscript"/>
              </w:rPr>
              <w:t xml:space="preserve"> A,B</w:t>
            </w:r>
            <w:r w:rsidRPr="00950EC4">
              <w:rPr>
                <w:sz w:val="18"/>
                <w:szCs w:val="18"/>
              </w:rPr>
              <w:t>,</w:t>
            </w:r>
          </w:p>
        </w:tc>
        <w:tc>
          <w:tcPr>
            <w:tcW w:w="650" w:type="pct"/>
          </w:tcPr>
          <w:p w:rsidR="00604CC0" w:rsidRPr="00950EC4" w:rsidRDefault="00604CC0" w:rsidP="00950EC4">
            <w:pPr>
              <w:snapToGrid w:val="0"/>
              <w:spacing w:before="40" w:after="40"/>
              <w:jc w:val="center"/>
              <w:rPr>
                <w:sz w:val="18"/>
                <w:szCs w:val="18"/>
              </w:rPr>
            </w:pPr>
            <w:r w:rsidRPr="00950EC4">
              <w:rPr>
                <w:sz w:val="18"/>
                <w:szCs w:val="18"/>
              </w:rPr>
              <w:t>3</w:t>
            </w:r>
          </w:p>
        </w:tc>
      </w:tr>
      <w:tr w:rsidR="00604CC0" w:rsidRPr="00950EC4" w:rsidTr="00950EC4">
        <w:trPr>
          <w:trHeight w:val="20"/>
        </w:trPr>
        <w:tc>
          <w:tcPr>
            <w:tcW w:w="411" w:type="pct"/>
          </w:tcPr>
          <w:p w:rsidR="00604CC0" w:rsidRPr="00950EC4" w:rsidRDefault="00604CC0" w:rsidP="00950EC4">
            <w:pPr>
              <w:snapToGrid w:val="0"/>
              <w:spacing w:before="40" w:after="40"/>
              <w:rPr>
                <w:sz w:val="18"/>
                <w:szCs w:val="18"/>
              </w:rPr>
            </w:pPr>
          </w:p>
        </w:tc>
        <w:tc>
          <w:tcPr>
            <w:tcW w:w="1300" w:type="pct"/>
          </w:tcPr>
          <w:p w:rsidR="00604CC0" w:rsidRPr="00950EC4" w:rsidRDefault="00604CC0" w:rsidP="00950EC4">
            <w:pPr>
              <w:snapToGrid w:val="0"/>
              <w:spacing w:before="40" w:after="40"/>
              <w:rPr>
                <w:sz w:val="18"/>
                <w:szCs w:val="18"/>
              </w:rPr>
            </w:pPr>
            <w:r w:rsidRPr="00950EC4">
              <w:rPr>
                <w:sz w:val="18"/>
                <w:szCs w:val="18"/>
              </w:rPr>
              <w:t>1-chloro-perfluorohexyl phosphonic acid</w:t>
            </w:r>
          </w:p>
        </w:tc>
        <w:tc>
          <w:tcPr>
            <w:tcW w:w="421" w:type="pct"/>
          </w:tcPr>
          <w:p w:rsidR="00604CC0" w:rsidRPr="00950EC4" w:rsidRDefault="00604CC0" w:rsidP="00950EC4">
            <w:pPr>
              <w:snapToGrid w:val="0"/>
              <w:spacing w:before="40" w:after="40"/>
              <w:rPr>
                <w:sz w:val="18"/>
                <w:szCs w:val="18"/>
              </w:rPr>
            </w:pPr>
            <w:r w:rsidRPr="00950EC4">
              <w:rPr>
                <w:sz w:val="18"/>
                <w:szCs w:val="18"/>
              </w:rPr>
              <w:t>Cl-PFHxPA</w:t>
            </w:r>
            <w:r w:rsidRPr="00950EC4">
              <w:rPr>
                <w:sz w:val="18"/>
                <w:szCs w:val="18"/>
              </w:rPr>
              <w:br/>
              <w:t>(PAPs)</w:t>
            </w:r>
          </w:p>
        </w:tc>
        <w:tc>
          <w:tcPr>
            <w:tcW w:w="777" w:type="pct"/>
          </w:tcPr>
          <w:p w:rsidR="00604CC0" w:rsidRPr="00950EC4" w:rsidRDefault="00604CC0" w:rsidP="00950EC4">
            <w:pPr>
              <w:snapToGrid w:val="0"/>
              <w:spacing w:before="40" w:after="40"/>
              <w:rPr>
                <w:sz w:val="18"/>
                <w:szCs w:val="18"/>
              </w:rPr>
            </w:pPr>
            <w:r w:rsidRPr="00950EC4">
              <w:rPr>
                <w:sz w:val="18"/>
                <w:szCs w:val="18"/>
              </w:rPr>
              <w:t>Fluorosurfactant</w:t>
            </w:r>
          </w:p>
        </w:tc>
        <w:tc>
          <w:tcPr>
            <w:tcW w:w="651" w:type="pct"/>
          </w:tcPr>
          <w:p w:rsidR="00604CC0" w:rsidRPr="00950EC4" w:rsidRDefault="00604CC0" w:rsidP="00950EC4">
            <w:pPr>
              <w:snapToGrid w:val="0"/>
              <w:spacing w:before="40" w:after="40"/>
              <w:rPr>
                <w:sz w:val="18"/>
                <w:szCs w:val="18"/>
              </w:rPr>
            </w:pPr>
            <w:r w:rsidRPr="00950EC4">
              <w:rPr>
                <w:sz w:val="18"/>
                <w:szCs w:val="18"/>
              </w:rPr>
              <w:t>commercial product</w:t>
            </w:r>
          </w:p>
        </w:tc>
        <w:tc>
          <w:tcPr>
            <w:tcW w:w="790" w:type="pct"/>
          </w:tcPr>
          <w:p w:rsidR="00604CC0" w:rsidRPr="00950EC4" w:rsidRDefault="00604CC0" w:rsidP="00950EC4">
            <w:pPr>
              <w:snapToGrid w:val="0"/>
              <w:spacing w:before="40" w:after="40"/>
              <w:rPr>
                <w:sz w:val="18"/>
                <w:szCs w:val="18"/>
              </w:rPr>
            </w:pPr>
            <w:r w:rsidRPr="00950EC4">
              <w:rPr>
                <w:sz w:val="18"/>
                <w:szCs w:val="18"/>
              </w:rPr>
              <w:t>Paper and packaging</w:t>
            </w:r>
            <w:r w:rsidRPr="00950EC4">
              <w:rPr>
                <w:sz w:val="18"/>
                <w:szCs w:val="18"/>
                <w:vertAlign w:val="superscript"/>
              </w:rPr>
              <w:t xml:space="preserve"> A,B</w:t>
            </w:r>
          </w:p>
        </w:tc>
        <w:tc>
          <w:tcPr>
            <w:tcW w:w="650" w:type="pct"/>
          </w:tcPr>
          <w:p w:rsidR="00604CC0" w:rsidRPr="00950EC4" w:rsidRDefault="00604CC0" w:rsidP="00950EC4">
            <w:pPr>
              <w:snapToGrid w:val="0"/>
              <w:spacing w:before="40" w:after="40"/>
              <w:jc w:val="center"/>
              <w:rPr>
                <w:sz w:val="18"/>
                <w:szCs w:val="18"/>
              </w:rPr>
            </w:pPr>
            <w:r w:rsidRPr="00950EC4">
              <w:rPr>
                <w:sz w:val="18"/>
                <w:szCs w:val="18"/>
              </w:rPr>
              <w:t>3</w:t>
            </w:r>
          </w:p>
        </w:tc>
      </w:tr>
      <w:tr w:rsidR="00604CC0" w:rsidRPr="00950EC4" w:rsidTr="00950EC4">
        <w:trPr>
          <w:trHeight w:val="20"/>
        </w:trPr>
        <w:tc>
          <w:tcPr>
            <w:tcW w:w="411" w:type="pct"/>
          </w:tcPr>
          <w:p w:rsidR="00604CC0" w:rsidRPr="00950EC4" w:rsidRDefault="00604CC0" w:rsidP="00950EC4">
            <w:pPr>
              <w:snapToGrid w:val="0"/>
              <w:spacing w:before="40" w:after="40"/>
              <w:rPr>
                <w:sz w:val="18"/>
                <w:szCs w:val="18"/>
              </w:rPr>
            </w:pPr>
            <w:r w:rsidRPr="00950EC4">
              <w:rPr>
                <w:sz w:val="18"/>
                <w:szCs w:val="18"/>
              </w:rPr>
              <w:lastRenderedPageBreak/>
              <w:t>40143-77-9</w:t>
            </w:r>
          </w:p>
        </w:tc>
        <w:tc>
          <w:tcPr>
            <w:tcW w:w="1300" w:type="pct"/>
          </w:tcPr>
          <w:p w:rsidR="00604CC0" w:rsidRPr="00950EC4" w:rsidRDefault="00604CC0" w:rsidP="00950EC4">
            <w:pPr>
              <w:snapToGrid w:val="0"/>
              <w:spacing w:before="40" w:after="40"/>
              <w:rPr>
                <w:sz w:val="18"/>
                <w:szCs w:val="18"/>
              </w:rPr>
            </w:pPr>
            <w:r w:rsidRPr="00950EC4">
              <w:rPr>
                <w:sz w:val="18"/>
                <w:szCs w:val="18"/>
              </w:rPr>
              <w:t>Sodium bis(perfluorohexyl) phosphinate</w:t>
            </w:r>
          </w:p>
        </w:tc>
        <w:tc>
          <w:tcPr>
            <w:tcW w:w="421" w:type="pct"/>
          </w:tcPr>
          <w:p w:rsidR="00604CC0" w:rsidRPr="00950EC4" w:rsidRDefault="00604CC0" w:rsidP="00950EC4">
            <w:pPr>
              <w:snapToGrid w:val="0"/>
              <w:spacing w:before="40" w:after="40"/>
              <w:rPr>
                <w:sz w:val="18"/>
                <w:szCs w:val="18"/>
              </w:rPr>
            </w:pPr>
            <w:r w:rsidRPr="00950EC4">
              <w:rPr>
                <w:sz w:val="18"/>
                <w:szCs w:val="18"/>
              </w:rPr>
              <w:t>6:6 PFPi</w:t>
            </w:r>
          </w:p>
          <w:p w:rsidR="00604CC0" w:rsidRPr="00950EC4" w:rsidRDefault="00604CC0" w:rsidP="00950EC4">
            <w:pPr>
              <w:snapToGrid w:val="0"/>
              <w:spacing w:before="40" w:after="40"/>
              <w:rPr>
                <w:sz w:val="18"/>
                <w:szCs w:val="18"/>
              </w:rPr>
            </w:pPr>
            <w:r w:rsidRPr="00950EC4">
              <w:rPr>
                <w:sz w:val="18"/>
                <w:szCs w:val="18"/>
              </w:rPr>
              <w:t>(PAPs)</w:t>
            </w:r>
          </w:p>
        </w:tc>
        <w:tc>
          <w:tcPr>
            <w:tcW w:w="777" w:type="pct"/>
          </w:tcPr>
          <w:p w:rsidR="00604CC0" w:rsidRPr="00950EC4" w:rsidRDefault="00604CC0" w:rsidP="00950EC4">
            <w:pPr>
              <w:snapToGrid w:val="0"/>
              <w:spacing w:before="40" w:after="40"/>
              <w:rPr>
                <w:sz w:val="18"/>
                <w:szCs w:val="18"/>
              </w:rPr>
            </w:pPr>
            <w:r w:rsidRPr="00950EC4">
              <w:rPr>
                <w:sz w:val="18"/>
                <w:szCs w:val="18"/>
              </w:rPr>
              <w:t>Fluorosurfactant</w:t>
            </w:r>
          </w:p>
        </w:tc>
        <w:tc>
          <w:tcPr>
            <w:tcW w:w="651" w:type="pct"/>
          </w:tcPr>
          <w:p w:rsidR="00604CC0" w:rsidRPr="00950EC4" w:rsidRDefault="00604CC0" w:rsidP="00950EC4">
            <w:pPr>
              <w:snapToGrid w:val="0"/>
              <w:spacing w:before="40" w:after="40"/>
              <w:rPr>
                <w:sz w:val="18"/>
                <w:szCs w:val="18"/>
              </w:rPr>
            </w:pPr>
            <w:r w:rsidRPr="00950EC4">
              <w:rPr>
                <w:sz w:val="18"/>
                <w:szCs w:val="18"/>
              </w:rPr>
              <w:t>commercial product</w:t>
            </w:r>
          </w:p>
        </w:tc>
        <w:tc>
          <w:tcPr>
            <w:tcW w:w="790" w:type="pct"/>
          </w:tcPr>
          <w:p w:rsidR="00604CC0" w:rsidRPr="00950EC4" w:rsidRDefault="00604CC0" w:rsidP="00950EC4">
            <w:pPr>
              <w:snapToGrid w:val="0"/>
              <w:spacing w:before="40" w:after="40"/>
              <w:rPr>
                <w:sz w:val="18"/>
                <w:szCs w:val="18"/>
              </w:rPr>
            </w:pPr>
            <w:r w:rsidRPr="00950EC4">
              <w:rPr>
                <w:sz w:val="18"/>
                <w:szCs w:val="18"/>
              </w:rPr>
              <w:t>Paper and packaging</w:t>
            </w:r>
            <w:r w:rsidRPr="00950EC4">
              <w:rPr>
                <w:sz w:val="18"/>
                <w:szCs w:val="18"/>
                <w:vertAlign w:val="superscript"/>
              </w:rPr>
              <w:t xml:space="preserve"> A,B</w:t>
            </w:r>
            <w:r w:rsidRPr="00950EC4">
              <w:rPr>
                <w:sz w:val="18"/>
                <w:szCs w:val="18"/>
              </w:rPr>
              <w:t>,</w:t>
            </w:r>
          </w:p>
        </w:tc>
        <w:tc>
          <w:tcPr>
            <w:tcW w:w="650" w:type="pct"/>
          </w:tcPr>
          <w:p w:rsidR="00604CC0" w:rsidRPr="00950EC4" w:rsidRDefault="00604CC0" w:rsidP="00950EC4">
            <w:pPr>
              <w:snapToGrid w:val="0"/>
              <w:spacing w:before="40" w:after="40"/>
              <w:jc w:val="center"/>
              <w:rPr>
                <w:sz w:val="18"/>
                <w:szCs w:val="18"/>
              </w:rPr>
            </w:pPr>
            <w:r w:rsidRPr="00950EC4">
              <w:rPr>
                <w:sz w:val="18"/>
                <w:szCs w:val="18"/>
              </w:rPr>
              <w:t>3</w:t>
            </w:r>
          </w:p>
        </w:tc>
      </w:tr>
      <w:tr w:rsidR="00604CC0" w:rsidRPr="00950EC4" w:rsidTr="00950EC4">
        <w:trPr>
          <w:trHeight w:val="20"/>
        </w:trPr>
        <w:tc>
          <w:tcPr>
            <w:tcW w:w="411" w:type="pct"/>
          </w:tcPr>
          <w:p w:rsidR="00604CC0" w:rsidRPr="00950EC4" w:rsidRDefault="00604CC0" w:rsidP="00950EC4">
            <w:pPr>
              <w:snapToGrid w:val="0"/>
              <w:spacing w:before="40" w:after="40"/>
              <w:rPr>
                <w:sz w:val="18"/>
                <w:szCs w:val="18"/>
              </w:rPr>
            </w:pPr>
            <w:r w:rsidRPr="00950EC4">
              <w:rPr>
                <w:sz w:val="18"/>
                <w:szCs w:val="18"/>
              </w:rPr>
              <w:t>577-11-7</w:t>
            </w:r>
          </w:p>
        </w:tc>
        <w:tc>
          <w:tcPr>
            <w:tcW w:w="1300" w:type="pct"/>
          </w:tcPr>
          <w:p w:rsidR="00604CC0" w:rsidRPr="00950EC4" w:rsidRDefault="00604CC0" w:rsidP="00950EC4">
            <w:pPr>
              <w:snapToGrid w:val="0"/>
              <w:spacing w:before="40" w:after="40"/>
              <w:rPr>
                <w:sz w:val="18"/>
                <w:szCs w:val="18"/>
                <w:lang w:val="it-IT"/>
              </w:rPr>
            </w:pPr>
            <w:r w:rsidRPr="00950EC4">
              <w:rPr>
                <w:sz w:val="18"/>
                <w:szCs w:val="18"/>
                <w:lang w:val="it-IT"/>
              </w:rPr>
              <w:t>Di-2-ethylhexyl sulfosuccinate, sodium salt</w:t>
            </w:r>
          </w:p>
        </w:tc>
        <w:tc>
          <w:tcPr>
            <w:tcW w:w="421" w:type="pct"/>
          </w:tcPr>
          <w:p w:rsidR="00604CC0" w:rsidRPr="00950EC4" w:rsidRDefault="00604CC0" w:rsidP="00950EC4">
            <w:pPr>
              <w:snapToGrid w:val="0"/>
              <w:spacing w:before="40" w:after="40"/>
              <w:rPr>
                <w:sz w:val="18"/>
                <w:szCs w:val="18"/>
                <w:lang w:val="it-IT"/>
              </w:rPr>
            </w:pPr>
          </w:p>
        </w:tc>
        <w:tc>
          <w:tcPr>
            <w:tcW w:w="777" w:type="pct"/>
          </w:tcPr>
          <w:p w:rsidR="00604CC0" w:rsidRPr="00950EC4" w:rsidRDefault="00604CC0" w:rsidP="00950EC4">
            <w:pPr>
              <w:snapToGrid w:val="0"/>
              <w:spacing w:before="40" w:after="40"/>
              <w:rPr>
                <w:sz w:val="18"/>
                <w:szCs w:val="18"/>
              </w:rPr>
            </w:pPr>
            <w:r w:rsidRPr="00950EC4">
              <w:rPr>
                <w:sz w:val="18"/>
                <w:szCs w:val="18"/>
              </w:rPr>
              <w:t>Waxes and resins</w:t>
            </w:r>
          </w:p>
          <w:p w:rsidR="00604CC0" w:rsidRPr="00950EC4" w:rsidRDefault="00604CC0" w:rsidP="00950EC4">
            <w:pPr>
              <w:snapToGrid w:val="0"/>
              <w:spacing w:before="40" w:after="40"/>
              <w:rPr>
                <w:sz w:val="18"/>
                <w:szCs w:val="18"/>
              </w:rPr>
            </w:pPr>
          </w:p>
        </w:tc>
        <w:tc>
          <w:tcPr>
            <w:tcW w:w="651" w:type="pct"/>
          </w:tcPr>
          <w:p w:rsidR="00604CC0" w:rsidRPr="00950EC4" w:rsidRDefault="00604CC0" w:rsidP="00950EC4">
            <w:pPr>
              <w:snapToGrid w:val="0"/>
              <w:spacing w:before="40" w:after="40"/>
              <w:rPr>
                <w:sz w:val="18"/>
                <w:szCs w:val="18"/>
              </w:rPr>
            </w:pPr>
            <w:r w:rsidRPr="00950EC4">
              <w:rPr>
                <w:sz w:val="18"/>
                <w:szCs w:val="18"/>
              </w:rPr>
              <w:t>commercial product</w:t>
            </w:r>
          </w:p>
        </w:tc>
        <w:tc>
          <w:tcPr>
            <w:tcW w:w="790" w:type="pct"/>
          </w:tcPr>
          <w:p w:rsidR="00604CC0" w:rsidRPr="00950EC4" w:rsidRDefault="00604CC0" w:rsidP="00950EC4">
            <w:pPr>
              <w:snapToGrid w:val="0"/>
              <w:spacing w:before="40" w:after="40"/>
              <w:rPr>
                <w:sz w:val="18"/>
                <w:szCs w:val="18"/>
              </w:rPr>
            </w:pPr>
            <w:r w:rsidRPr="00950EC4">
              <w:rPr>
                <w:sz w:val="18"/>
                <w:szCs w:val="18"/>
              </w:rPr>
              <w:t>Carpets, leather and apparel</w:t>
            </w:r>
            <w:r w:rsidRPr="00950EC4">
              <w:rPr>
                <w:sz w:val="18"/>
                <w:szCs w:val="18"/>
                <w:vertAlign w:val="superscript"/>
              </w:rPr>
              <w:t xml:space="preserve"> </w:t>
            </w:r>
            <w:r w:rsidRPr="00950EC4">
              <w:rPr>
                <w:sz w:val="18"/>
                <w:szCs w:val="18"/>
              </w:rPr>
              <w:t>textiles and upholstery</w:t>
            </w:r>
            <w:r w:rsidRPr="00950EC4">
              <w:rPr>
                <w:sz w:val="18"/>
                <w:szCs w:val="18"/>
                <w:vertAlign w:val="superscript"/>
              </w:rPr>
              <w:t xml:space="preserve"> B</w:t>
            </w:r>
            <w:r w:rsidRPr="00950EC4">
              <w:rPr>
                <w:sz w:val="18"/>
                <w:szCs w:val="18"/>
              </w:rPr>
              <w:t>,</w:t>
            </w:r>
          </w:p>
        </w:tc>
        <w:tc>
          <w:tcPr>
            <w:tcW w:w="650" w:type="pct"/>
          </w:tcPr>
          <w:p w:rsidR="00604CC0" w:rsidRPr="00950EC4" w:rsidRDefault="00604CC0" w:rsidP="00950EC4">
            <w:pPr>
              <w:snapToGrid w:val="0"/>
              <w:spacing w:before="40" w:after="40"/>
              <w:jc w:val="center"/>
              <w:rPr>
                <w:sz w:val="18"/>
                <w:szCs w:val="18"/>
              </w:rPr>
            </w:pPr>
            <w:r w:rsidRPr="00950EC4">
              <w:rPr>
                <w:sz w:val="18"/>
                <w:szCs w:val="18"/>
              </w:rPr>
              <w:t>3</w:t>
            </w:r>
          </w:p>
        </w:tc>
      </w:tr>
      <w:tr w:rsidR="00604CC0" w:rsidRPr="00950EC4" w:rsidTr="00950EC4">
        <w:trPr>
          <w:trHeight w:val="20"/>
        </w:trPr>
        <w:tc>
          <w:tcPr>
            <w:tcW w:w="411" w:type="pct"/>
          </w:tcPr>
          <w:p w:rsidR="00604CC0" w:rsidRPr="00950EC4" w:rsidRDefault="00604CC0" w:rsidP="00950EC4">
            <w:pPr>
              <w:snapToGrid w:val="0"/>
              <w:spacing w:before="40" w:after="40"/>
              <w:rPr>
                <w:sz w:val="18"/>
                <w:szCs w:val="18"/>
              </w:rPr>
            </w:pPr>
            <w:r w:rsidRPr="00950EC4">
              <w:rPr>
                <w:sz w:val="18"/>
                <w:szCs w:val="18"/>
              </w:rPr>
              <w:t>4261-72-7</w:t>
            </w:r>
          </w:p>
        </w:tc>
        <w:tc>
          <w:tcPr>
            <w:tcW w:w="1300" w:type="pct"/>
          </w:tcPr>
          <w:p w:rsidR="00604CC0" w:rsidRPr="00950EC4" w:rsidRDefault="00604CC0" w:rsidP="00950EC4">
            <w:pPr>
              <w:snapToGrid w:val="0"/>
              <w:spacing w:before="40" w:after="40"/>
              <w:rPr>
                <w:sz w:val="18"/>
                <w:szCs w:val="18"/>
              </w:rPr>
            </w:pPr>
            <w:r w:rsidRPr="00950EC4">
              <w:rPr>
                <w:sz w:val="18"/>
                <w:szCs w:val="18"/>
              </w:rPr>
              <w:t>Stearamidomethyl pyridine chloride</w:t>
            </w:r>
          </w:p>
        </w:tc>
        <w:tc>
          <w:tcPr>
            <w:tcW w:w="421" w:type="pct"/>
          </w:tcPr>
          <w:p w:rsidR="00604CC0" w:rsidRPr="00950EC4" w:rsidRDefault="00604CC0" w:rsidP="00950EC4">
            <w:pPr>
              <w:snapToGrid w:val="0"/>
              <w:spacing w:before="40" w:after="40"/>
              <w:rPr>
                <w:sz w:val="18"/>
                <w:szCs w:val="18"/>
              </w:rPr>
            </w:pPr>
          </w:p>
        </w:tc>
        <w:tc>
          <w:tcPr>
            <w:tcW w:w="777" w:type="pct"/>
          </w:tcPr>
          <w:p w:rsidR="00604CC0" w:rsidRPr="00950EC4" w:rsidRDefault="00604CC0" w:rsidP="00950EC4">
            <w:pPr>
              <w:snapToGrid w:val="0"/>
              <w:spacing w:before="40" w:after="40"/>
              <w:rPr>
                <w:sz w:val="18"/>
                <w:szCs w:val="18"/>
              </w:rPr>
            </w:pPr>
            <w:r w:rsidRPr="00950EC4">
              <w:rPr>
                <w:sz w:val="18"/>
                <w:szCs w:val="18"/>
              </w:rPr>
              <w:t>Waxes and resins</w:t>
            </w:r>
          </w:p>
          <w:p w:rsidR="00604CC0" w:rsidRPr="00950EC4" w:rsidRDefault="00604CC0" w:rsidP="00950EC4">
            <w:pPr>
              <w:snapToGrid w:val="0"/>
              <w:spacing w:before="40" w:after="40"/>
              <w:rPr>
                <w:b/>
                <w:bCs/>
                <w:sz w:val="18"/>
                <w:szCs w:val="18"/>
              </w:rPr>
            </w:pPr>
          </w:p>
        </w:tc>
        <w:tc>
          <w:tcPr>
            <w:tcW w:w="651" w:type="pct"/>
          </w:tcPr>
          <w:p w:rsidR="00604CC0" w:rsidRPr="00950EC4" w:rsidRDefault="00604CC0" w:rsidP="00950EC4">
            <w:pPr>
              <w:snapToGrid w:val="0"/>
              <w:spacing w:before="40" w:after="40"/>
              <w:rPr>
                <w:sz w:val="18"/>
                <w:szCs w:val="18"/>
              </w:rPr>
            </w:pPr>
            <w:r w:rsidRPr="00950EC4">
              <w:rPr>
                <w:sz w:val="18"/>
                <w:szCs w:val="18"/>
              </w:rPr>
              <w:t>commercial product</w:t>
            </w:r>
          </w:p>
        </w:tc>
        <w:tc>
          <w:tcPr>
            <w:tcW w:w="790" w:type="pct"/>
          </w:tcPr>
          <w:p w:rsidR="00604CC0" w:rsidRPr="00950EC4" w:rsidRDefault="00604CC0" w:rsidP="00950EC4">
            <w:pPr>
              <w:snapToGrid w:val="0"/>
              <w:spacing w:before="40" w:after="40"/>
              <w:rPr>
                <w:sz w:val="18"/>
                <w:szCs w:val="18"/>
              </w:rPr>
            </w:pPr>
            <w:r w:rsidRPr="00950EC4">
              <w:rPr>
                <w:sz w:val="18"/>
                <w:szCs w:val="18"/>
              </w:rPr>
              <w:t>Carpets, leather and apparel, textiles and upholstery</w:t>
            </w:r>
            <w:r w:rsidRPr="00950EC4">
              <w:rPr>
                <w:sz w:val="18"/>
                <w:szCs w:val="18"/>
                <w:vertAlign w:val="superscript"/>
              </w:rPr>
              <w:t xml:space="preserve"> A,B</w:t>
            </w:r>
            <w:r w:rsidRPr="00950EC4">
              <w:rPr>
                <w:sz w:val="18"/>
                <w:szCs w:val="18"/>
              </w:rPr>
              <w:t>,</w:t>
            </w:r>
          </w:p>
        </w:tc>
        <w:tc>
          <w:tcPr>
            <w:tcW w:w="650" w:type="pct"/>
          </w:tcPr>
          <w:p w:rsidR="00604CC0" w:rsidRPr="00950EC4" w:rsidRDefault="00604CC0" w:rsidP="00950EC4">
            <w:pPr>
              <w:snapToGrid w:val="0"/>
              <w:spacing w:before="40" w:after="40"/>
              <w:jc w:val="center"/>
              <w:rPr>
                <w:sz w:val="18"/>
                <w:szCs w:val="18"/>
              </w:rPr>
            </w:pPr>
            <w:r w:rsidRPr="00950EC4">
              <w:rPr>
                <w:sz w:val="18"/>
                <w:szCs w:val="18"/>
              </w:rPr>
              <w:t>3</w:t>
            </w:r>
          </w:p>
        </w:tc>
      </w:tr>
      <w:tr w:rsidR="00604CC0" w:rsidRPr="00950EC4" w:rsidTr="00950EC4">
        <w:trPr>
          <w:trHeight w:val="20"/>
        </w:trPr>
        <w:tc>
          <w:tcPr>
            <w:tcW w:w="411" w:type="pct"/>
          </w:tcPr>
          <w:p w:rsidR="00604CC0" w:rsidRPr="00950EC4" w:rsidRDefault="00604CC0" w:rsidP="00950EC4">
            <w:pPr>
              <w:snapToGrid w:val="0"/>
              <w:spacing w:before="40" w:after="40"/>
              <w:rPr>
                <w:sz w:val="18"/>
                <w:szCs w:val="18"/>
              </w:rPr>
            </w:pPr>
            <w:r w:rsidRPr="00950EC4">
              <w:rPr>
                <w:sz w:val="18"/>
                <w:szCs w:val="18"/>
              </w:rPr>
              <w:t>556-67-2</w:t>
            </w:r>
          </w:p>
        </w:tc>
        <w:tc>
          <w:tcPr>
            <w:tcW w:w="1300" w:type="pct"/>
          </w:tcPr>
          <w:p w:rsidR="00604CC0" w:rsidRPr="00950EC4" w:rsidRDefault="00604CC0" w:rsidP="00950EC4">
            <w:pPr>
              <w:snapToGrid w:val="0"/>
              <w:spacing w:before="40" w:after="40"/>
              <w:rPr>
                <w:sz w:val="18"/>
                <w:szCs w:val="18"/>
              </w:rPr>
            </w:pPr>
            <w:r w:rsidRPr="00950EC4">
              <w:rPr>
                <w:sz w:val="18"/>
                <w:szCs w:val="18"/>
              </w:rPr>
              <w:t xml:space="preserve">Octamethyl cyclotetrasiloxane </w:t>
            </w:r>
          </w:p>
        </w:tc>
        <w:tc>
          <w:tcPr>
            <w:tcW w:w="421" w:type="pct"/>
          </w:tcPr>
          <w:p w:rsidR="00604CC0" w:rsidRPr="00950EC4" w:rsidRDefault="00604CC0" w:rsidP="00950EC4">
            <w:pPr>
              <w:snapToGrid w:val="0"/>
              <w:spacing w:before="40" w:after="40"/>
              <w:rPr>
                <w:sz w:val="18"/>
                <w:szCs w:val="18"/>
              </w:rPr>
            </w:pPr>
            <w:r w:rsidRPr="00950EC4">
              <w:rPr>
                <w:sz w:val="18"/>
                <w:szCs w:val="18"/>
              </w:rPr>
              <w:t>D4</w:t>
            </w:r>
          </w:p>
        </w:tc>
        <w:tc>
          <w:tcPr>
            <w:tcW w:w="777" w:type="pct"/>
          </w:tcPr>
          <w:p w:rsidR="00604CC0" w:rsidRPr="00950EC4" w:rsidRDefault="00604CC0" w:rsidP="00950EC4">
            <w:pPr>
              <w:pStyle w:val="NoSpacing1"/>
              <w:snapToGrid w:val="0"/>
              <w:spacing w:before="40" w:after="40"/>
              <w:rPr>
                <w:rFonts w:ascii="Times New Roman" w:hAnsi="Times New Roman"/>
                <w:sz w:val="18"/>
                <w:szCs w:val="18"/>
                <w:lang w:val="en-GB"/>
              </w:rPr>
            </w:pPr>
            <w:r w:rsidRPr="00950EC4">
              <w:rPr>
                <w:rFonts w:ascii="Times New Roman" w:hAnsi="Times New Roman"/>
                <w:sz w:val="18"/>
                <w:szCs w:val="18"/>
                <w:lang w:val="en-GB"/>
              </w:rPr>
              <w:t>Manufacturing intermediate for the production of silicone polymers</w:t>
            </w:r>
            <w:r w:rsidRPr="00950EC4">
              <w:rPr>
                <w:rStyle w:val="DipnotBavurusu"/>
                <w:sz w:val="18"/>
                <w:lang w:val="en-GB"/>
              </w:rPr>
              <w:footnoteReference w:id="320"/>
            </w:r>
          </w:p>
        </w:tc>
        <w:tc>
          <w:tcPr>
            <w:tcW w:w="651" w:type="pct"/>
          </w:tcPr>
          <w:p w:rsidR="00604CC0" w:rsidRPr="00950EC4" w:rsidRDefault="00604CC0" w:rsidP="00950EC4">
            <w:pPr>
              <w:pStyle w:val="NoSpacing1"/>
              <w:snapToGrid w:val="0"/>
              <w:spacing w:before="40" w:after="40"/>
              <w:rPr>
                <w:rFonts w:ascii="Times New Roman" w:hAnsi="Times New Roman"/>
                <w:sz w:val="18"/>
                <w:szCs w:val="18"/>
                <w:lang w:val="en-GB"/>
              </w:rPr>
            </w:pPr>
            <w:r w:rsidRPr="00950EC4">
              <w:rPr>
                <w:rFonts w:ascii="Times New Roman" w:hAnsi="Times New Roman"/>
                <w:sz w:val="18"/>
                <w:szCs w:val="18"/>
                <w:lang w:val="en-GB"/>
              </w:rPr>
              <w:t>manufacturing intermediate</w:t>
            </w:r>
          </w:p>
        </w:tc>
        <w:tc>
          <w:tcPr>
            <w:tcW w:w="790" w:type="pct"/>
          </w:tcPr>
          <w:p w:rsidR="00604CC0" w:rsidRPr="00950EC4" w:rsidRDefault="00604CC0" w:rsidP="00950EC4">
            <w:pPr>
              <w:pStyle w:val="NoSpacing1"/>
              <w:snapToGrid w:val="0"/>
              <w:spacing w:before="40" w:after="40"/>
              <w:rPr>
                <w:rFonts w:ascii="Times New Roman" w:hAnsi="Times New Roman"/>
                <w:sz w:val="18"/>
                <w:szCs w:val="18"/>
                <w:lang w:val="en-GB"/>
              </w:rPr>
            </w:pPr>
            <w:r w:rsidRPr="00950EC4">
              <w:rPr>
                <w:rFonts w:ascii="Times New Roman" w:hAnsi="Times New Roman"/>
                <w:sz w:val="18"/>
                <w:szCs w:val="18"/>
                <w:lang w:val="en-GB"/>
              </w:rPr>
              <w:t>Carpets, leather and apparel, textiles and upholstery, coating and coating additives</w:t>
            </w:r>
            <w:r w:rsidRPr="00950EC4">
              <w:rPr>
                <w:rFonts w:ascii="Times New Roman" w:hAnsi="Times New Roman"/>
                <w:sz w:val="18"/>
                <w:szCs w:val="18"/>
                <w:vertAlign w:val="superscript"/>
                <w:lang w:val="en-GB"/>
              </w:rPr>
              <w:t xml:space="preserve"> A,B</w:t>
            </w:r>
            <w:r w:rsidRPr="00950EC4">
              <w:rPr>
                <w:rFonts w:ascii="Times New Roman" w:hAnsi="Times New Roman"/>
                <w:sz w:val="18"/>
                <w:szCs w:val="18"/>
                <w:lang w:val="en-GB"/>
              </w:rPr>
              <w:t>.</w:t>
            </w:r>
          </w:p>
        </w:tc>
        <w:tc>
          <w:tcPr>
            <w:tcW w:w="650" w:type="pct"/>
          </w:tcPr>
          <w:p w:rsidR="00604CC0" w:rsidRPr="00950EC4" w:rsidRDefault="00604CC0" w:rsidP="00950EC4">
            <w:pPr>
              <w:pStyle w:val="NoSpacing1"/>
              <w:snapToGrid w:val="0"/>
              <w:spacing w:before="40" w:after="40"/>
              <w:jc w:val="center"/>
              <w:rPr>
                <w:rFonts w:ascii="Times New Roman" w:hAnsi="Times New Roman"/>
                <w:sz w:val="18"/>
                <w:szCs w:val="18"/>
                <w:lang w:val="en-GB"/>
              </w:rPr>
            </w:pPr>
            <w:r w:rsidRPr="00950EC4">
              <w:rPr>
                <w:rFonts w:ascii="Times New Roman" w:hAnsi="Times New Roman"/>
                <w:sz w:val="18"/>
                <w:szCs w:val="18"/>
                <w:lang w:val="en-GB"/>
              </w:rPr>
              <w:t>1</w:t>
            </w:r>
          </w:p>
        </w:tc>
      </w:tr>
      <w:tr w:rsidR="00604CC0" w:rsidRPr="00950EC4" w:rsidTr="00950EC4">
        <w:trPr>
          <w:trHeight w:val="20"/>
        </w:trPr>
        <w:tc>
          <w:tcPr>
            <w:tcW w:w="411" w:type="pct"/>
          </w:tcPr>
          <w:p w:rsidR="00604CC0" w:rsidRPr="00950EC4" w:rsidRDefault="00604CC0" w:rsidP="00950EC4">
            <w:pPr>
              <w:snapToGrid w:val="0"/>
              <w:spacing w:before="40" w:after="40"/>
              <w:rPr>
                <w:sz w:val="18"/>
                <w:szCs w:val="18"/>
              </w:rPr>
            </w:pPr>
            <w:r w:rsidRPr="00950EC4">
              <w:rPr>
                <w:sz w:val="18"/>
                <w:szCs w:val="18"/>
              </w:rPr>
              <w:t>541-02-6</w:t>
            </w:r>
          </w:p>
        </w:tc>
        <w:tc>
          <w:tcPr>
            <w:tcW w:w="1300" w:type="pct"/>
          </w:tcPr>
          <w:p w:rsidR="00604CC0" w:rsidRPr="00950EC4" w:rsidRDefault="00604CC0" w:rsidP="00950EC4">
            <w:pPr>
              <w:snapToGrid w:val="0"/>
              <w:spacing w:before="40" w:after="40"/>
              <w:rPr>
                <w:sz w:val="18"/>
                <w:szCs w:val="18"/>
              </w:rPr>
            </w:pPr>
            <w:r w:rsidRPr="00950EC4">
              <w:rPr>
                <w:sz w:val="18"/>
                <w:szCs w:val="18"/>
              </w:rPr>
              <w:t xml:space="preserve">Decamethyl cyclopentasiloxane </w:t>
            </w:r>
          </w:p>
        </w:tc>
        <w:tc>
          <w:tcPr>
            <w:tcW w:w="421" w:type="pct"/>
          </w:tcPr>
          <w:p w:rsidR="00604CC0" w:rsidRPr="00950EC4" w:rsidRDefault="00604CC0" w:rsidP="00950EC4">
            <w:pPr>
              <w:snapToGrid w:val="0"/>
              <w:spacing w:before="40" w:after="40"/>
              <w:rPr>
                <w:sz w:val="18"/>
                <w:szCs w:val="18"/>
              </w:rPr>
            </w:pPr>
            <w:r w:rsidRPr="00950EC4">
              <w:rPr>
                <w:sz w:val="18"/>
                <w:szCs w:val="18"/>
              </w:rPr>
              <w:t>D5</w:t>
            </w:r>
          </w:p>
        </w:tc>
        <w:tc>
          <w:tcPr>
            <w:tcW w:w="777" w:type="pct"/>
          </w:tcPr>
          <w:p w:rsidR="00604CC0" w:rsidRPr="00950EC4" w:rsidRDefault="00604CC0" w:rsidP="00950EC4">
            <w:pPr>
              <w:pStyle w:val="NoSpacing1"/>
              <w:snapToGrid w:val="0"/>
              <w:spacing w:before="40" w:after="40"/>
              <w:rPr>
                <w:rFonts w:ascii="Times New Roman" w:hAnsi="Times New Roman"/>
                <w:sz w:val="18"/>
                <w:szCs w:val="18"/>
                <w:lang w:val="en-GB"/>
              </w:rPr>
            </w:pPr>
            <w:r w:rsidRPr="00950EC4">
              <w:rPr>
                <w:rFonts w:ascii="Times New Roman" w:hAnsi="Times New Roman"/>
                <w:sz w:val="18"/>
                <w:szCs w:val="18"/>
                <w:lang w:val="en-GB"/>
              </w:rPr>
              <w:t>Manufacturing intermediate for the production of silicone polymers</w:t>
            </w:r>
            <w:r w:rsidRPr="00950EC4">
              <w:rPr>
                <w:rStyle w:val="DipnotBavurusu"/>
                <w:sz w:val="18"/>
                <w:lang w:val="en-GB"/>
              </w:rPr>
              <w:footnoteReference w:id="321"/>
            </w:r>
          </w:p>
        </w:tc>
        <w:tc>
          <w:tcPr>
            <w:tcW w:w="651" w:type="pct"/>
          </w:tcPr>
          <w:p w:rsidR="00604CC0" w:rsidRPr="00950EC4" w:rsidRDefault="00604CC0" w:rsidP="00950EC4">
            <w:pPr>
              <w:snapToGrid w:val="0"/>
              <w:spacing w:before="40" w:after="40"/>
              <w:rPr>
                <w:sz w:val="18"/>
                <w:szCs w:val="18"/>
              </w:rPr>
            </w:pPr>
            <w:r w:rsidRPr="00950EC4">
              <w:rPr>
                <w:sz w:val="18"/>
                <w:szCs w:val="18"/>
              </w:rPr>
              <w:t>manufacturing intermediate</w:t>
            </w:r>
          </w:p>
        </w:tc>
        <w:tc>
          <w:tcPr>
            <w:tcW w:w="790" w:type="pct"/>
          </w:tcPr>
          <w:p w:rsidR="00604CC0" w:rsidRPr="00950EC4" w:rsidRDefault="00604CC0" w:rsidP="00950EC4">
            <w:pPr>
              <w:snapToGrid w:val="0"/>
              <w:spacing w:before="40" w:after="40"/>
              <w:rPr>
                <w:sz w:val="18"/>
                <w:szCs w:val="18"/>
              </w:rPr>
            </w:pPr>
            <w:r w:rsidRPr="00950EC4">
              <w:rPr>
                <w:sz w:val="18"/>
                <w:szCs w:val="18"/>
              </w:rPr>
              <w:t>Carpets, leather and apparel, textiles and upholstery, coating and coating additives</w:t>
            </w:r>
            <w:r w:rsidRPr="00950EC4">
              <w:rPr>
                <w:sz w:val="18"/>
                <w:szCs w:val="18"/>
                <w:vertAlign w:val="superscript"/>
              </w:rPr>
              <w:t xml:space="preserve"> A,B</w:t>
            </w:r>
            <w:r w:rsidRPr="00950EC4">
              <w:rPr>
                <w:sz w:val="18"/>
                <w:szCs w:val="18"/>
              </w:rPr>
              <w:t>.</w:t>
            </w:r>
          </w:p>
        </w:tc>
        <w:tc>
          <w:tcPr>
            <w:tcW w:w="650" w:type="pct"/>
          </w:tcPr>
          <w:p w:rsidR="00604CC0" w:rsidRPr="00950EC4" w:rsidRDefault="00604CC0" w:rsidP="00950EC4">
            <w:pPr>
              <w:snapToGrid w:val="0"/>
              <w:spacing w:before="40" w:after="40"/>
              <w:jc w:val="center"/>
              <w:rPr>
                <w:sz w:val="18"/>
                <w:szCs w:val="18"/>
              </w:rPr>
            </w:pPr>
            <w:r w:rsidRPr="00950EC4">
              <w:rPr>
                <w:sz w:val="18"/>
                <w:szCs w:val="18"/>
              </w:rPr>
              <w:t>3</w:t>
            </w:r>
          </w:p>
        </w:tc>
      </w:tr>
      <w:tr w:rsidR="00604CC0" w:rsidRPr="00950EC4" w:rsidTr="00950EC4">
        <w:trPr>
          <w:trHeight w:val="20"/>
        </w:trPr>
        <w:tc>
          <w:tcPr>
            <w:tcW w:w="411" w:type="pct"/>
          </w:tcPr>
          <w:p w:rsidR="00604CC0" w:rsidRPr="00950EC4" w:rsidRDefault="00604CC0" w:rsidP="00950EC4">
            <w:pPr>
              <w:keepNext/>
              <w:keepLines/>
              <w:snapToGrid w:val="0"/>
              <w:spacing w:before="40" w:after="40"/>
              <w:rPr>
                <w:sz w:val="18"/>
                <w:szCs w:val="18"/>
              </w:rPr>
            </w:pPr>
            <w:r w:rsidRPr="00950EC4">
              <w:rPr>
                <w:sz w:val="18"/>
                <w:szCs w:val="18"/>
              </w:rPr>
              <w:t>540-97-6</w:t>
            </w:r>
          </w:p>
        </w:tc>
        <w:tc>
          <w:tcPr>
            <w:tcW w:w="1300" w:type="pct"/>
          </w:tcPr>
          <w:p w:rsidR="00604CC0" w:rsidRPr="00950EC4" w:rsidRDefault="00604CC0" w:rsidP="00950EC4">
            <w:pPr>
              <w:keepNext/>
              <w:keepLines/>
              <w:snapToGrid w:val="0"/>
              <w:spacing w:before="40" w:after="40"/>
              <w:rPr>
                <w:sz w:val="18"/>
                <w:szCs w:val="18"/>
              </w:rPr>
            </w:pPr>
            <w:r w:rsidRPr="00950EC4">
              <w:rPr>
                <w:sz w:val="18"/>
                <w:szCs w:val="18"/>
              </w:rPr>
              <w:t>Dodecamethyl cyclohexasiloxane</w:t>
            </w:r>
          </w:p>
        </w:tc>
        <w:tc>
          <w:tcPr>
            <w:tcW w:w="421" w:type="pct"/>
          </w:tcPr>
          <w:p w:rsidR="00604CC0" w:rsidRPr="00950EC4" w:rsidRDefault="00604CC0" w:rsidP="00950EC4">
            <w:pPr>
              <w:keepNext/>
              <w:keepLines/>
              <w:snapToGrid w:val="0"/>
              <w:spacing w:before="40" w:after="40"/>
              <w:rPr>
                <w:sz w:val="18"/>
                <w:szCs w:val="18"/>
              </w:rPr>
            </w:pPr>
            <w:r w:rsidRPr="00950EC4">
              <w:rPr>
                <w:sz w:val="18"/>
                <w:szCs w:val="18"/>
              </w:rPr>
              <w:t>D6</w:t>
            </w:r>
          </w:p>
        </w:tc>
        <w:tc>
          <w:tcPr>
            <w:tcW w:w="777" w:type="pct"/>
          </w:tcPr>
          <w:p w:rsidR="00604CC0" w:rsidRPr="00950EC4" w:rsidRDefault="00604CC0" w:rsidP="00950EC4">
            <w:pPr>
              <w:keepNext/>
              <w:keepLines/>
              <w:snapToGrid w:val="0"/>
              <w:spacing w:before="40" w:after="40"/>
              <w:rPr>
                <w:sz w:val="18"/>
                <w:szCs w:val="18"/>
              </w:rPr>
            </w:pPr>
            <w:r w:rsidRPr="00950EC4">
              <w:rPr>
                <w:sz w:val="18"/>
                <w:szCs w:val="18"/>
              </w:rPr>
              <w:t>Manufacturing intermediate for the production of silicone polymers</w:t>
            </w:r>
            <w:r w:rsidRPr="00950EC4">
              <w:rPr>
                <w:rStyle w:val="DipnotBavurusu"/>
                <w:sz w:val="18"/>
              </w:rPr>
              <w:footnoteReference w:id="322"/>
            </w:r>
          </w:p>
        </w:tc>
        <w:tc>
          <w:tcPr>
            <w:tcW w:w="651" w:type="pct"/>
          </w:tcPr>
          <w:p w:rsidR="00604CC0" w:rsidRPr="00950EC4" w:rsidRDefault="00604CC0" w:rsidP="00950EC4">
            <w:pPr>
              <w:keepNext/>
              <w:keepLines/>
              <w:snapToGrid w:val="0"/>
              <w:spacing w:before="40" w:after="40"/>
              <w:rPr>
                <w:sz w:val="18"/>
                <w:szCs w:val="18"/>
              </w:rPr>
            </w:pPr>
            <w:r w:rsidRPr="00950EC4">
              <w:rPr>
                <w:sz w:val="18"/>
                <w:szCs w:val="18"/>
              </w:rPr>
              <w:t>manufacturing intermediate</w:t>
            </w:r>
          </w:p>
        </w:tc>
        <w:tc>
          <w:tcPr>
            <w:tcW w:w="790" w:type="pct"/>
          </w:tcPr>
          <w:p w:rsidR="00604CC0" w:rsidRPr="00950EC4" w:rsidRDefault="00604CC0" w:rsidP="00950EC4">
            <w:pPr>
              <w:keepNext/>
              <w:keepLines/>
              <w:snapToGrid w:val="0"/>
              <w:spacing w:before="40" w:after="40"/>
              <w:rPr>
                <w:sz w:val="18"/>
                <w:szCs w:val="18"/>
              </w:rPr>
            </w:pPr>
            <w:r w:rsidRPr="00950EC4">
              <w:rPr>
                <w:sz w:val="18"/>
                <w:szCs w:val="18"/>
              </w:rPr>
              <w:t>Carpets, leather and apparel, textiles and upholstery, coating and coating additives</w:t>
            </w:r>
            <w:r w:rsidRPr="00950EC4">
              <w:rPr>
                <w:sz w:val="18"/>
                <w:szCs w:val="18"/>
                <w:vertAlign w:val="superscript"/>
              </w:rPr>
              <w:t xml:space="preserve"> A,B</w:t>
            </w:r>
            <w:r w:rsidRPr="00950EC4">
              <w:rPr>
                <w:sz w:val="18"/>
                <w:szCs w:val="18"/>
              </w:rPr>
              <w:t>.</w:t>
            </w:r>
          </w:p>
        </w:tc>
        <w:tc>
          <w:tcPr>
            <w:tcW w:w="650" w:type="pct"/>
          </w:tcPr>
          <w:p w:rsidR="00604CC0" w:rsidRPr="00950EC4" w:rsidRDefault="00604CC0" w:rsidP="00950EC4">
            <w:pPr>
              <w:keepNext/>
              <w:keepLines/>
              <w:snapToGrid w:val="0"/>
              <w:spacing w:before="40" w:after="40"/>
              <w:jc w:val="center"/>
              <w:rPr>
                <w:sz w:val="18"/>
                <w:szCs w:val="18"/>
              </w:rPr>
            </w:pPr>
            <w:r w:rsidRPr="00950EC4">
              <w:rPr>
                <w:sz w:val="18"/>
                <w:szCs w:val="18"/>
              </w:rPr>
              <w:t>4</w:t>
            </w:r>
          </w:p>
        </w:tc>
      </w:tr>
      <w:tr w:rsidR="00604CC0" w:rsidRPr="00950EC4" w:rsidTr="00950EC4">
        <w:trPr>
          <w:trHeight w:val="20"/>
        </w:trPr>
        <w:tc>
          <w:tcPr>
            <w:tcW w:w="411" w:type="pct"/>
          </w:tcPr>
          <w:p w:rsidR="00604CC0" w:rsidRPr="00950EC4" w:rsidRDefault="00604CC0" w:rsidP="00950EC4">
            <w:pPr>
              <w:snapToGrid w:val="0"/>
              <w:spacing w:before="40" w:after="40"/>
              <w:rPr>
                <w:sz w:val="18"/>
                <w:szCs w:val="18"/>
              </w:rPr>
            </w:pPr>
            <w:r w:rsidRPr="00950EC4">
              <w:rPr>
                <w:sz w:val="18"/>
                <w:szCs w:val="18"/>
              </w:rPr>
              <w:t>107-46-0</w:t>
            </w:r>
          </w:p>
        </w:tc>
        <w:tc>
          <w:tcPr>
            <w:tcW w:w="1300" w:type="pct"/>
          </w:tcPr>
          <w:p w:rsidR="00604CC0" w:rsidRPr="00950EC4" w:rsidRDefault="00604CC0" w:rsidP="00950EC4">
            <w:pPr>
              <w:snapToGrid w:val="0"/>
              <w:spacing w:before="40" w:after="40"/>
              <w:rPr>
                <w:sz w:val="18"/>
                <w:szCs w:val="18"/>
              </w:rPr>
            </w:pPr>
            <w:r w:rsidRPr="00950EC4">
              <w:rPr>
                <w:sz w:val="18"/>
                <w:szCs w:val="18"/>
              </w:rPr>
              <w:t xml:space="preserve">Hexamethyl disiloxane </w:t>
            </w:r>
          </w:p>
        </w:tc>
        <w:tc>
          <w:tcPr>
            <w:tcW w:w="421" w:type="pct"/>
          </w:tcPr>
          <w:p w:rsidR="00604CC0" w:rsidRPr="00950EC4" w:rsidRDefault="00604CC0" w:rsidP="00950EC4">
            <w:pPr>
              <w:snapToGrid w:val="0"/>
              <w:spacing w:before="40" w:after="40"/>
              <w:rPr>
                <w:sz w:val="18"/>
                <w:szCs w:val="18"/>
              </w:rPr>
            </w:pPr>
            <w:r w:rsidRPr="00950EC4">
              <w:rPr>
                <w:sz w:val="18"/>
                <w:szCs w:val="18"/>
              </w:rPr>
              <w:t>MM (or HMDS)</w:t>
            </w:r>
          </w:p>
        </w:tc>
        <w:tc>
          <w:tcPr>
            <w:tcW w:w="777" w:type="pct"/>
          </w:tcPr>
          <w:p w:rsidR="00604CC0" w:rsidRPr="00950EC4" w:rsidRDefault="00604CC0" w:rsidP="00950EC4">
            <w:pPr>
              <w:snapToGrid w:val="0"/>
              <w:spacing w:before="40" w:after="40"/>
              <w:rPr>
                <w:sz w:val="18"/>
                <w:szCs w:val="18"/>
              </w:rPr>
            </w:pPr>
            <w:r w:rsidRPr="00950EC4">
              <w:rPr>
                <w:sz w:val="18"/>
                <w:szCs w:val="18"/>
              </w:rPr>
              <w:t>Manufacturing</w:t>
            </w:r>
          </w:p>
          <w:p w:rsidR="00604CC0" w:rsidRPr="00950EC4" w:rsidRDefault="00604CC0" w:rsidP="00950EC4">
            <w:pPr>
              <w:snapToGrid w:val="0"/>
              <w:spacing w:before="40" w:after="40"/>
              <w:rPr>
                <w:sz w:val="18"/>
                <w:szCs w:val="18"/>
              </w:rPr>
            </w:pPr>
            <w:r w:rsidRPr="00950EC4">
              <w:rPr>
                <w:sz w:val="18"/>
                <w:szCs w:val="18"/>
              </w:rPr>
              <w:t>intermediate for the production of silicone polymers</w:t>
            </w:r>
            <w:r w:rsidRPr="00950EC4">
              <w:rPr>
                <w:rStyle w:val="DipnotBavurusu"/>
                <w:sz w:val="18"/>
              </w:rPr>
              <w:footnoteReference w:id="323"/>
            </w:r>
          </w:p>
        </w:tc>
        <w:tc>
          <w:tcPr>
            <w:tcW w:w="651" w:type="pct"/>
          </w:tcPr>
          <w:p w:rsidR="00604CC0" w:rsidRPr="00950EC4" w:rsidRDefault="00604CC0" w:rsidP="00950EC4">
            <w:pPr>
              <w:snapToGrid w:val="0"/>
              <w:spacing w:before="40" w:after="40"/>
              <w:rPr>
                <w:sz w:val="18"/>
                <w:szCs w:val="18"/>
              </w:rPr>
            </w:pPr>
            <w:r w:rsidRPr="00950EC4">
              <w:rPr>
                <w:sz w:val="18"/>
                <w:szCs w:val="18"/>
              </w:rPr>
              <w:t>manufacturing intermediate</w:t>
            </w:r>
          </w:p>
        </w:tc>
        <w:tc>
          <w:tcPr>
            <w:tcW w:w="790" w:type="pct"/>
          </w:tcPr>
          <w:p w:rsidR="00604CC0" w:rsidRPr="00950EC4" w:rsidRDefault="00604CC0" w:rsidP="00950EC4">
            <w:pPr>
              <w:snapToGrid w:val="0"/>
              <w:spacing w:before="40" w:after="40"/>
              <w:rPr>
                <w:sz w:val="18"/>
                <w:szCs w:val="18"/>
              </w:rPr>
            </w:pPr>
            <w:r w:rsidRPr="00950EC4">
              <w:rPr>
                <w:sz w:val="18"/>
                <w:szCs w:val="18"/>
              </w:rPr>
              <w:t>Carpets, leather and apparel, textiles and upholstery, coating and coating additives</w:t>
            </w:r>
            <w:r w:rsidRPr="00950EC4">
              <w:rPr>
                <w:sz w:val="18"/>
                <w:szCs w:val="18"/>
                <w:vertAlign w:val="superscript"/>
              </w:rPr>
              <w:t xml:space="preserve"> A,B</w:t>
            </w:r>
            <w:r w:rsidRPr="00950EC4">
              <w:rPr>
                <w:sz w:val="18"/>
                <w:szCs w:val="18"/>
              </w:rPr>
              <w:t>.</w:t>
            </w:r>
          </w:p>
        </w:tc>
        <w:tc>
          <w:tcPr>
            <w:tcW w:w="650" w:type="pct"/>
          </w:tcPr>
          <w:p w:rsidR="00604CC0" w:rsidRPr="00950EC4" w:rsidRDefault="00604CC0" w:rsidP="00950EC4">
            <w:pPr>
              <w:snapToGrid w:val="0"/>
              <w:spacing w:before="40" w:after="40"/>
              <w:jc w:val="center"/>
              <w:rPr>
                <w:sz w:val="18"/>
                <w:szCs w:val="18"/>
              </w:rPr>
            </w:pPr>
            <w:r w:rsidRPr="00950EC4">
              <w:rPr>
                <w:sz w:val="18"/>
                <w:szCs w:val="18"/>
              </w:rPr>
              <w:t>4</w:t>
            </w:r>
          </w:p>
        </w:tc>
      </w:tr>
      <w:tr w:rsidR="00604CC0" w:rsidRPr="00950EC4" w:rsidTr="00950EC4">
        <w:trPr>
          <w:trHeight w:val="20"/>
        </w:trPr>
        <w:tc>
          <w:tcPr>
            <w:tcW w:w="411" w:type="pct"/>
          </w:tcPr>
          <w:p w:rsidR="00604CC0" w:rsidRPr="00950EC4" w:rsidRDefault="00604CC0" w:rsidP="00950EC4">
            <w:pPr>
              <w:snapToGrid w:val="0"/>
              <w:spacing w:before="40" w:after="40"/>
              <w:rPr>
                <w:sz w:val="18"/>
                <w:szCs w:val="18"/>
              </w:rPr>
            </w:pPr>
            <w:r w:rsidRPr="00950EC4">
              <w:rPr>
                <w:sz w:val="18"/>
                <w:szCs w:val="18"/>
              </w:rPr>
              <w:t>107-51-7</w:t>
            </w:r>
          </w:p>
        </w:tc>
        <w:tc>
          <w:tcPr>
            <w:tcW w:w="1300" w:type="pct"/>
          </w:tcPr>
          <w:p w:rsidR="00604CC0" w:rsidRPr="00950EC4" w:rsidRDefault="00604CC0" w:rsidP="00950EC4">
            <w:pPr>
              <w:snapToGrid w:val="0"/>
              <w:spacing w:before="40" w:after="40"/>
              <w:rPr>
                <w:sz w:val="18"/>
                <w:szCs w:val="18"/>
              </w:rPr>
            </w:pPr>
            <w:r w:rsidRPr="00950EC4">
              <w:rPr>
                <w:sz w:val="18"/>
                <w:szCs w:val="18"/>
              </w:rPr>
              <w:t xml:space="preserve">Octamethyl trisiloxane </w:t>
            </w:r>
          </w:p>
        </w:tc>
        <w:tc>
          <w:tcPr>
            <w:tcW w:w="421" w:type="pct"/>
          </w:tcPr>
          <w:p w:rsidR="00604CC0" w:rsidRPr="00950EC4" w:rsidRDefault="00604CC0" w:rsidP="00950EC4">
            <w:pPr>
              <w:snapToGrid w:val="0"/>
              <w:spacing w:before="40" w:after="40"/>
              <w:rPr>
                <w:sz w:val="18"/>
                <w:szCs w:val="18"/>
              </w:rPr>
            </w:pPr>
            <w:r w:rsidRPr="00950EC4">
              <w:rPr>
                <w:sz w:val="18"/>
                <w:szCs w:val="18"/>
              </w:rPr>
              <w:t>MDM</w:t>
            </w:r>
          </w:p>
        </w:tc>
        <w:tc>
          <w:tcPr>
            <w:tcW w:w="777" w:type="pct"/>
          </w:tcPr>
          <w:p w:rsidR="00604CC0" w:rsidRPr="00950EC4" w:rsidRDefault="00604CC0" w:rsidP="00950EC4">
            <w:pPr>
              <w:snapToGrid w:val="0"/>
              <w:spacing w:before="40" w:after="40"/>
              <w:rPr>
                <w:sz w:val="18"/>
                <w:szCs w:val="18"/>
              </w:rPr>
            </w:pPr>
            <w:r w:rsidRPr="00950EC4">
              <w:rPr>
                <w:sz w:val="18"/>
                <w:szCs w:val="18"/>
              </w:rPr>
              <w:t>Manufacturing</w:t>
            </w:r>
          </w:p>
          <w:p w:rsidR="00604CC0" w:rsidRPr="00950EC4" w:rsidRDefault="00604CC0" w:rsidP="00950EC4">
            <w:pPr>
              <w:snapToGrid w:val="0"/>
              <w:spacing w:before="40" w:after="40"/>
              <w:rPr>
                <w:sz w:val="18"/>
                <w:szCs w:val="18"/>
              </w:rPr>
            </w:pPr>
            <w:r w:rsidRPr="00950EC4">
              <w:rPr>
                <w:sz w:val="18"/>
                <w:szCs w:val="18"/>
              </w:rPr>
              <w:t xml:space="preserve">intermediate for the </w:t>
            </w:r>
            <w:r w:rsidRPr="00950EC4">
              <w:rPr>
                <w:sz w:val="18"/>
                <w:szCs w:val="18"/>
              </w:rPr>
              <w:lastRenderedPageBreak/>
              <w:t>production of silicone polymers.</w:t>
            </w:r>
          </w:p>
        </w:tc>
        <w:tc>
          <w:tcPr>
            <w:tcW w:w="651" w:type="pct"/>
          </w:tcPr>
          <w:p w:rsidR="00604CC0" w:rsidRPr="00950EC4" w:rsidRDefault="00604CC0" w:rsidP="00950EC4">
            <w:pPr>
              <w:snapToGrid w:val="0"/>
              <w:spacing w:before="40" w:after="40"/>
              <w:rPr>
                <w:sz w:val="18"/>
                <w:szCs w:val="18"/>
              </w:rPr>
            </w:pPr>
            <w:r w:rsidRPr="00950EC4">
              <w:rPr>
                <w:sz w:val="18"/>
                <w:szCs w:val="18"/>
              </w:rPr>
              <w:lastRenderedPageBreak/>
              <w:t>manufacturing intermediate</w:t>
            </w:r>
          </w:p>
        </w:tc>
        <w:tc>
          <w:tcPr>
            <w:tcW w:w="790" w:type="pct"/>
          </w:tcPr>
          <w:p w:rsidR="00604CC0" w:rsidRPr="00950EC4" w:rsidRDefault="00604CC0" w:rsidP="00950EC4">
            <w:pPr>
              <w:snapToGrid w:val="0"/>
              <w:spacing w:before="40" w:after="40"/>
              <w:rPr>
                <w:sz w:val="18"/>
                <w:szCs w:val="18"/>
              </w:rPr>
            </w:pPr>
            <w:r w:rsidRPr="00950EC4">
              <w:rPr>
                <w:sz w:val="18"/>
                <w:szCs w:val="18"/>
              </w:rPr>
              <w:t xml:space="preserve">Carpets, leather and apparel, textiles and upholstery, </w:t>
            </w:r>
            <w:r w:rsidRPr="00950EC4">
              <w:rPr>
                <w:sz w:val="18"/>
                <w:szCs w:val="18"/>
              </w:rPr>
              <w:lastRenderedPageBreak/>
              <w:t>coating and coating additives</w:t>
            </w:r>
            <w:r w:rsidRPr="00950EC4">
              <w:rPr>
                <w:sz w:val="18"/>
                <w:szCs w:val="18"/>
                <w:vertAlign w:val="superscript"/>
              </w:rPr>
              <w:t xml:space="preserve"> A,B</w:t>
            </w:r>
            <w:r w:rsidRPr="00950EC4">
              <w:rPr>
                <w:sz w:val="18"/>
                <w:szCs w:val="18"/>
              </w:rPr>
              <w:t>.</w:t>
            </w:r>
          </w:p>
        </w:tc>
        <w:tc>
          <w:tcPr>
            <w:tcW w:w="650" w:type="pct"/>
          </w:tcPr>
          <w:p w:rsidR="00604CC0" w:rsidRPr="00950EC4" w:rsidRDefault="00604CC0" w:rsidP="00950EC4">
            <w:pPr>
              <w:snapToGrid w:val="0"/>
              <w:spacing w:before="40" w:after="40"/>
              <w:jc w:val="center"/>
              <w:rPr>
                <w:sz w:val="18"/>
                <w:szCs w:val="18"/>
              </w:rPr>
            </w:pPr>
            <w:r w:rsidRPr="00950EC4">
              <w:rPr>
                <w:sz w:val="18"/>
                <w:szCs w:val="18"/>
              </w:rPr>
              <w:lastRenderedPageBreak/>
              <w:t>4</w:t>
            </w:r>
          </w:p>
        </w:tc>
      </w:tr>
      <w:tr w:rsidR="00604CC0" w:rsidRPr="00950EC4" w:rsidTr="00950EC4">
        <w:trPr>
          <w:trHeight w:val="20"/>
        </w:trPr>
        <w:tc>
          <w:tcPr>
            <w:tcW w:w="411" w:type="pct"/>
          </w:tcPr>
          <w:p w:rsidR="00604CC0" w:rsidRPr="00950EC4" w:rsidRDefault="00604CC0" w:rsidP="00950EC4">
            <w:pPr>
              <w:snapToGrid w:val="0"/>
              <w:spacing w:before="40" w:after="40"/>
              <w:rPr>
                <w:sz w:val="18"/>
                <w:szCs w:val="18"/>
              </w:rPr>
            </w:pPr>
            <w:r w:rsidRPr="00950EC4">
              <w:rPr>
                <w:sz w:val="18"/>
                <w:szCs w:val="18"/>
              </w:rPr>
              <w:lastRenderedPageBreak/>
              <w:t>141-62-8</w:t>
            </w:r>
          </w:p>
        </w:tc>
        <w:tc>
          <w:tcPr>
            <w:tcW w:w="1300" w:type="pct"/>
          </w:tcPr>
          <w:p w:rsidR="00604CC0" w:rsidRPr="00950EC4" w:rsidRDefault="00604CC0" w:rsidP="00950EC4">
            <w:pPr>
              <w:snapToGrid w:val="0"/>
              <w:spacing w:before="40" w:after="40"/>
              <w:rPr>
                <w:sz w:val="18"/>
                <w:szCs w:val="18"/>
              </w:rPr>
            </w:pPr>
            <w:r w:rsidRPr="00950EC4">
              <w:rPr>
                <w:sz w:val="18"/>
                <w:szCs w:val="18"/>
              </w:rPr>
              <w:t xml:space="preserve">Decamethyl tetrasiloxane </w:t>
            </w:r>
          </w:p>
        </w:tc>
        <w:tc>
          <w:tcPr>
            <w:tcW w:w="421" w:type="pct"/>
          </w:tcPr>
          <w:p w:rsidR="00604CC0" w:rsidRPr="00950EC4" w:rsidRDefault="00604CC0" w:rsidP="00950EC4">
            <w:pPr>
              <w:snapToGrid w:val="0"/>
              <w:spacing w:before="40" w:after="40"/>
              <w:rPr>
                <w:sz w:val="18"/>
                <w:szCs w:val="18"/>
              </w:rPr>
            </w:pPr>
            <w:r w:rsidRPr="00950EC4">
              <w:rPr>
                <w:sz w:val="18"/>
                <w:szCs w:val="18"/>
              </w:rPr>
              <w:t>MD2M</w:t>
            </w:r>
          </w:p>
        </w:tc>
        <w:tc>
          <w:tcPr>
            <w:tcW w:w="777" w:type="pct"/>
          </w:tcPr>
          <w:p w:rsidR="00604CC0" w:rsidRPr="00950EC4" w:rsidRDefault="00604CC0" w:rsidP="00950EC4">
            <w:pPr>
              <w:snapToGrid w:val="0"/>
              <w:spacing w:before="40" w:after="40"/>
              <w:rPr>
                <w:sz w:val="18"/>
                <w:szCs w:val="18"/>
              </w:rPr>
            </w:pPr>
            <w:r w:rsidRPr="00950EC4">
              <w:rPr>
                <w:sz w:val="18"/>
                <w:szCs w:val="18"/>
              </w:rPr>
              <w:t xml:space="preserve">Manufacturing </w:t>
            </w:r>
          </w:p>
          <w:p w:rsidR="00604CC0" w:rsidRPr="00950EC4" w:rsidRDefault="00604CC0" w:rsidP="00950EC4">
            <w:pPr>
              <w:snapToGrid w:val="0"/>
              <w:spacing w:before="40" w:after="40"/>
              <w:rPr>
                <w:sz w:val="18"/>
                <w:szCs w:val="18"/>
              </w:rPr>
            </w:pPr>
            <w:r w:rsidRPr="00950EC4">
              <w:rPr>
                <w:sz w:val="18"/>
                <w:szCs w:val="18"/>
              </w:rPr>
              <w:t>intermediate for the production of silicone polymers.</w:t>
            </w:r>
            <w:r w:rsidRPr="00950EC4">
              <w:rPr>
                <w:rStyle w:val="DipnotBavurusu"/>
                <w:sz w:val="18"/>
              </w:rPr>
              <w:footnoteReference w:id="324"/>
            </w:r>
          </w:p>
        </w:tc>
        <w:tc>
          <w:tcPr>
            <w:tcW w:w="651" w:type="pct"/>
          </w:tcPr>
          <w:p w:rsidR="00604CC0" w:rsidRPr="00950EC4" w:rsidRDefault="00604CC0" w:rsidP="00950EC4">
            <w:pPr>
              <w:snapToGrid w:val="0"/>
              <w:spacing w:before="40" w:after="40"/>
              <w:rPr>
                <w:sz w:val="18"/>
                <w:szCs w:val="18"/>
              </w:rPr>
            </w:pPr>
            <w:r w:rsidRPr="00950EC4">
              <w:rPr>
                <w:sz w:val="18"/>
                <w:szCs w:val="18"/>
              </w:rPr>
              <w:t>manufacturing intermediate</w:t>
            </w:r>
          </w:p>
        </w:tc>
        <w:tc>
          <w:tcPr>
            <w:tcW w:w="790" w:type="pct"/>
          </w:tcPr>
          <w:p w:rsidR="00604CC0" w:rsidRPr="00950EC4" w:rsidRDefault="00604CC0" w:rsidP="00950EC4">
            <w:pPr>
              <w:snapToGrid w:val="0"/>
              <w:spacing w:before="40" w:after="40"/>
              <w:rPr>
                <w:sz w:val="18"/>
                <w:szCs w:val="18"/>
              </w:rPr>
            </w:pPr>
            <w:r w:rsidRPr="00950EC4">
              <w:rPr>
                <w:sz w:val="18"/>
                <w:szCs w:val="18"/>
              </w:rPr>
              <w:t>Carpets, leather and apparel, textiles and upholstery, coating and coating additives</w:t>
            </w:r>
            <w:r w:rsidRPr="00950EC4">
              <w:rPr>
                <w:sz w:val="18"/>
                <w:szCs w:val="18"/>
                <w:vertAlign w:val="superscript"/>
              </w:rPr>
              <w:t xml:space="preserve"> A,B</w:t>
            </w:r>
            <w:r w:rsidRPr="00950EC4">
              <w:rPr>
                <w:sz w:val="18"/>
                <w:szCs w:val="18"/>
              </w:rPr>
              <w:t>.</w:t>
            </w:r>
          </w:p>
        </w:tc>
        <w:tc>
          <w:tcPr>
            <w:tcW w:w="650" w:type="pct"/>
          </w:tcPr>
          <w:p w:rsidR="00604CC0" w:rsidRPr="00950EC4" w:rsidRDefault="00604CC0" w:rsidP="00950EC4">
            <w:pPr>
              <w:snapToGrid w:val="0"/>
              <w:spacing w:before="40" w:after="40"/>
              <w:jc w:val="center"/>
              <w:rPr>
                <w:sz w:val="18"/>
                <w:szCs w:val="18"/>
              </w:rPr>
            </w:pPr>
            <w:r w:rsidRPr="00950EC4">
              <w:rPr>
                <w:sz w:val="18"/>
                <w:szCs w:val="18"/>
              </w:rPr>
              <w:t>4</w:t>
            </w:r>
          </w:p>
        </w:tc>
      </w:tr>
      <w:tr w:rsidR="00604CC0" w:rsidRPr="00950EC4" w:rsidTr="00950EC4">
        <w:trPr>
          <w:trHeight w:val="20"/>
        </w:trPr>
        <w:tc>
          <w:tcPr>
            <w:tcW w:w="411" w:type="pct"/>
          </w:tcPr>
          <w:p w:rsidR="00604CC0" w:rsidRPr="00950EC4" w:rsidRDefault="00604CC0" w:rsidP="00950EC4">
            <w:pPr>
              <w:snapToGrid w:val="0"/>
              <w:spacing w:before="40" w:after="40"/>
              <w:rPr>
                <w:sz w:val="18"/>
                <w:szCs w:val="18"/>
              </w:rPr>
            </w:pPr>
            <w:r w:rsidRPr="00950EC4">
              <w:rPr>
                <w:sz w:val="18"/>
                <w:szCs w:val="18"/>
              </w:rPr>
              <w:t>141-63-9</w:t>
            </w:r>
          </w:p>
        </w:tc>
        <w:tc>
          <w:tcPr>
            <w:tcW w:w="1300" w:type="pct"/>
          </w:tcPr>
          <w:p w:rsidR="00604CC0" w:rsidRPr="00950EC4" w:rsidRDefault="00604CC0" w:rsidP="00950EC4">
            <w:pPr>
              <w:snapToGrid w:val="0"/>
              <w:spacing w:before="40" w:after="40"/>
              <w:rPr>
                <w:sz w:val="18"/>
                <w:szCs w:val="18"/>
              </w:rPr>
            </w:pPr>
            <w:r w:rsidRPr="00950EC4">
              <w:rPr>
                <w:sz w:val="18"/>
                <w:szCs w:val="18"/>
              </w:rPr>
              <w:t xml:space="preserve">Dodecamethyl pentasiloxane </w:t>
            </w:r>
          </w:p>
        </w:tc>
        <w:tc>
          <w:tcPr>
            <w:tcW w:w="421" w:type="pct"/>
          </w:tcPr>
          <w:p w:rsidR="00604CC0" w:rsidRPr="00950EC4" w:rsidRDefault="00604CC0" w:rsidP="00950EC4">
            <w:pPr>
              <w:snapToGrid w:val="0"/>
              <w:spacing w:before="40" w:after="40"/>
              <w:rPr>
                <w:sz w:val="18"/>
                <w:szCs w:val="18"/>
              </w:rPr>
            </w:pPr>
            <w:r w:rsidRPr="00950EC4">
              <w:rPr>
                <w:sz w:val="18"/>
                <w:szCs w:val="18"/>
              </w:rPr>
              <w:t>MD3M</w:t>
            </w:r>
          </w:p>
        </w:tc>
        <w:tc>
          <w:tcPr>
            <w:tcW w:w="777" w:type="pct"/>
          </w:tcPr>
          <w:p w:rsidR="00604CC0" w:rsidRPr="00950EC4" w:rsidRDefault="00604CC0" w:rsidP="00950EC4">
            <w:pPr>
              <w:snapToGrid w:val="0"/>
              <w:spacing w:before="40" w:after="40"/>
              <w:rPr>
                <w:sz w:val="18"/>
                <w:szCs w:val="18"/>
              </w:rPr>
            </w:pPr>
            <w:r w:rsidRPr="00950EC4">
              <w:rPr>
                <w:sz w:val="18"/>
                <w:szCs w:val="18"/>
              </w:rPr>
              <w:t>Manufacturing</w:t>
            </w:r>
          </w:p>
          <w:p w:rsidR="00604CC0" w:rsidRPr="00950EC4" w:rsidRDefault="00604CC0" w:rsidP="00950EC4">
            <w:pPr>
              <w:snapToGrid w:val="0"/>
              <w:spacing w:before="40" w:after="40"/>
              <w:rPr>
                <w:sz w:val="18"/>
                <w:szCs w:val="18"/>
              </w:rPr>
            </w:pPr>
            <w:r w:rsidRPr="00950EC4">
              <w:rPr>
                <w:sz w:val="18"/>
                <w:szCs w:val="18"/>
              </w:rPr>
              <w:t>intermediate for the production of silicone polymers.</w:t>
            </w:r>
            <w:r w:rsidRPr="00950EC4">
              <w:rPr>
                <w:rStyle w:val="DipnotBavurusu"/>
                <w:sz w:val="18"/>
              </w:rPr>
              <w:footnoteReference w:id="325"/>
            </w:r>
          </w:p>
        </w:tc>
        <w:tc>
          <w:tcPr>
            <w:tcW w:w="651" w:type="pct"/>
          </w:tcPr>
          <w:p w:rsidR="00604CC0" w:rsidRPr="00950EC4" w:rsidRDefault="00604CC0" w:rsidP="00950EC4">
            <w:pPr>
              <w:snapToGrid w:val="0"/>
              <w:spacing w:before="40" w:after="40"/>
              <w:rPr>
                <w:sz w:val="18"/>
                <w:szCs w:val="18"/>
              </w:rPr>
            </w:pPr>
            <w:r w:rsidRPr="00950EC4">
              <w:rPr>
                <w:sz w:val="18"/>
                <w:szCs w:val="18"/>
              </w:rPr>
              <w:t>manufacturing intermediate</w:t>
            </w:r>
          </w:p>
        </w:tc>
        <w:tc>
          <w:tcPr>
            <w:tcW w:w="790" w:type="pct"/>
          </w:tcPr>
          <w:p w:rsidR="00604CC0" w:rsidRPr="00950EC4" w:rsidRDefault="00604CC0" w:rsidP="00950EC4">
            <w:pPr>
              <w:snapToGrid w:val="0"/>
              <w:spacing w:before="40" w:after="40"/>
              <w:rPr>
                <w:sz w:val="18"/>
                <w:szCs w:val="18"/>
              </w:rPr>
            </w:pPr>
            <w:r w:rsidRPr="00950EC4">
              <w:rPr>
                <w:sz w:val="18"/>
                <w:szCs w:val="18"/>
              </w:rPr>
              <w:t>Carpets, leather and apparel, textiles and upholstery, coating and coating additives</w:t>
            </w:r>
            <w:r w:rsidRPr="00950EC4">
              <w:rPr>
                <w:sz w:val="18"/>
                <w:szCs w:val="18"/>
                <w:vertAlign w:val="superscript"/>
              </w:rPr>
              <w:t xml:space="preserve"> A,B</w:t>
            </w:r>
            <w:r w:rsidRPr="00950EC4">
              <w:rPr>
                <w:sz w:val="18"/>
                <w:szCs w:val="18"/>
              </w:rPr>
              <w:t>.</w:t>
            </w:r>
          </w:p>
        </w:tc>
        <w:tc>
          <w:tcPr>
            <w:tcW w:w="650" w:type="pct"/>
          </w:tcPr>
          <w:p w:rsidR="00604CC0" w:rsidRPr="00950EC4" w:rsidRDefault="00604CC0" w:rsidP="00950EC4">
            <w:pPr>
              <w:snapToGrid w:val="0"/>
              <w:spacing w:before="40" w:after="40"/>
              <w:jc w:val="center"/>
              <w:rPr>
                <w:sz w:val="18"/>
                <w:szCs w:val="18"/>
              </w:rPr>
            </w:pPr>
            <w:r w:rsidRPr="00950EC4">
              <w:rPr>
                <w:sz w:val="18"/>
                <w:szCs w:val="18"/>
              </w:rPr>
              <w:t>4</w:t>
            </w:r>
          </w:p>
        </w:tc>
      </w:tr>
      <w:tr w:rsidR="00604CC0" w:rsidRPr="00950EC4" w:rsidTr="00950EC4">
        <w:trPr>
          <w:trHeight w:val="20"/>
        </w:trPr>
        <w:tc>
          <w:tcPr>
            <w:tcW w:w="411" w:type="pct"/>
          </w:tcPr>
          <w:p w:rsidR="00604CC0" w:rsidRPr="00950EC4" w:rsidRDefault="00604CC0" w:rsidP="00950EC4">
            <w:pPr>
              <w:snapToGrid w:val="0"/>
              <w:spacing w:before="40" w:after="40"/>
              <w:rPr>
                <w:sz w:val="18"/>
                <w:szCs w:val="18"/>
              </w:rPr>
            </w:pPr>
            <w:r w:rsidRPr="00950EC4">
              <w:rPr>
                <w:sz w:val="18"/>
                <w:szCs w:val="18"/>
              </w:rPr>
              <w:t>38640-62-9</w:t>
            </w:r>
          </w:p>
        </w:tc>
        <w:tc>
          <w:tcPr>
            <w:tcW w:w="1300" w:type="pct"/>
          </w:tcPr>
          <w:p w:rsidR="00604CC0" w:rsidRPr="00950EC4" w:rsidRDefault="00604CC0" w:rsidP="00950EC4">
            <w:pPr>
              <w:snapToGrid w:val="0"/>
              <w:spacing w:before="40" w:after="40"/>
              <w:rPr>
                <w:sz w:val="18"/>
                <w:szCs w:val="18"/>
              </w:rPr>
            </w:pPr>
            <w:r w:rsidRPr="00950EC4">
              <w:rPr>
                <w:sz w:val="18"/>
                <w:szCs w:val="18"/>
              </w:rPr>
              <w:t>Diisoproplynaftalene</w:t>
            </w:r>
          </w:p>
        </w:tc>
        <w:tc>
          <w:tcPr>
            <w:tcW w:w="421" w:type="pct"/>
          </w:tcPr>
          <w:p w:rsidR="00604CC0" w:rsidRPr="00950EC4" w:rsidRDefault="00604CC0" w:rsidP="00950EC4">
            <w:pPr>
              <w:snapToGrid w:val="0"/>
              <w:spacing w:before="40" w:after="40"/>
              <w:rPr>
                <w:sz w:val="18"/>
                <w:szCs w:val="18"/>
              </w:rPr>
            </w:pPr>
          </w:p>
        </w:tc>
        <w:tc>
          <w:tcPr>
            <w:tcW w:w="777" w:type="pct"/>
          </w:tcPr>
          <w:p w:rsidR="00604CC0" w:rsidRPr="00950EC4" w:rsidRDefault="00604CC0" w:rsidP="00950EC4">
            <w:pPr>
              <w:snapToGrid w:val="0"/>
              <w:spacing w:before="40" w:after="40"/>
              <w:rPr>
                <w:sz w:val="18"/>
                <w:szCs w:val="18"/>
              </w:rPr>
            </w:pPr>
            <w:r w:rsidRPr="00950EC4">
              <w:rPr>
                <w:sz w:val="18"/>
                <w:szCs w:val="18"/>
              </w:rPr>
              <w:t>Waxes and resins</w:t>
            </w:r>
          </w:p>
          <w:p w:rsidR="00604CC0" w:rsidRPr="00950EC4" w:rsidRDefault="00604CC0" w:rsidP="00950EC4">
            <w:pPr>
              <w:snapToGrid w:val="0"/>
              <w:spacing w:before="40" w:after="40"/>
              <w:rPr>
                <w:sz w:val="18"/>
                <w:szCs w:val="18"/>
              </w:rPr>
            </w:pPr>
          </w:p>
        </w:tc>
        <w:tc>
          <w:tcPr>
            <w:tcW w:w="651" w:type="pct"/>
          </w:tcPr>
          <w:p w:rsidR="00604CC0" w:rsidRPr="00950EC4" w:rsidRDefault="00604CC0" w:rsidP="00950EC4">
            <w:pPr>
              <w:snapToGrid w:val="0"/>
              <w:spacing w:before="40" w:after="40"/>
              <w:rPr>
                <w:sz w:val="18"/>
                <w:szCs w:val="18"/>
              </w:rPr>
            </w:pPr>
            <w:r w:rsidRPr="00950EC4">
              <w:rPr>
                <w:sz w:val="18"/>
                <w:szCs w:val="18"/>
              </w:rPr>
              <w:t>commercial product</w:t>
            </w:r>
          </w:p>
        </w:tc>
        <w:tc>
          <w:tcPr>
            <w:tcW w:w="790" w:type="pct"/>
          </w:tcPr>
          <w:p w:rsidR="00604CC0" w:rsidRPr="00950EC4" w:rsidRDefault="00604CC0" w:rsidP="00950EC4">
            <w:pPr>
              <w:snapToGrid w:val="0"/>
              <w:spacing w:before="40" w:after="40"/>
              <w:rPr>
                <w:sz w:val="18"/>
                <w:szCs w:val="18"/>
              </w:rPr>
            </w:pPr>
            <w:r w:rsidRPr="00950EC4">
              <w:rPr>
                <w:sz w:val="18"/>
                <w:szCs w:val="18"/>
              </w:rPr>
              <w:t>Coating and coating additives</w:t>
            </w:r>
            <w:r w:rsidRPr="00950EC4">
              <w:rPr>
                <w:sz w:val="18"/>
                <w:szCs w:val="18"/>
                <w:vertAlign w:val="superscript"/>
              </w:rPr>
              <w:t xml:space="preserve"> A,B</w:t>
            </w:r>
            <w:r w:rsidRPr="00950EC4">
              <w:rPr>
                <w:sz w:val="18"/>
                <w:szCs w:val="18"/>
              </w:rPr>
              <w:t>.</w:t>
            </w:r>
          </w:p>
        </w:tc>
        <w:tc>
          <w:tcPr>
            <w:tcW w:w="650" w:type="pct"/>
          </w:tcPr>
          <w:p w:rsidR="00604CC0" w:rsidRPr="00950EC4" w:rsidRDefault="00604CC0" w:rsidP="00950EC4">
            <w:pPr>
              <w:snapToGrid w:val="0"/>
              <w:spacing w:before="40" w:after="40"/>
              <w:jc w:val="center"/>
              <w:rPr>
                <w:sz w:val="18"/>
                <w:szCs w:val="18"/>
              </w:rPr>
            </w:pPr>
            <w:r w:rsidRPr="00950EC4">
              <w:rPr>
                <w:sz w:val="18"/>
                <w:szCs w:val="18"/>
              </w:rPr>
              <w:t>4</w:t>
            </w:r>
          </w:p>
        </w:tc>
      </w:tr>
      <w:tr w:rsidR="00604CC0" w:rsidRPr="00950EC4" w:rsidTr="00950EC4">
        <w:trPr>
          <w:trHeight w:val="20"/>
        </w:trPr>
        <w:tc>
          <w:tcPr>
            <w:tcW w:w="411" w:type="pct"/>
          </w:tcPr>
          <w:p w:rsidR="00604CC0" w:rsidRPr="00950EC4" w:rsidRDefault="00604CC0" w:rsidP="00950EC4">
            <w:pPr>
              <w:snapToGrid w:val="0"/>
              <w:spacing w:before="40" w:after="40"/>
              <w:rPr>
                <w:sz w:val="18"/>
                <w:szCs w:val="18"/>
              </w:rPr>
            </w:pPr>
            <w:r w:rsidRPr="00950EC4">
              <w:rPr>
                <w:sz w:val="18"/>
                <w:szCs w:val="18"/>
              </w:rPr>
              <w:t>35860-37-8</w:t>
            </w:r>
          </w:p>
        </w:tc>
        <w:tc>
          <w:tcPr>
            <w:tcW w:w="1300" w:type="pct"/>
          </w:tcPr>
          <w:p w:rsidR="00604CC0" w:rsidRPr="00950EC4" w:rsidRDefault="00604CC0" w:rsidP="00950EC4">
            <w:pPr>
              <w:snapToGrid w:val="0"/>
              <w:spacing w:before="40" w:after="40"/>
              <w:rPr>
                <w:sz w:val="18"/>
                <w:szCs w:val="18"/>
              </w:rPr>
            </w:pPr>
            <w:r w:rsidRPr="00950EC4">
              <w:rPr>
                <w:sz w:val="18"/>
                <w:szCs w:val="18"/>
              </w:rPr>
              <w:t>Triisopropylnaftalene</w:t>
            </w:r>
          </w:p>
        </w:tc>
        <w:tc>
          <w:tcPr>
            <w:tcW w:w="421" w:type="pct"/>
          </w:tcPr>
          <w:p w:rsidR="00604CC0" w:rsidRPr="00950EC4" w:rsidRDefault="00604CC0" w:rsidP="00950EC4">
            <w:pPr>
              <w:snapToGrid w:val="0"/>
              <w:spacing w:before="40" w:after="40"/>
              <w:rPr>
                <w:sz w:val="18"/>
                <w:szCs w:val="18"/>
              </w:rPr>
            </w:pPr>
          </w:p>
        </w:tc>
        <w:tc>
          <w:tcPr>
            <w:tcW w:w="777" w:type="pct"/>
          </w:tcPr>
          <w:p w:rsidR="00604CC0" w:rsidRPr="00950EC4" w:rsidRDefault="00604CC0" w:rsidP="00950EC4">
            <w:pPr>
              <w:snapToGrid w:val="0"/>
              <w:spacing w:before="40" w:after="40"/>
              <w:rPr>
                <w:sz w:val="18"/>
                <w:szCs w:val="18"/>
              </w:rPr>
            </w:pPr>
            <w:r w:rsidRPr="00950EC4">
              <w:rPr>
                <w:sz w:val="18"/>
                <w:szCs w:val="18"/>
              </w:rPr>
              <w:t>Waxes and resins</w:t>
            </w:r>
          </w:p>
          <w:p w:rsidR="00604CC0" w:rsidRPr="00950EC4" w:rsidRDefault="00604CC0" w:rsidP="00950EC4">
            <w:pPr>
              <w:snapToGrid w:val="0"/>
              <w:spacing w:before="40" w:after="40"/>
              <w:rPr>
                <w:sz w:val="18"/>
                <w:szCs w:val="18"/>
              </w:rPr>
            </w:pPr>
          </w:p>
        </w:tc>
        <w:tc>
          <w:tcPr>
            <w:tcW w:w="651" w:type="pct"/>
          </w:tcPr>
          <w:p w:rsidR="00604CC0" w:rsidRPr="00950EC4" w:rsidRDefault="00604CC0" w:rsidP="00950EC4">
            <w:pPr>
              <w:snapToGrid w:val="0"/>
              <w:spacing w:before="40" w:after="40"/>
              <w:rPr>
                <w:sz w:val="18"/>
                <w:szCs w:val="18"/>
              </w:rPr>
            </w:pPr>
            <w:r w:rsidRPr="00950EC4">
              <w:rPr>
                <w:sz w:val="18"/>
                <w:szCs w:val="18"/>
              </w:rPr>
              <w:t>commercial product</w:t>
            </w:r>
          </w:p>
        </w:tc>
        <w:tc>
          <w:tcPr>
            <w:tcW w:w="790" w:type="pct"/>
          </w:tcPr>
          <w:p w:rsidR="00604CC0" w:rsidRPr="00950EC4" w:rsidRDefault="00604CC0" w:rsidP="00950EC4">
            <w:pPr>
              <w:snapToGrid w:val="0"/>
              <w:spacing w:before="40" w:after="40"/>
              <w:rPr>
                <w:sz w:val="18"/>
                <w:szCs w:val="18"/>
              </w:rPr>
            </w:pPr>
            <w:r w:rsidRPr="00950EC4">
              <w:rPr>
                <w:sz w:val="18"/>
                <w:szCs w:val="18"/>
              </w:rPr>
              <w:t>Coating and coating additives</w:t>
            </w:r>
            <w:r w:rsidRPr="00950EC4">
              <w:rPr>
                <w:sz w:val="18"/>
                <w:szCs w:val="18"/>
                <w:vertAlign w:val="superscript"/>
              </w:rPr>
              <w:t xml:space="preserve"> A,B</w:t>
            </w:r>
          </w:p>
        </w:tc>
        <w:tc>
          <w:tcPr>
            <w:tcW w:w="650" w:type="pct"/>
          </w:tcPr>
          <w:p w:rsidR="00604CC0" w:rsidRPr="00950EC4" w:rsidRDefault="00604CC0" w:rsidP="00950EC4">
            <w:pPr>
              <w:snapToGrid w:val="0"/>
              <w:spacing w:before="40" w:after="40"/>
              <w:jc w:val="center"/>
              <w:rPr>
                <w:sz w:val="18"/>
                <w:szCs w:val="18"/>
              </w:rPr>
            </w:pPr>
            <w:r w:rsidRPr="00950EC4">
              <w:rPr>
                <w:sz w:val="18"/>
                <w:szCs w:val="18"/>
              </w:rPr>
              <w:t>4</w:t>
            </w:r>
          </w:p>
        </w:tc>
      </w:tr>
      <w:tr w:rsidR="00604CC0" w:rsidRPr="00950EC4" w:rsidTr="00950EC4">
        <w:trPr>
          <w:trHeight w:val="20"/>
        </w:trPr>
        <w:tc>
          <w:tcPr>
            <w:tcW w:w="411" w:type="pct"/>
          </w:tcPr>
          <w:p w:rsidR="00604CC0" w:rsidRPr="00950EC4" w:rsidRDefault="00604CC0" w:rsidP="00950EC4">
            <w:pPr>
              <w:snapToGrid w:val="0"/>
              <w:spacing w:before="40" w:after="40"/>
              <w:rPr>
                <w:sz w:val="18"/>
                <w:szCs w:val="18"/>
              </w:rPr>
            </w:pPr>
            <w:r w:rsidRPr="00950EC4">
              <w:rPr>
                <w:sz w:val="18"/>
                <w:szCs w:val="18"/>
              </w:rPr>
              <w:t>69009-90-1</w:t>
            </w:r>
          </w:p>
        </w:tc>
        <w:tc>
          <w:tcPr>
            <w:tcW w:w="1300" w:type="pct"/>
          </w:tcPr>
          <w:p w:rsidR="00604CC0" w:rsidRPr="00950EC4" w:rsidRDefault="00E508D7" w:rsidP="00950EC4">
            <w:pPr>
              <w:snapToGrid w:val="0"/>
              <w:spacing w:before="40" w:after="40"/>
              <w:rPr>
                <w:sz w:val="18"/>
                <w:szCs w:val="18"/>
              </w:rPr>
            </w:pPr>
            <w:r w:rsidRPr="00950EC4">
              <w:rPr>
                <w:rStyle w:val="st"/>
                <w:sz w:val="18"/>
                <w:szCs w:val="18"/>
              </w:rPr>
              <w:t>Diisopropyl-1,1'-biphenyl</w:t>
            </w:r>
          </w:p>
        </w:tc>
        <w:tc>
          <w:tcPr>
            <w:tcW w:w="421" w:type="pct"/>
          </w:tcPr>
          <w:p w:rsidR="00604CC0" w:rsidRPr="00950EC4" w:rsidRDefault="00604CC0" w:rsidP="00950EC4">
            <w:pPr>
              <w:snapToGrid w:val="0"/>
              <w:spacing w:before="40" w:after="40"/>
              <w:rPr>
                <w:sz w:val="18"/>
                <w:szCs w:val="18"/>
              </w:rPr>
            </w:pPr>
          </w:p>
        </w:tc>
        <w:tc>
          <w:tcPr>
            <w:tcW w:w="777" w:type="pct"/>
          </w:tcPr>
          <w:p w:rsidR="00604CC0" w:rsidRPr="00950EC4" w:rsidRDefault="00604CC0" w:rsidP="00950EC4">
            <w:pPr>
              <w:snapToGrid w:val="0"/>
              <w:spacing w:before="40" w:after="40"/>
              <w:rPr>
                <w:sz w:val="18"/>
                <w:szCs w:val="18"/>
              </w:rPr>
            </w:pPr>
            <w:r w:rsidRPr="00950EC4">
              <w:rPr>
                <w:sz w:val="18"/>
                <w:szCs w:val="18"/>
              </w:rPr>
              <w:t>Waxes and resins</w:t>
            </w:r>
          </w:p>
          <w:p w:rsidR="00604CC0" w:rsidRPr="00950EC4" w:rsidRDefault="00604CC0" w:rsidP="00950EC4">
            <w:pPr>
              <w:snapToGrid w:val="0"/>
              <w:spacing w:before="40" w:after="40"/>
              <w:rPr>
                <w:sz w:val="18"/>
                <w:szCs w:val="18"/>
              </w:rPr>
            </w:pPr>
          </w:p>
        </w:tc>
        <w:tc>
          <w:tcPr>
            <w:tcW w:w="651" w:type="pct"/>
          </w:tcPr>
          <w:p w:rsidR="00604CC0" w:rsidRPr="00950EC4" w:rsidRDefault="00604CC0" w:rsidP="00950EC4">
            <w:pPr>
              <w:snapToGrid w:val="0"/>
              <w:spacing w:before="40" w:after="40"/>
              <w:rPr>
                <w:sz w:val="18"/>
                <w:szCs w:val="18"/>
              </w:rPr>
            </w:pPr>
            <w:r w:rsidRPr="00950EC4">
              <w:rPr>
                <w:sz w:val="18"/>
                <w:szCs w:val="18"/>
              </w:rPr>
              <w:t>commercial product</w:t>
            </w:r>
          </w:p>
        </w:tc>
        <w:tc>
          <w:tcPr>
            <w:tcW w:w="790" w:type="pct"/>
          </w:tcPr>
          <w:p w:rsidR="00604CC0" w:rsidRPr="00950EC4" w:rsidRDefault="00604CC0" w:rsidP="00950EC4">
            <w:pPr>
              <w:snapToGrid w:val="0"/>
              <w:spacing w:before="40" w:after="40"/>
              <w:rPr>
                <w:sz w:val="18"/>
                <w:szCs w:val="18"/>
              </w:rPr>
            </w:pPr>
            <w:r w:rsidRPr="00950EC4">
              <w:rPr>
                <w:sz w:val="18"/>
                <w:szCs w:val="18"/>
              </w:rPr>
              <w:t>Coating and coating additives</w:t>
            </w:r>
            <w:r w:rsidRPr="00950EC4">
              <w:rPr>
                <w:sz w:val="18"/>
                <w:szCs w:val="18"/>
                <w:vertAlign w:val="superscript"/>
              </w:rPr>
              <w:t xml:space="preserve"> A,B</w:t>
            </w:r>
          </w:p>
        </w:tc>
        <w:tc>
          <w:tcPr>
            <w:tcW w:w="650" w:type="pct"/>
          </w:tcPr>
          <w:p w:rsidR="00604CC0" w:rsidRPr="00950EC4" w:rsidRDefault="00604CC0" w:rsidP="00950EC4">
            <w:pPr>
              <w:snapToGrid w:val="0"/>
              <w:spacing w:before="40" w:after="40"/>
              <w:jc w:val="center"/>
              <w:rPr>
                <w:sz w:val="18"/>
                <w:szCs w:val="18"/>
              </w:rPr>
            </w:pPr>
            <w:r w:rsidRPr="00950EC4">
              <w:rPr>
                <w:sz w:val="18"/>
                <w:szCs w:val="18"/>
              </w:rPr>
              <w:t>4</w:t>
            </w:r>
          </w:p>
        </w:tc>
      </w:tr>
      <w:tr w:rsidR="00604CC0" w:rsidRPr="00950EC4" w:rsidTr="00950EC4">
        <w:trPr>
          <w:trHeight w:val="20"/>
        </w:trPr>
        <w:tc>
          <w:tcPr>
            <w:tcW w:w="411" w:type="pct"/>
          </w:tcPr>
          <w:p w:rsidR="00604CC0" w:rsidRPr="00950EC4" w:rsidRDefault="00604CC0" w:rsidP="00950EC4">
            <w:pPr>
              <w:snapToGrid w:val="0"/>
              <w:spacing w:before="40" w:after="40"/>
              <w:rPr>
                <w:sz w:val="18"/>
                <w:szCs w:val="18"/>
              </w:rPr>
            </w:pPr>
            <w:r w:rsidRPr="00950EC4">
              <w:rPr>
                <w:sz w:val="18"/>
                <w:szCs w:val="18"/>
              </w:rPr>
              <w:t>25640-78-2</w:t>
            </w:r>
          </w:p>
        </w:tc>
        <w:tc>
          <w:tcPr>
            <w:tcW w:w="1300" w:type="pct"/>
          </w:tcPr>
          <w:p w:rsidR="00604CC0" w:rsidRPr="00950EC4" w:rsidRDefault="00E508D7" w:rsidP="00950EC4">
            <w:pPr>
              <w:snapToGrid w:val="0"/>
              <w:spacing w:before="40" w:after="40"/>
              <w:rPr>
                <w:sz w:val="18"/>
                <w:szCs w:val="18"/>
              </w:rPr>
            </w:pPr>
            <w:r w:rsidRPr="00950EC4">
              <w:rPr>
                <w:rStyle w:val="st"/>
                <w:sz w:val="18"/>
                <w:szCs w:val="18"/>
              </w:rPr>
              <w:t>1-Isopropyl-2-phenyl-benzene</w:t>
            </w:r>
          </w:p>
        </w:tc>
        <w:tc>
          <w:tcPr>
            <w:tcW w:w="421" w:type="pct"/>
          </w:tcPr>
          <w:p w:rsidR="00604CC0" w:rsidRPr="00950EC4" w:rsidRDefault="00604CC0" w:rsidP="00950EC4">
            <w:pPr>
              <w:snapToGrid w:val="0"/>
              <w:spacing w:before="40" w:after="40"/>
              <w:rPr>
                <w:sz w:val="18"/>
                <w:szCs w:val="18"/>
              </w:rPr>
            </w:pPr>
          </w:p>
        </w:tc>
        <w:tc>
          <w:tcPr>
            <w:tcW w:w="777" w:type="pct"/>
          </w:tcPr>
          <w:p w:rsidR="00604CC0" w:rsidRPr="00950EC4" w:rsidRDefault="00604CC0" w:rsidP="00950EC4">
            <w:pPr>
              <w:snapToGrid w:val="0"/>
              <w:spacing w:before="40" w:after="40"/>
              <w:rPr>
                <w:sz w:val="18"/>
                <w:szCs w:val="18"/>
              </w:rPr>
            </w:pPr>
            <w:r w:rsidRPr="00950EC4">
              <w:rPr>
                <w:sz w:val="18"/>
                <w:szCs w:val="18"/>
              </w:rPr>
              <w:t>Waxes and resins</w:t>
            </w:r>
          </w:p>
          <w:p w:rsidR="00604CC0" w:rsidRPr="00950EC4" w:rsidRDefault="00604CC0" w:rsidP="00950EC4">
            <w:pPr>
              <w:snapToGrid w:val="0"/>
              <w:spacing w:before="40" w:after="40"/>
              <w:rPr>
                <w:sz w:val="18"/>
                <w:szCs w:val="18"/>
              </w:rPr>
            </w:pPr>
          </w:p>
        </w:tc>
        <w:tc>
          <w:tcPr>
            <w:tcW w:w="651" w:type="pct"/>
          </w:tcPr>
          <w:p w:rsidR="00604CC0" w:rsidRPr="00950EC4" w:rsidRDefault="00604CC0" w:rsidP="00950EC4">
            <w:pPr>
              <w:snapToGrid w:val="0"/>
              <w:spacing w:before="40" w:after="40"/>
              <w:rPr>
                <w:sz w:val="18"/>
                <w:szCs w:val="18"/>
              </w:rPr>
            </w:pPr>
            <w:r w:rsidRPr="00950EC4">
              <w:rPr>
                <w:sz w:val="18"/>
                <w:szCs w:val="18"/>
              </w:rPr>
              <w:t>commercial product</w:t>
            </w:r>
          </w:p>
        </w:tc>
        <w:tc>
          <w:tcPr>
            <w:tcW w:w="790" w:type="pct"/>
          </w:tcPr>
          <w:p w:rsidR="00604CC0" w:rsidRPr="00950EC4" w:rsidRDefault="00604CC0" w:rsidP="00950EC4">
            <w:pPr>
              <w:snapToGrid w:val="0"/>
              <w:spacing w:before="40" w:after="40"/>
              <w:rPr>
                <w:sz w:val="18"/>
                <w:szCs w:val="18"/>
              </w:rPr>
            </w:pPr>
            <w:r w:rsidRPr="00950EC4">
              <w:rPr>
                <w:sz w:val="18"/>
                <w:szCs w:val="18"/>
              </w:rPr>
              <w:t>Coating and coating additives</w:t>
            </w:r>
            <w:r w:rsidRPr="00950EC4">
              <w:rPr>
                <w:sz w:val="18"/>
                <w:szCs w:val="18"/>
                <w:vertAlign w:val="superscript"/>
              </w:rPr>
              <w:t xml:space="preserve"> A,B</w:t>
            </w:r>
          </w:p>
        </w:tc>
        <w:tc>
          <w:tcPr>
            <w:tcW w:w="650" w:type="pct"/>
          </w:tcPr>
          <w:p w:rsidR="00604CC0" w:rsidRPr="00950EC4" w:rsidRDefault="00604CC0" w:rsidP="00950EC4">
            <w:pPr>
              <w:snapToGrid w:val="0"/>
              <w:spacing w:before="40" w:after="40"/>
              <w:jc w:val="center"/>
              <w:rPr>
                <w:sz w:val="18"/>
                <w:szCs w:val="18"/>
              </w:rPr>
            </w:pPr>
            <w:r w:rsidRPr="00950EC4">
              <w:rPr>
                <w:sz w:val="18"/>
                <w:szCs w:val="18"/>
              </w:rPr>
              <w:t>4</w:t>
            </w:r>
          </w:p>
        </w:tc>
      </w:tr>
      <w:tr w:rsidR="00604CC0" w:rsidRPr="00950EC4" w:rsidTr="00950EC4">
        <w:trPr>
          <w:trHeight w:val="20"/>
        </w:trPr>
        <w:tc>
          <w:tcPr>
            <w:tcW w:w="411" w:type="pct"/>
            <w:tcBorders>
              <w:bottom w:val="single" w:sz="4" w:space="0" w:color="auto"/>
            </w:tcBorders>
          </w:tcPr>
          <w:p w:rsidR="00604CC0" w:rsidRPr="00950EC4" w:rsidRDefault="00604CC0" w:rsidP="00950EC4">
            <w:pPr>
              <w:snapToGrid w:val="0"/>
              <w:spacing w:before="40" w:after="40"/>
              <w:rPr>
                <w:sz w:val="18"/>
                <w:szCs w:val="18"/>
              </w:rPr>
            </w:pPr>
            <w:r w:rsidRPr="00950EC4">
              <w:rPr>
                <w:sz w:val="18"/>
                <w:szCs w:val="18"/>
              </w:rPr>
              <w:t>67674-67-3</w:t>
            </w:r>
          </w:p>
        </w:tc>
        <w:tc>
          <w:tcPr>
            <w:tcW w:w="1300" w:type="pct"/>
            <w:tcBorders>
              <w:bottom w:val="single" w:sz="4" w:space="0" w:color="auto"/>
            </w:tcBorders>
          </w:tcPr>
          <w:p w:rsidR="00604CC0" w:rsidRPr="00950EC4" w:rsidRDefault="00604CC0" w:rsidP="00950EC4">
            <w:pPr>
              <w:snapToGrid w:val="0"/>
              <w:spacing w:before="40" w:after="40"/>
              <w:rPr>
                <w:sz w:val="18"/>
                <w:szCs w:val="18"/>
              </w:rPr>
            </w:pPr>
            <w:r w:rsidRPr="00950EC4">
              <w:rPr>
                <w:sz w:val="18"/>
                <w:szCs w:val="18"/>
              </w:rPr>
              <w:t>(Hydroxyl) Terminated polydimethylsiloxane</w:t>
            </w:r>
          </w:p>
        </w:tc>
        <w:tc>
          <w:tcPr>
            <w:tcW w:w="421" w:type="pct"/>
            <w:tcBorders>
              <w:bottom w:val="single" w:sz="4" w:space="0" w:color="auto"/>
            </w:tcBorders>
          </w:tcPr>
          <w:p w:rsidR="00604CC0" w:rsidRPr="00950EC4" w:rsidRDefault="00604CC0" w:rsidP="00950EC4">
            <w:pPr>
              <w:snapToGrid w:val="0"/>
              <w:spacing w:before="40" w:after="40"/>
              <w:rPr>
                <w:sz w:val="18"/>
                <w:szCs w:val="18"/>
              </w:rPr>
            </w:pPr>
          </w:p>
        </w:tc>
        <w:tc>
          <w:tcPr>
            <w:tcW w:w="777" w:type="pct"/>
            <w:tcBorders>
              <w:bottom w:val="single" w:sz="4" w:space="0" w:color="auto"/>
            </w:tcBorders>
          </w:tcPr>
          <w:p w:rsidR="00604CC0" w:rsidRPr="00950EC4" w:rsidRDefault="00604CC0" w:rsidP="00950EC4">
            <w:pPr>
              <w:snapToGrid w:val="0"/>
              <w:spacing w:before="40" w:after="40"/>
              <w:rPr>
                <w:sz w:val="18"/>
                <w:szCs w:val="18"/>
              </w:rPr>
            </w:pPr>
            <w:r w:rsidRPr="00950EC4">
              <w:rPr>
                <w:sz w:val="18"/>
                <w:szCs w:val="18"/>
              </w:rPr>
              <w:t xml:space="preserve"> </w:t>
            </w:r>
          </w:p>
          <w:p w:rsidR="00604CC0" w:rsidRPr="00950EC4" w:rsidRDefault="00604CC0" w:rsidP="00950EC4">
            <w:pPr>
              <w:snapToGrid w:val="0"/>
              <w:spacing w:before="40" w:after="40"/>
              <w:rPr>
                <w:sz w:val="18"/>
                <w:szCs w:val="18"/>
              </w:rPr>
            </w:pPr>
            <w:r w:rsidRPr="00950EC4">
              <w:rPr>
                <w:sz w:val="18"/>
                <w:szCs w:val="18"/>
              </w:rPr>
              <w:t>Non ionic surfactant</w:t>
            </w:r>
            <w:r w:rsidRPr="00950EC4">
              <w:rPr>
                <w:rStyle w:val="DipnotBavurusu"/>
                <w:sz w:val="18"/>
              </w:rPr>
              <w:footnoteReference w:id="326"/>
            </w:r>
          </w:p>
        </w:tc>
        <w:tc>
          <w:tcPr>
            <w:tcW w:w="651" w:type="pct"/>
            <w:tcBorders>
              <w:bottom w:val="single" w:sz="4" w:space="0" w:color="auto"/>
            </w:tcBorders>
          </w:tcPr>
          <w:p w:rsidR="00604CC0" w:rsidRPr="00950EC4" w:rsidRDefault="00604CC0" w:rsidP="00950EC4">
            <w:pPr>
              <w:snapToGrid w:val="0"/>
              <w:spacing w:before="40" w:after="40"/>
              <w:rPr>
                <w:sz w:val="18"/>
                <w:szCs w:val="18"/>
              </w:rPr>
            </w:pPr>
            <w:r w:rsidRPr="00950EC4">
              <w:rPr>
                <w:sz w:val="18"/>
                <w:szCs w:val="18"/>
              </w:rPr>
              <w:t>commercial product</w:t>
            </w:r>
          </w:p>
        </w:tc>
        <w:tc>
          <w:tcPr>
            <w:tcW w:w="790" w:type="pct"/>
            <w:tcBorders>
              <w:bottom w:val="single" w:sz="4" w:space="0" w:color="auto"/>
            </w:tcBorders>
          </w:tcPr>
          <w:p w:rsidR="00604CC0" w:rsidRPr="00950EC4" w:rsidRDefault="00604CC0" w:rsidP="00950EC4">
            <w:pPr>
              <w:snapToGrid w:val="0"/>
              <w:spacing w:before="40" w:after="40"/>
              <w:rPr>
                <w:sz w:val="18"/>
                <w:szCs w:val="18"/>
              </w:rPr>
            </w:pPr>
            <w:r w:rsidRPr="00950EC4">
              <w:rPr>
                <w:sz w:val="18"/>
                <w:szCs w:val="18"/>
              </w:rPr>
              <w:t>Coating and coating additives</w:t>
            </w:r>
            <w:r w:rsidRPr="00950EC4">
              <w:rPr>
                <w:sz w:val="18"/>
                <w:szCs w:val="18"/>
                <w:vertAlign w:val="superscript"/>
              </w:rPr>
              <w:t xml:space="preserve"> A,B</w:t>
            </w:r>
          </w:p>
        </w:tc>
        <w:tc>
          <w:tcPr>
            <w:tcW w:w="650" w:type="pct"/>
            <w:tcBorders>
              <w:bottom w:val="single" w:sz="4" w:space="0" w:color="auto"/>
            </w:tcBorders>
          </w:tcPr>
          <w:p w:rsidR="00604CC0" w:rsidRPr="00950EC4" w:rsidRDefault="00604CC0" w:rsidP="00950EC4">
            <w:pPr>
              <w:snapToGrid w:val="0"/>
              <w:spacing w:before="40" w:after="40"/>
              <w:jc w:val="center"/>
              <w:rPr>
                <w:sz w:val="18"/>
                <w:szCs w:val="18"/>
              </w:rPr>
            </w:pPr>
            <w:r w:rsidRPr="00950EC4">
              <w:rPr>
                <w:sz w:val="18"/>
                <w:szCs w:val="18"/>
              </w:rPr>
              <w:t>3</w:t>
            </w:r>
          </w:p>
        </w:tc>
      </w:tr>
      <w:tr w:rsidR="00604CC0" w:rsidRPr="00950EC4" w:rsidTr="00950EC4">
        <w:trPr>
          <w:trHeight w:val="20"/>
        </w:trPr>
        <w:tc>
          <w:tcPr>
            <w:tcW w:w="411" w:type="pct"/>
            <w:tcBorders>
              <w:top w:val="single" w:sz="4" w:space="0" w:color="auto"/>
              <w:left w:val="single" w:sz="4" w:space="0" w:color="auto"/>
              <w:bottom w:val="single" w:sz="4" w:space="0" w:color="auto"/>
              <w:right w:val="nil"/>
            </w:tcBorders>
          </w:tcPr>
          <w:p w:rsidR="00604CC0" w:rsidRPr="00950EC4" w:rsidRDefault="00604CC0" w:rsidP="00950EC4">
            <w:pPr>
              <w:pStyle w:val="NoSpacing1"/>
              <w:snapToGrid w:val="0"/>
              <w:spacing w:before="40" w:after="40"/>
              <w:rPr>
                <w:rFonts w:ascii="Times New Roman" w:hAnsi="Times New Roman"/>
                <w:b/>
                <w:sz w:val="18"/>
                <w:szCs w:val="18"/>
                <w:lang w:val="en-GB"/>
              </w:rPr>
            </w:pPr>
            <w:r w:rsidRPr="00950EC4">
              <w:rPr>
                <w:rFonts w:ascii="Times New Roman" w:hAnsi="Times New Roman"/>
                <w:b/>
                <w:sz w:val="18"/>
                <w:szCs w:val="18"/>
                <w:lang w:val="en-GB"/>
              </w:rPr>
              <w:t>Pesticides</w:t>
            </w:r>
          </w:p>
        </w:tc>
        <w:tc>
          <w:tcPr>
            <w:tcW w:w="1300" w:type="pct"/>
            <w:tcBorders>
              <w:top w:val="single" w:sz="4" w:space="0" w:color="auto"/>
              <w:left w:val="nil"/>
              <w:bottom w:val="single" w:sz="4" w:space="0" w:color="auto"/>
              <w:right w:val="nil"/>
            </w:tcBorders>
          </w:tcPr>
          <w:p w:rsidR="00604CC0" w:rsidRPr="00950EC4" w:rsidRDefault="00604CC0" w:rsidP="00950EC4">
            <w:pPr>
              <w:tabs>
                <w:tab w:val="left" w:pos="990"/>
              </w:tabs>
              <w:snapToGrid w:val="0"/>
              <w:spacing w:before="40" w:after="40"/>
              <w:rPr>
                <w:sz w:val="18"/>
                <w:szCs w:val="18"/>
              </w:rPr>
            </w:pPr>
          </w:p>
        </w:tc>
        <w:tc>
          <w:tcPr>
            <w:tcW w:w="421" w:type="pct"/>
            <w:tcBorders>
              <w:top w:val="single" w:sz="4" w:space="0" w:color="auto"/>
              <w:left w:val="nil"/>
              <w:bottom w:val="single" w:sz="4" w:space="0" w:color="auto"/>
              <w:right w:val="nil"/>
            </w:tcBorders>
          </w:tcPr>
          <w:p w:rsidR="00604CC0" w:rsidRPr="00950EC4" w:rsidRDefault="00604CC0" w:rsidP="00950EC4">
            <w:pPr>
              <w:snapToGrid w:val="0"/>
              <w:spacing w:before="40" w:after="40"/>
              <w:rPr>
                <w:sz w:val="18"/>
                <w:szCs w:val="18"/>
              </w:rPr>
            </w:pPr>
          </w:p>
        </w:tc>
        <w:tc>
          <w:tcPr>
            <w:tcW w:w="777" w:type="pct"/>
            <w:tcBorders>
              <w:top w:val="single" w:sz="4" w:space="0" w:color="auto"/>
              <w:left w:val="nil"/>
              <w:bottom w:val="single" w:sz="4" w:space="0" w:color="auto"/>
              <w:right w:val="nil"/>
            </w:tcBorders>
          </w:tcPr>
          <w:p w:rsidR="00604CC0" w:rsidRPr="00950EC4" w:rsidRDefault="00604CC0" w:rsidP="00950EC4">
            <w:pPr>
              <w:snapToGrid w:val="0"/>
              <w:spacing w:before="40" w:after="40"/>
              <w:rPr>
                <w:sz w:val="18"/>
                <w:szCs w:val="18"/>
              </w:rPr>
            </w:pPr>
          </w:p>
        </w:tc>
        <w:tc>
          <w:tcPr>
            <w:tcW w:w="651" w:type="pct"/>
            <w:tcBorders>
              <w:top w:val="single" w:sz="4" w:space="0" w:color="auto"/>
              <w:left w:val="nil"/>
              <w:bottom w:val="single" w:sz="4" w:space="0" w:color="auto"/>
              <w:right w:val="nil"/>
            </w:tcBorders>
          </w:tcPr>
          <w:p w:rsidR="00604CC0" w:rsidRPr="00950EC4" w:rsidRDefault="00604CC0" w:rsidP="00950EC4">
            <w:pPr>
              <w:snapToGrid w:val="0"/>
              <w:spacing w:before="40" w:after="40"/>
              <w:rPr>
                <w:sz w:val="18"/>
                <w:szCs w:val="18"/>
              </w:rPr>
            </w:pPr>
          </w:p>
        </w:tc>
        <w:tc>
          <w:tcPr>
            <w:tcW w:w="790" w:type="pct"/>
            <w:tcBorders>
              <w:top w:val="single" w:sz="4" w:space="0" w:color="auto"/>
              <w:left w:val="nil"/>
              <w:bottom w:val="single" w:sz="4" w:space="0" w:color="auto"/>
              <w:right w:val="nil"/>
            </w:tcBorders>
          </w:tcPr>
          <w:p w:rsidR="00604CC0" w:rsidRPr="00950EC4" w:rsidRDefault="00604CC0" w:rsidP="00950EC4">
            <w:pPr>
              <w:snapToGrid w:val="0"/>
              <w:spacing w:before="40" w:after="40"/>
              <w:rPr>
                <w:sz w:val="18"/>
                <w:szCs w:val="18"/>
              </w:rPr>
            </w:pPr>
          </w:p>
        </w:tc>
        <w:tc>
          <w:tcPr>
            <w:tcW w:w="650" w:type="pct"/>
            <w:tcBorders>
              <w:top w:val="single" w:sz="4" w:space="0" w:color="auto"/>
              <w:left w:val="nil"/>
              <w:bottom w:val="single" w:sz="4" w:space="0" w:color="auto"/>
              <w:right w:val="single" w:sz="4" w:space="0" w:color="auto"/>
            </w:tcBorders>
          </w:tcPr>
          <w:p w:rsidR="00604CC0" w:rsidRPr="00950EC4" w:rsidRDefault="00604CC0" w:rsidP="00950EC4">
            <w:pPr>
              <w:snapToGrid w:val="0"/>
              <w:spacing w:before="40" w:after="40"/>
              <w:jc w:val="center"/>
              <w:rPr>
                <w:sz w:val="18"/>
                <w:szCs w:val="18"/>
              </w:rPr>
            </w:pPr>
          </w:p>
        </w:tc>
      </w:tr>
      <w:tr w:rsidR="00604CC0" w:rsidRPr="00950EC4" w:rsidTr="00950EC4">
        <w:trPr>
          <w:trHeight w:val="20"/>
        </w:trPr>
        <w:tc>
          <w:tcPr>
            <w:tcW w:w="411" w:type="pct"/>
            <w:tcBorders>
              <w:top w:val="single" w:sz="4" w:space="0" w:color="auto"/>
            </w:tcBorders>
          </w:tcPr>
          <w:p w:rsidR="00604CC0" w:rsidRPr="00950EC4" w:rsidRDefault="00604CC0" w:rsidP="00950EC4">
            <w:pPr>
              <w:pStyle w:val="NoSpacing1"/>
              <w:snapToGrid w:val="0"/>
              <w:spacing w:before="40" w:after="40"/>
              <w:rPr>
                <w:rFonts w:ascii="Times New Roman" w:hAnsi="Times New Roman"/>
                <w:sz w:val="18"/>
                <w:szCs w:val="18"/>
                <w:lang w:val="en-GB"/>
              </w:rPr>
            </w:pPr>
            <w:r w:rsidRPr="00950EC4">
              <w:rPr>
                <w:rFonts w:ascii="Times New Roman" w:hAnsi="Times New Roman"/>
                <w:sz w:val="18"/>
                <w:szCs w:val="18"/>
                <w:lang w:val="en-GB"/>
              </w:rPr>
              <w:t>120068-37-3</w:t>
            </w:r>
          </w:p>
        </w:tc>
        <w:tc>
          <w:tcPr>
            <w:tcW w:w="1300" w:type="pct"/>
            <w:tcBorders>
              <w:top w:val="single" w:sz="4" w:space="0" w:color="auto"/>
            </w:tcBorders>
          </w:tcPr>
          <w:p w:rsidR="00604CC0" w:rsidRPr="00950EC4" w:rsidRDefault="00604CC0" w:rsidP="00950EC4">
            <w:pPr>
              <w:tabs>
                <w:tab w:val="left" w:pos="990"/>
              </w:tabs>
              <w:snapToGrid w:val="0"/>
              <w:spacing w:before="40" w:after="40"/>
              <w:rPr>
                <w:sz w:val="18"/>
                <w:szCs w:val="18"/>
              </w:rPr>
            </w:pPr>
            <w:r w:rsidRPr="00950EC4">
              <w:rPr>
                <w:sz w:val="18"/>
                <w:szCs w:val="18"/>
              </w:rPr>
              <w:t>Fipronil</w:t>
            </w:r>
          </w:p>
        </w:tc>
        <w:tc>
          <w:tcPr>
            <w:tcW w:w="421" w:type="pct"/>
            <w:tcBorders>
              <w:top w:val="single" w:sz="4" w:space="0" w:color="auto"/>
            </w:tcBorders>
          </w:tcPr>
          <w:p w:rsidR="00604CC0" w:rsidRPr="00950EC4" w:rsidRDefault="00604CC0" w:rsidP="00950EC4">
            <w:pPr>
              <w:snapToGrid w:val="0"/>
              <w:spacing w:before="40" w:after="40"/>
              <w:rPr>
                <w:sz w:val="18"/>
                <w:szCs w:val="18"/>
              </w:rPr>
            </w:pPr>
          </w:p>
        </w:tc>
        <w:tc>
          <w:tcPr>
            <w:tcW w:w="777" w:type="pct"/>
            <w:tcBorders>
              <w:top w:val="single" w:sz="4" w:space="0" w:color="auto"/>
            </w:tcBorders>
          </w:tcPr>
          <w:p w:rsidR="00604CC0" w:rsidRPr="00950EC4" w:rsidRDefault="00604CC0" w:rsidP="00950EC4">
            <w:pPr>
              <w:snapToGrid w:val="0"/>
              <w:spacing w:before="40" w:after="40"/>
              <w:rPr>
                <w:sz w:val="18"/>
                <w:szCs w:val="18"/>
              </w:rPr>
            </w:pPr>
            <w:r w:rsidRPr="00950EC4">
              <w:rPr>
                <w:sz w:val="18"/>
                <w:szCs w:val="18"/>
              </w:rPr>
              <w:t>Pesticides</w:t>
            </w:r>
          </w:p>
        </w:tc>
        <w:tc>
          <w:tcPr>
            <w:tcW w:w="651" w:type="pct"/>
            <w:tcBorders>
              <w:top w:val="single" w:sz="4" w:space="0" w:color="auto"/>
            </w:tcBorders>
          </w:tcPr>
          <w:p w:rsidR="00604CC0" w:rsidRPr="00950EC4" w:rsidRDefault="00604CC0" w:rsidP="00950EC4">
            <w:pPr>
              <w:snapToGrid w:val="0"/>
              <w:spacing w:before="40" w:after="40"/>
              <w:rPr>
                <w:sz w:val="18"/>
                <w:szCs w:val="18"/>
              </w:rPr>
            </w:pPr>
            <w:r w:rsidRPr="00950EC4">
              <w:rPr>
                <w:sz w:val="18"/>
                <w:szCs w:val="18"/>
              </w:rPr>
              <w:t>commercial product</w:t>
            </w:r>
          </w:p>
        </w:tc>
        <w:tc>
          <w:tcPr>
            <w:tcW w:w="790" w:type="pct"/>
            <w:tcBorders>
              <w:top w:val="single" w:sz="4" w:space="0" w:color="auto"/>
            </w:tcBorders>
          </w:tcPr>
          <w:p w:rsidR="00604CC0" w:rsidRPr="00950EC4" w:rsidRDefault="00604CC0" w:rsidP="00950EC4">
            <w:pPr>
              <w:snapToGrid w:val="0"/>
              <w:spacing w:before="40" w:after="40"/>
              <w:rPr>
                <w:sz w:val="18"/>
                <w:szCs w:val="18"/>
              </w:rPr>
            </w:pPr>
            <w:r w:rsidRPr="00950EC4">
              <w:rPr>
                <w:sz w:val="18"/>
                <w:szCs w:val="18"/>
              </w:rPr>
              <w:t>Insecticides for control of red imported fire ants and termites.</w:t>
            </w:r>
          </w:p>
          <w:p w:rsidR="00604CC0" w:rsidRPr="00950EC4" w:rsidRDefault="00604CC0" w:rsidP="00950EC4">
            <w:pPr>
              <w:snapToGrid w:val="0"/>
              <w:spacing w:before="40" w:after="40"/>
              <w:rPr>
                <w:sz w:val="18"/>
                <w:szCs w:val="18"/>
              </w:rPr>
            </w:pPr>
            <w:r w:rsidRPr="00950EC4">
              <w:rPr>
                <w:sz w:val="18"/>
                <w:szCs w:val="18"/>
              </w:rPr>
              <w:t xml:space="preserve">Insect bait for control of leaf-cutting ants from </w:t>
            </w:r>
            <w:r w:rsidRPr="00950EC4">
              <w:rPr>
                <w:i/>
                <w:sz w:val="18"/>
                <w:szCs w:val="18"/>
              </w:rPr>
              <w:t>Atta spp</w:t>
            </w:r>
            <w:r w:rsidR="00217A3C" w:rsidRPr="00950EC4">
              <w:rPr>
                <w:i/>
                <w:sz w:val="18"/>
                <w:szCs w:val="18"/>
              </w:rPr>
              <w:t xml:space="preserve">. </w:t>
            </w:r>
            <w:r w:rsidRPr="00950EC4">
              <w:rPr>
                <w:i/>
                <w:sz w:val="18"/>
                <w:szCs w:val="18"/>
              </w:rPr>
              <w:t>and</w:t>
            </w:r>
            <w:r w:rsidRPr="00950EC4">
              <w:rPr>
                <w:sz w:val="18"/>
                <w:szCs w:val="18"/>
              </w:rPr>
              <w:t xml:space="preserve"> </w:t>
            </w:r>
            <w:r w:rsidRPr="00950EC4">
              <w:rPr>
                <w:i/>
                <w:sz w:val="18"/>
                <w:szCs w:val="18"/>
              </w:rPr>
              <w:t>Acromyrmex spp</w:t>
            </w:r>
            <w:r w:rsidR="00217A3C" w:rsidRPr="00950EC4">
              <w:rPr>
                <w:i/>
                <w:sz w:val="18"/>
                <w:szCs w:val="18"/>
              </w:rPr>
              <w:t>.</w:t>
            </w:r>
            <w:r w:rsidRPr="00950EC4">
              <w:rPr>
                <w:sz w:val="18"/>
                <w:szCs w:val="18"/>
                <w:vertAlign w:val="superscript"/>
              </w:rPr>
              <w:t xml:space="preserve"> B </w:t>
            </w:r>
          </w:p>
        </w:tc>
        <w:tc>
          <w:tcPr>
            <w:tcW w:w="650" w:type="pct"/>
            <w:tcBorders>
              <w:top w:val="single" w:sz="4" w:space="0" w:color="auto"/>
            </w:tcBorders>
          </w:tcPr>
          <w:p w:rsidR="00604CC0" w:rsidRPr="00950EC4" w:rsidRDefault="00604CC0" w:rsidP="00950EC4">
            <w:pPr>
              <w:snapToGrid w:val="0"/>
              <w:spacing w:before="40" w:after="40"/>
              <w:jc w:val="center"/>
              <w:rPr>
                <w:rFonts w:eastAsia="Times New Roman"/>
                <w:b/>
                <w:bCs/>
                <w:sz w:val="18"/>
                <w:szCs w:val="18"/>
              </w:rPr>
            </w:pPr>
            <w:r w:rsidRPr="00950EC4">
              <w:rPr>
                <w:sz w:val="18"/>
                <w:szCs w:val="18"/>
              </w:rPr>
              <w:t>4</w:t>
            </w:r>
          </w:p>
        </w:tc>
      </w:tr>
      <w:tr w:rsidR="00604CC0" w:rsidRPr="00950EC4" w:rsidTr="00950EC4">
        <w:trPr>
          <w:trHeight w:val="20"/>
        </w:trPr>
        <w:tc>
          <w:tcPr>
            <w:tcW w:w="411" w:type="pct"/>
          </w:tcPr>
          <w:p w:rsidR="00604CC0" w:rsidRPr="00950EC4" w:rsidRDefault="00604CC0" w:rsidP="00950EC4">
            <w:pPr>
              <w:pStyle w:val="NoSpacing1"/>
              <w:snapToGrid w:val="0"/>
              <w:spacing w:before="40" w:after="40"/>
              <w:rPr>
                <w:rFonts w:ascii="Times New Roman" w:hAnsi="Times New Roman"/>
                <w:sz w:val="18"/>
                <w:szCs w:val="18"/>
                <w:lang w:val="en-GB"/>
              </w:rPr>
            </w:pPr>
            <w:r w:rsidRPr="00950EC4">
              <w:rPr>
                <w:rFonts w:ascii="Times New Roman" w:hAnsi="Times New Roman"/>
                <w:sz w:val="18"/>
                <w:szCs w:val="18"/>
                <w:lang w:val="en-GB"/>
              </w:rPr>
              <w:lastRenderedPageBreak/>
              <w:t>71751-41-2</w:t>
            </w:r>
          </w:p>
        </w:tc>
        <w:tc>
          <w:tcPr>
            <w:tcW w:w="1300" w:type="pct"/>
          </w:tcPr>
          <w:p w:rsidR="00604CC0" w:rsidRPr="00950EC4" w:rsidRDefault="00604CC0" w:rsidP="00950EC4">
            <w:pPr>
              <w:tabs>
                <w:tab w:val="left" w:pos="990"/>
              </w:tabs>
              <w:snapToGrid w:val="0"/>
              <w:spacing w:before="40" w:after="40"/>
              <w:rPr>
                <w:sz w:val="18"/>
                <w:szCs w:val="18"/>
              </w:rPr>
            </w:pPr>
            <w:r w:rsidRPr="00950EC4">
              <w:rPr>
                <w:sz w:val="18"/>
                <w:szCs w:val="18"/>
              </w:rPr>
              <w:t>Abamectin</w:t>
            </w:r>
          </w:p>
        </w:tc>
        <w:tc>
          <w:tcPr>
            <w:tcW w:w="421" w:type="pct"/>
          </w:tcPr>
          <w:p w:rsidR="00604CC0" w:rsidRPr="00950EC4" w:rsidRDefault="00604CC0" w:rsidP="00950EC4">
            <w:pPr>
              <w:snapToGrid w:val="0"/>
              <w:spacing w:before="40" w:after="40"/>
              <w:rPr>
                <w:sz w:val="18"/>
                <w:szCs w:val="18"/>
              </w:rPr>
            </w:pPr>
          </w:p>
        </w:tc>
        <w:tc>
          <w:tcPr>
            <w:tcW w:w="777" w:type="pct"/>
          </w:tcPr>
          <w:p w:rsidR="00604CC0" w:rsidRPr="00950EC4" w:rsidRDefault="00604CC0" w:rsidP="00950EC4">
            <w:pPr>
              <w:snapToGrid w:val="0"/>
              <w:spacing w:before="40" w:after="40"/>
              <w:rPr>
                <w:sz w:val="18"/>
                <w:szCs w:val="18"/>
              </w:rPr>
            </w:pPr>
            <w:r w:rsidRPr="00950EC4">
              <w:rPr>
                <w:sz w:val="18"/>
                <w:szCs w:val="18"/>
              </w:rPr>
              <w:t>Pesticides</w:t>
            </w:r>
          </w:p>
        </w:tc>
        <w:tc>
          <w:tcPr>
            <w:tcW w:w="651" w:type="pct"/>
          </w:tcPr>
          <w:p w:rsidR="00604CC0" w:rsidRPr="00950EC4" w:rsidRDefault="00604CC0" w:rsidP="00950EC4">
            <w:pPr>
              <w:snapToGrid w:val="0"/>
              <w:spacing w:before="40" w:after="40"/>
              <w:rPr>
                <w:sz w:val="18"/>
                <w:szCs w:val="18"/>
              </w:rPr>
            </w:pPr>
            <w:r w:rsidRPr="00950EC4">
              <w:rPr>
                <w:sz w:val="18"/>
                <w:szCs w:val="18"/>
              </w:rPr>
              <w:t>commercial product</w:t>
            </w:r>
          </w:p>
        </w:tc>
        <w:tc>
          <w:tcPr>
            <w:tcW w:w="790" w:type="pct"/>
          </w:tcPr>
          <w:p w:rsidR="00604CC0" w:rsidRPr="00950EC4" w:rsidRDefault="00604CC0" w:rsidP="00950EC4">
            <w:pPr>
              <w:snapToGrid w:val="0"/>
              <w:spacing w:before="40" w:after="40"/>
              <w:rPr>
                <w:sz w:val="18"/>
                <w:szCs w:val="18"/>
              </w:rPr>
            </w:pPr>
            <w:r w:rsidRPr="00950EC4">
              <w:rPr>
                <w:sz w:val="18"/>
                <w:szCs w:val="18"/>
              </w:rPr>
              <w:t>Insecticides for control  of red imported fire ants and termites</w:t>
            </w:r>
          </w:p>
        </w:tc>
        <w:tc>
          <w:tcPr>
            <w:tcW w:w="650" w:type="pct"/>
          </w:tcPr>
          <w:p w:rsidR="00604CC0" w:rsidRPr="00950EC4" w:rsidRDefault="00604CC0" w:rsidP="00950EC4">
            <w:pPr>
              <w:snapToGrid w:val="0"/>
              <w:spacing w:before="40" w:after="40"/>
              <w:jc w:val="center"/>
              <w:rPr>
                <w:sz w:val="18"/>
                <w:szCs w:val="18"/>
              </w:rPr>
            </w:pPr>
            <w:r w:rsidRPr="00950EC4">
              <w:rPr>
                <w:sz w:val="18"/>
                <w:szCs w:val="18"/>
              </w:rPr>
              <w:t>4</w:t>
            </w:r>
          </w:p>
        </w:tc>
      </w:tr>
      <w:tr w:rsidR="00604CC0" w:rsidRPr="00950EC4" w:rsidTr="00950EC4">
        <w:trPr>
          <w:trHeight w:val="20"/>
        </w:trPr>
        <w:tc>
          <w:tcPr>
            <w:tcW w:w="411" w:type="pct"/>
          </w:tcPr>
          <w:p w:rsidR="00604CC0" w:rsidRPr="00950EC4" w:rsidRDefault="00604CC0" w:rsidP="00950EC4">
            <w:pPr>
              <w:pStyle w:val="NoSpacing1"/>
              <w:snapToGrid w:val="0"/>
              <w:spacing w:before="40" w:after="40"/>
              <w:rPr>
                <w:rFonts w:ascii="Times New Roman" w:hAnsi="Times New Roman"/>
                <w:sz w:val="18"/>
                <w:szCs w:val="18"/>
                <w:lang w:val="en-GB"/>
              </w:rPr>
            </w:pPr>
            <w:r w:rsidRPr="00950EC4">
              <w:rPr>
                <w:rFonts w:ascii="Times New Roman" w:hAnsi="Times New Roman"/>
                <w:sz w:val="18"/>
                <w:szCs w:val="18"/>
                <w:lang w:val="en-GB"/>
              </w:rPr>
              <w:t>95737-68-1</w:t>
            </w:r>
          </w:p>
        </w:tc>
        <w:tc>
          <w:tcPr>
            <w:tcW w:w="1300" w:type="pct"/>
          </w:tcPr>
          <w:p w:rsidR="00604CC0" w:rsidRPr="00950EC4" w:rsidRDefault="00604CC0" w:rsidP="00950EC4">
            <w:pPr>
              <w:tabs>
                <w:tab w:val="left" w:pos="990"/>
              </w:tabs>
              <w:snapToGrid w:val="0"/>
              <w:spacing w:before="40" w:after="40"/>
              <w:rPr>
                <w:sz w:val="18"/>
                <w:szCs w:val="18"/>
              </w:rPr>
            </w:pPr>
            <w:r w:rsidRPr="00950EC4">
              <w:rPr>
                <w:sz w:val="18"/>
                <w:szCs w:val="18"/>
              </w:rPr>
              <w:t>Pyriproxyfen</w:t>
            </w:r>
          </w:p>
        </w:tc>
        <w:tc>
          <w:tcPr>
            <w:tcW w:w="421" w:type="pct"/>
          </w:tcPr>
          <w:p w:rsidR="00604CC0" w:rsidRPr="00950EC4" w:rsidRDefault="00604CC0" w:rsidP="00950EC4">
            <w:pPr>
              <w:snapToGrid w:val="0"/>
              <w:spacing w:before="40" w:after="40"/>
              <w:rPr>
                <w:sz w:val="18"/>
                <w:szCs w:val="18"/>
              </w:rPr>
            </w:pPr>
          </w:p>
        </w:tc>
        <w:tc>
          <w:tcPr>
            <w:tcW w:w="777" w:type="pct"/>
          </w:tcPr>
          <w:p w:rsidR="00604CC0" w:rsidRPr="00950EC4" w:rsidRDefault="00604CC0" w:rsidP="00950EC4">
            <w:pPr>
              <w:snapToGrid w:val="0"/>
              <w:spacing w:before="40" w:after="40"/>
              <w:rPr>
                <w:sz w:val="18"/>
                <w:szCs w:val="18"/>
              </w:rPr>
            </w:pPr>
            <w:r w:rsidRPr="00950EC4">
              <w:rPr>
                <w:sz w:val="18"/>
                <w:szCs w:val="18"/>
              </w:rPr>
              <w:t>Pesticides</w:t>
            </w:r>
          </w:p>
        </w:tc>
        <w:tc>
          <w:tcPr>
            <w:tcW w:w="651" w:type="pct"/>
          </w:tcPr>
          <w:p w:rsidR="00604CC0" w:rsidRPr="00950EC4" w:rsidRDefault="00604CC0" w:rsidP="00950EC4">
            <w:pPr>
              <w:snapToGrid w:val="0"/>
              <w:spacing w:before="40" w:after="40"/>
              <w:rPr>
                <w:sz w:val="18"/>
                <w:szCs w:val="18"/>
              </w:rPr>
            </w:pPr>
            <w:r w:rsidRPr="00950EC4">
              <w:rPr>
                <w:sz w:val="18"/>
                <w:szCs w:val="18"/>
              </w:rPr>
              <w:t>commercial product</w:t>
            </w:r>
          </w:p>
        </w:tc>
        <w:tc>
          <w:tcPr>
            <w:tcW w:w="790" w:type="pct"/>
          </w:tcPr>
          <w:p w:rsidR="00604CC0" w:rsidRPr="00950EC4" w:rsidRDefault="00604CC0" w:rsidP="00950EC4">
            <w:pPr>
              <w:snapToGrid w:val="0"/>
              <w:spacing w:before="40" w:after="40"/>
              <w:rPr>
                <w:sz w:val="18"/>
                <w:szCs w:val="18"/>
              </w:rPr>
            </w:pPr>
            <w:r w:rsidRPr="00950EC4">
              <w:rPr>
                <w:sz w:val="18"/>
                <w:szCs w:val="18"/>
              </w:rPr>
              <w:t>Insecticides for control  of red imported fire ants and termites</w:t>
            </w:r>
            <w:r w:rsidRPr="00950EC4">
              <w:rPr>
                <w:sz w:val="18"/>
                <w:szCs w:val="18"/>
                <w:vertAlign w:val="superscript"/>
              </w:rPr>
              <w:t xml:space="preserve"> B</w:t>
            </w:r>
          </w:p>
        </w:tc>
        <w:tc>
          <w:tcPr>
            <w:tcW w:w="650" w:type="pct"/>
          </w:tcPr>
          <w:p w:rsidR="00604CC0" w:rsidRPr="00950EC4" w:rsidRDefault="00604CC0" w:rsidP="00950EC4">
            <w:pPr>
              <w:snapToGrid w:val="0"/>
              <w:spacing w:before="40" w:after="40"/>
              <w:jc w:val="center"/>
              <w:rPr>
                <w:sz w:val="18"/>
                <w:szCs w:val="18"/>
              </w:rPr>
            </w:pPr>
            <w:r w:rsidRPr="00950EC4">
              <w:rPr>
                <w:sz w:val="18"/>
                <w:szCs w:val="18"/>
              </w:rPr>
              <w:t>4</w:t>
            </w:r>
          </w:p>
        </w:tc>
      </w:tr>
      <w:tr w:rsidR="00604CC0" w:rsidRPr="00950EC4" w:rsidTr="00950EC4">
        <w:trPr>
          <w:trHeight w:val="20"/>
        </w:trPr>
        <w:tc>
          <w:tcPr>
            <w:tcW w:w="411" w:type="pct"/>
          </w:tcPr>
          <w:p w:rsidR="00604CC0" w:rsidRPr="00950EC4" w:rsidRDefault="00604CC0" w:rsidP="00950EC4">
            <w:pPr>
              <w:pStyle w:val="NoSpacing1"/>
              <w:keepNext/>
              <w:keepLines/>
              <w:snapToGrid w:val="0"/>
              <w:spacing w:before="40" w:after="40"/>
              <w:rPr>
                <w:rFonts w:ascii="Times New Roman" w:hAnsi="Times New Roman"/>
                <w:sz w:val="18"/>
                <w:szCs w:val="18"/>
                <w:lang w:val="en-GB"/>
              </w:rPr>
            </w:pPr>
            <w:r w:rsidRPr="00950EC4">
              <w:rPr>
                <w:rFonts w:ascii="Times New Roman" w:hAnsi="Times New Roman"/>
                <w:sz w:val="18"/>
                <w:szCs w:val="18"/>
                <w:lang w:val="en-GB"/>
              </w:rPr>
              <w:t>122-14-5</w:t>
            </w:r>
          </w:p>
        </w:tc>
        <w:tc>
          <w:tcPr>
            <w:tcW w:w="1300" w:type="pct"/>
          </w:tcPr>
          <w:p w:rsidR="00604CC0" w:rsidRPr="00950EC4" w:rsidRDefault="00604CC0" w:rsidP="00950EC4">
            <w:pPr>
              <w:keepNext/>
              <w:keepLines/>
              <w:tabs>
                <w:tab w:val="left" w:pos="990"/>
              </w:tabs>
              <w:snapToGrid w:val="0"/>
              <w:spacing w:before="40" w:after="40"/>
              <w:rPr>
                <w:sz w:val="18"/>
                <w:szCs w:val="18"/>
              </w:rPr>
            </w:pPr>
            <w:r w:rsidRPr="00950EC4">
              <w:rPr>
                <w:sz w:val="18"/>
                <w:szCs w:val="18"/>
              </w:rPr>
              <w:t>Fenitrothion</w:t>
            </w:r>
            <w:bookmarkStart w:id="125" w:name="_Ref402350769"/>
            <w:r w:rsidRPr="00950EC4">
              <w:rPr>
                <w:rStyle w:val="DipnotBavurusu"/>
                <w:sz w:val="18"/>
              </w:rPr>
              <w:footnoteReference w:id="327"/>
            </w:r>
            <w:bookmarkEnd w:id="125"/>
            <w:r w:rsidRPr="00950EC4">
              <w:rPr>
                <w:sz w:val="18"/>
                <w:szCs w:val="18"/>
              </w:rPr>
              <w:t xml:space="preserve"> </w:t>
            </w:r>
          </w:p>
        </w:tc>
        <w:tc>
          <w:tcPr>
            <w:tcW w:w="421" w:type="pct"/>
          </w:tcPr>
          <w:p w:rsidR="00604CC0" w:rsidRPr="00950EC4" w:rsidRDefault="00604CC0" w:rsidP="00950EC4">
            <w:pPr>
              <w:keepNext/>
              <w:keepLines/>
              <w:snapToGrid w:val="0"/>
              <w:spacing w:before="40" w:after="40"/>
              <w:rPr>
                <w:sz w:val="18"/>
                <w:szCs w:val="18"/>
              </w:rPr>
            </w:pPr>
          </w:p>
        </w:tc>
        <w:tc>
          <w:tcPr>
            <w:tcW w:w="777" w:type="pct"/>
          </w:tcPr>
          <w:p w:rsidR="00604CC0" w:rsidRPr="00950EC4" w:rsidRDefault="00604CC0" w:rsidP="00950EC4">
            <w:pPr>
              <w:keepNext/>
              <w:keepLines/>
              <w:snapToGrid w:val="0"/>
              <w:spacing w:before="40" w:after="40"/>
              <w:rPr>
                <w:sz w:val="18"/>
                <w:szCs w:val="18"/>
              </w:rPr>
            </w:pPr>
            <w:r w:rsidRPr="00950EC4">
              <w:rPr>
                <w:sz w:val="18"/>
                <w:szCs w:val="18"/>
              </w:rPr>
              <w:t>Pesticides</w:t>
            </w:r>
          </w:p>
        </w:tc>
        <w:tc>
          <w:tcPr>
            <w:tcW w:w="651" w:type="pct"/>
          </w:tcPr>
          <w:p w:rsidR="00604CC0" w:rsidRPr="00950EC4" w:rsidRDefault="00604CC0" w:rsidP="00950EC4">
            <w:pPr>
              <w:keepNext/>
              <w:keepLines/>
              <w:snapToGrid w:val="0"/>
              <w:spacing w:before="40" w:after="40"/>
              <w:rPr>
                <w:sz w:val="18"/>
                <w:szCs w:val="18"/>
              </w:rPr>
            </w:pPr>
            <w:r w:rsidRPr="00950EC4">
              <w:rPr>
                <w:sz w:val="18"/>
                <w:szCs w:val="18"/>
              </w:rPr>
              <w:t>commercial product</w:t>
            </w:r>
          </w:p>
        </w:tc>
        <w:tc>
          <w:tcPr>
            <w:tcW w:w="790" w:type="pct"/>
          </w:tcPr>
          <w:p w:rsidR="00604CC0" w:rsidRPr="00950EC4" w:rsidRDefault="00604CC0" w:rsidP="00950EC4">
            <w:pPr>
              <w:keepNext/>
              <w:keepLines/>
              <w:snapToGrid w:val="0"/>
              <w:spacing w:before="40" w:after="40"/>
              <w:rPr>
                <w:sz w:val="18"/>
                <w:szCs w:val="18"/>
              </w:rPr>
            </w:pPr>
            <w:r w:rsidRPr="00950EC4">
              <w:rPr>
                <w:sz w:val="18"/>
                <w:szCs w:val="18"/>
              </w:rPr>
              <w:t>Insecticides for control of red imported fire ants and termites.</w:t>
            </w:r>
          </w:p>
          <w:p w:rsidR="00604CC0" w:rsidRPr="00950EC4" w:rsidRDefault="00604CC0" w:rsidP="00950EC4">
            <w:pPr>
              <w:keepNext/>
              <w:keepLines/>
              <w:snapToGrid w:val="0"/>
              <w:spacing w:before="40" w:after="40"/>
              <w:rPr>
                <w:sz w:val="18"/>
                <w:szCs w:val="18"/>
              </w:rPr>
            </w:pPr>
            <w:r w:rsidRPr="00950EC4">
              <w:rPr>
                <w:sz w:val="18"/>
                <w:szCs w:val="18"/>
              </w:rPr>
              <w:t xml:space="preserve">Insect bait for control of leaf-cutting ants from </w:t>
            </w:r>
            <w:r w:rsidRPr="00950EC4">
              <w:rPr>
                <w:i/>
                <w:sz w:val="18"/>
                <w:szCs w:val="18"/>
              </w:rPr>
              <w:t>Atta spp</w:t>
            </w:r>
            <w:r w:rsidR="00217A3C" w:rsidRPr="00950EC4">
              <w:rPr>
                <w:i/>
                <w:sz w:val="18"/>
                <w:szCs w:val="18"/>
              </w:rPr>
              <w:t>.</w:t>
            </w:r>
            <w:r w:rsidRPr="00950EC4">
              <w:rPr>
                <w:sz w:val="18"/>
                <w:szCs w:val="18"/>
              </w:rPr>
              <w:t xml:space="preserve"> </w:t>
            </w:r>
            <w:r w:rsidRPr="00950EC4">
              <w:rPr>
                <w:i/>
                <w:sz w:val="18"/>
                <w:szCs w:val="18"/>
              </w:rPr>
              <w:t>and</w:t>
            </w:r>
            <w:r w:rsidRPr="00950EC4">
              <w:rPr>
                <w:sz w:val="18"/>
                <w:szCs w:val="18"/>
                <w:vertAlign w:val="superscript"/>
              </w:rPr>
              <w:t xml:space="preserve"> </w:t>
            </w:r>
            <w:r w:rsidRPr="00950EC4">
              <w:rPr>
                <w:i/>
                <w:sz w:val="18"/>
                <w:szCs w:val="18"/>
              </w:rPr>
              <w:t>Acromyrmex spp</w:t>
            </w:r>
            <w:r w:rsidR="00217A3C" w:rsidRPr="00950EC4">
              <w:rPr>
                <w:i/>
                <w:sz w:val="18"/>
                <w:szCs w:val="18"/>
              </w:rPr>
              <w:t>.</w:t>
            </w:r>
            <w:r w:rsidRPr="00950EC4">
              <w:rPr>
                <w:sz w:val="18"/>
                <w:szCs w:val="18"/>
                <w:vertAlign w:val="superscript"/>
              </w:rPr>
              <w:t xml:space="preserve"> B</w:t>
            </w:r>
          </w:p>
        </w:tc>
        <w:tc>
          <w:tcPr>
            <w:tcW w:w="650" w:type="pct"/>
          </w:tcPr>
          <w:p w:rsidR="00604CC0" w:rsidRPr="00950EC4" w:rsidRDefault="00604CC0" w:rsidP="00950EC4">
            <w:pPr>
              <w:keepNext/>
              <w:keepLines/>
              <w:snapToGrid w:val="0"/>
              <w:spacing w:before="40" w:after="40"/>
              <w:jc w:val="center"/>
              <w:rPr>
                <w:sz w:val="18"/>
                <w:szCs w:val="18"/>
              </w:rPr>
            </w:pPr>
            <w:r w:rsidRPr="00950EC4">
              <w:rPr>
                <w:sz w:val="18"/>
                <w:szCs w:val="18"/>
              </w:rPr>
              <w:t>4</w:t>
            </w:r>
          </w:p>
        </w:tc>
      </w:tr>
      <w:tr w:rsidR="00604CC0" w:rsidRPr="00950EC4" w:rsidTr="00950EC4">
        <w:trPr>
          <w:trHeight w:val="20"/>
        </w:trPr>
        <w:tc>
          <w:tcPr>
            <w:tcW w:w="411" w:type="pct"/>
          </w:tcPr>
          <w:p w:rsidR="00604CC0" w:rsidRPr="00950EC4" w:rsidRDefault="00604CC0" w:rsidP="00950EC4">
            <w:pPr>
              <w:pStyle w:val="NoSpacing1"/>
              <w:snapToGrid w:val="0"/>
              <w:spacing w:before="40" w:after="40"/>
              <w:rPr>
                <w:rFonts w:ascii="Times New Roman" w:hAnsi="Times New Roman"/>
                <w:sz w:val="18"/>
                <w:szCs w:val="18"/>
                <w:lang w:val="en-GB"/>
              </w:rPr>
            </w:pPr>
            <w:r w:rsidRPr="00950EC4">
              <w:rPr>
                <w:rFonts w:ascii="Times New Roman" w:eastAsia="SimSun" w:hAnsi="Times New Roman"/>
                <w:sz w:val="18"/>
                <w:szCs w:val="18"/>
                <w:lang w:val="en-GB"/>
              </w:rPr>
              <w:t>138261-41-3, 105827-78-9</w:t>
            </w:r>
          </w:p>
        </w:tc>
        <w:tc>
          <w:tcPr>
            <w:tcW w:w="1300" w:type="pct"/>
          </w:tcPr>
          <w:p w:rsidR="00604CC0" w:rsidRPr="00950EC4" w:rsidRDefault="00604CC0" w:rsidP="00950EC4">
            <w:pPr>
              <w:tabs>
                <w:tab w:val="left" w:pos="990"/>
              </w:tabs>
              <w:snapToGrid w:val="0"/>
              <w:spacing w:before="40" w:after="40"/>
              <w:rPr>
                <w:sz w:val="18"/>
                <w:szCs w:val="18"/>
              </w:rPr>
            </w:pPr>
            <w:r w:rsidRPr="00950EC4">
              <w:rPr>
                <w:rFonts w:eastAsia="SimSun"/>
                <w:sz w:val="18"/>
                <w:szCs w:val="18"/>
                <w:lang w:eastAsia="zh-CN"/>
              </w:rPr>
              <w:t>Imidacloprid</w:t>
            </w:r>
          </w:p>
        </w:tc>
        <w:tc>
          <w:tcPr>
            <w:tcW w:w="421" w:type="pct"/>
          </w:tcPr>
          <w:p w:rsidR="00604CC0" w:rsidRPr="00950EC4" w:rsidRDefault="00604CC0" w:rsidP="00950EC4">
            <w:pPr>
              <w:snapToGrid w:val="0"/>
              <w:spacing w:before="40" w:after="40"/>
              <w:rPr>
                <w:sz w:val="18"/>
                <w:szCs w:val="18"/>
              </w:rPr>
            </w:pPr>
          </w:p>
        </w:tc>
        <w:tc>
          <w:tcPr>
            <w:tcW w:w="777" w:type="pct"/>
          </w:tcPr>
          <w:p w:rsidR="00604CC0" w:rsidRPr="00950EC4" w:rsidRDefault="00604CC0" w:rsidP="00950EC4">
            <w:pPr>
              <w:snapToGrid w:val="0"/>
              <w:spacing w:before="40" w:after="40"/>
              <w:rPr>
                <w:sz w:val="18"/>
                <w:szCs w:val="18"/>
              </w:rPr>
            </w:pPr>
            <w:r w:rsidRPr="00950EC4">
              <w:rPr>
                <w:sz w:val="18"/>
                <w:szCs w:val="18"/>
              </w:rPr>
              <w:t>Pesticides</w:t>
            </w:r>
          </w:p>
        </w:tc>
        <w:tc>
          <w:tcPr>
            <w:tcW w:w="651" w:type="pct"/>
          </w:tcPr>
          <w:p w:rsidR="00604CC0" w:rsidRPr="00950EC4" w:rsidRDefault="00604CC0" w:rsidP="00950EC4">
            <w:pPr>
              <w:snapToGrid w:val="0"/>
              <w:spacing w:before="40" w:after="40"/>
              <w:rPr>
                <w:sz w:val="18"/>
                <w:szCs w:val="18"/>
              </w:rPr>
            </w:pPr>
            <w:r w:rsidRPr="00950EC4">
              <w:rPr>
                <w:sz w:val="18"/>
                <w:szCs w:val="18"/>
              </w:rPr>
              <w:t>commercial product</w:t>
            </w:r>
          </w:p>
        </w:tc>
        <w:tc>
          <w:tcPr>
            <w:tcW w:w="790" w:type="pct"/>
          </w:tcPr>
          <w:p w:rsidR="00604CC0" w:rsidRPr="00950EC4" w:rsidRDefault="00604CC0" w:rsidP="00950EC4">
            <w:pPr>
              <w:snapToGrid w:val="0"/>
              <w:spacing w:before="40" w:after="40"/>
              <w:rPr>
                <w:sz w:val="18"/>
                <w:szCs w:val="18"/>
              </w:rPr>
            </w:pPr>
            <w:r w:rsidRPr="00950EC4">
              <w:rPr>
                <w:sz w:val="18"/>
                <w:szCs w:val="18"/>
              </w:rPr>
              <w:t>Insecticides for control  of red imported fire ants and termites</w:t>
            </w:r>
            <w:r w:rsidRPr="00950EC4">
              <w:rPr>
                <w:sz w:val="18"/>
                <w:szCs w:val="18"/>
                <w:vertAlign w:val="superscript"/>
              </w:rPr>
              <w:t xml:space="preserve"> B</w:t>
            </w:r>
          </w:p>
        </w:tc>
        <w:tc>
          <w:tcPr>
            <w:tcW w:w="650" w:type="pct"/>
          </w:tcPr>
          <w:p w:rsidR="00604CC0" w:rsidRPr="00950EC4" w:rsidRDefault="00604CC0" w:rsidP="00950EC4">
            <w:pPr>
              <w:snapToGrid w:val="0"/>
              <w:spacing w:before="40" w:after="40"/>
              <w:jc w:val="center"/>
              <w:rPr>
                <w:sz w:val="18"/>
                <w:szCs w:val="18"/>
              </w:rPr>
            </w:pPr>
            <w:r w:rsidRPr="00950EC4">
              <w:rPr>
                <w:sz w:val="18"/>
                <w:szCs w:val="18"/>
              </w:rPr>
              <w:t>4</w:t>
            </w:r>
          </w:p>
        </w:tc>
      </w:tr>
      <w:tr w:rsidR="00604CC0" w:rsidRPr="00950EC4" w:rsidTr="00950EC4">
        <w:trPr>
          <w:trHeight w:val="20"/>
        </w:trPr>
        <w:tc>
          <w:tcPr>
            <w:tcW w:w="411" w:type="pct"/>
          </w:tcPr>
          <w:p w:rsidR="00604CC0" w:rsidRPr="00950EC4" w:rsidRDefault="00604CC0" w:rsidP="00950EC4">
            <w:pPr>
              <w:pStyle w:val="NoSpacing1"/>
              <w:snapToGrid w:val="0"/>
              <w:spacing w:before="40" w:after="40"/>
              <w:rPr>
                <w:rFonts w:ascii="Times New Roman" w:hAnsi="Times New Roman"/>
                <w:sz w:val="18"/>
                <w:szCs w:val="18"/>
                <w:lang w:val="en-GB"/>
              </w:rPr>
            </w:pPr>
            <w:r w:rsidRPr="00950EC4">
              <w:rPr>
                <w:rFonts w:ascii="Times New Roman" w:hAnsi="Times New Roman"/>
                <w:sz w:val="18"/>
                <w:szCs w:val="18"/>
                <w:lang w:val="en-GB"/>
              </w:rPr>
              <w:t>52315-07-8</w:t>
            </w:r>
          </w:p>
        </w:tc>
        <w:tc>
          <w:tcPr>
            <w:tcW w:w="1300" w:type="pct"/>
          </w:tcPr>
          <w:p w:rsidR="00604CC0" w:rsidRPr="00950EC4" w:rsidRDefault="00604CC0" w:rsidP="00950EC4">
            <w:pPr>
              <w:tabs>
                <w:tab w:val="left" w:pos="990"/>
              </w:tabs>
              <w:snapToGrid w:val="0"/>
              <w:spacing w:before="40" w:after="40"/>
              <w:rPr>
                <w:sz w:val="18"/>
                <w:szCs w:val="18"/>
              </w:rPr>
            </w:pPr>
            <w:r w:rsidRPr="00950EC4">
              <w:rPr>
                <w:sz w:val="18"/>
                <w:szCs w:val="18"/>
              </w:rPr>
              <w:t xml:space="preserve">Cypermethrin </w:t>
            </w:r>
          </w:p>
        </w:tc>
        <w:tc>
          <w:tcPr>
            <w:tcW w:w="421" w:type="pct"/>
          </w:tcPr>
          <w:p w:rsidR="00604CC0" w:rsidRPr="00950EC4" w:rsidRDefault="00604CC0" w:rsidP="00950EC4">
            <w:pPr>
              <w:snapToGrid w:val="0"/>
              <w:spacing w:before="40" w:after="40"/>
              <w:rPr>
                <w:sz w:val="18"/>
                <w:szCs w:val="18"/>
              </w:rPr>
            </w:pPr>
          </w:p>
        </w:tc>
        <w:tc>
          <w:tcPr>
            <w:tcW w:w="777" w:type="pct"/>
          </w:tcPr>
          <w:p w:rsidR="00604CC0" w:rsidRPr="00950EC4" w:rsidRDefault="00604CC0" w:rsidP="00950EC4">
            <w:pPr>
              <w:snapToGrid w:val="0"/>
              <w:spacing w:before="40" w:after="40"/>
              <w:rPr>
                <w:sz w:val="18"/>
                <w:szCs w:val="18"/>
              </w:rPr>
            </w:pPr>
            <w:r w:rsidRPr="00950EC4">
              <w:rPr>
                <w:sz w:val="18"/>
                <w:szCs w:val="18"/>
              </w:rPr>
              <w:t>Pesticides</w:t>
            </w:r>
          </w:p>
        </w:tc>
        <w:tc>
          <w:tcPr>
            <w:tcW w:w="651" w:type="pct"/>
          </w:tcPr>
          <w:p w:rsidR="00604CC0" w:rsidRPr="00950EC4" w:rsidRDefault="00604CC0" w:rsidP="00950EC4">
            <w:pPr>
              <w:snapToGrid w:val="0"/>
              <w:spacing w:before="40" w:after="40"/>
              <w:rPr>
                <w:sz w:val="18"/>
                <w:szCs w:val="18"/>
              </w:rPr>
            </w:pPr>
            <w:r w:rsidRPr="00950EC4">
              <w:rPr>
                <w:sz w:val="18"/>
                <w:szCs w:val="18"/>
              </w:rPr>
              <w:t>commercial product</w:t>
            </w:r>
          </w:p>
        </w:tc>
        <w:tc>
          <w:tcPr>
            <w:tcW w:w="790" w:type="pct"/>
          </w:tcPr>
          <w:p w:rsidR="00604CC0" w:rsidRPr="00950EC4" w:rsidRDefault="00604CC0" w:rsidP="00950EC4">
            <w:pPr>
              <w:snapToGrid w:val="0"/>
              <w:spacing w:before="40" w:after="40"/>
              <w:rPr>
                <w:sz w:val="18"/>
                <w:szCs w:val="18"/>
              </w:rPr>
            </w:pPr>
            <w:r w:rsidRPr="00950EC4">
              <w:rPr>
                <w:sz w:val="18"/>
                <w:szCs w:val="18"/>
              </w:rPr>
              <w:t>Insecticides for control  of red imported fire ants and termites</w:t>
            </w:r>
            <w:r w:rsidRPr="00950EC4">
              <w:rPr>
                <w:sz w:val="18"/>
                <w:szCs w:val="18"/>
                <w:vertAlign w:val="superscript"/>
              </w:rPr>
              <w:t>A</w:t>
            </w:r>
          </w:p>
        </w:tc>
        <w:tc>
          <w:tcPr>
            <w:tcW w:w="650" w:type="pct"/>
          </w:tcPr>
          <w:p w:rsidR="00604CC0" w:rsidRPr="00950EC4" w:rsidRDefault="00604CC0" w:rsidP="00950EC4">
            <w:pPr>
              <w:snapToGrid w:val="0"/>
              <w:spacing w:before="40" w:after="40"/>
              <w:jc w:val="center"/>
              <w:rPr>
                <w:sz w:val="18"/>
                <w:szCs w:val="18"/>
              </w:rPr>
            </w:pPr>
            <w:r w:rsidRPr="00950EC4">
              <w:rPr>
                <w:sz w:val="18"/>
                <w:szCs w:val="18"/>
              </w:rPr>
              <w:t>4</w:t>
            </w:r>
          </w:p>
        </w:tc>
      </w:tr>
      <w:tr w:rsidR="00604CC0" w:rsidRPr="00950EC4" w:rsidTr="00950EC4">
        <w:trPr>
          <w:trHeight w:val="20"/>
        </w:trPr>
        <w:tc>
          <w:tcPr>
            <w:tcW w:w="411" w:type="pct"/>
          </w:tcPr>
          <w:p w:rsidR="00604CC0" w:rsidRPr="00950EC4" w:rsidRDefault="00604CC0" w:rsidP="00950EC4">
            <w:pPr>
              <w:pStyle w:val="NoSpacing1"/>
              <w:snapToGrid w:val="0"/>
              <w:spacing w:before="40" w:after="40"/>
              <w:rPr>
                <w:rFonts w:ascii="Times New Roman" w:hAnsi="Times New Roman"/>
                <w:sz w:val="18"/>
                <w:szCs w:val="18"/>
                <w:lang w:val="en-GB"/>
              </w:rPr>
            </w:pPr>
            <w:r w:rsidRPr="00950EC4">
              <w:rPr>
                <w:rFonts w:ascii="Times New Roman" w:hAnsi="Times New Roman"/>
                <w:sz w:val="18"/>
                <w:szCs w:val="18"/>
                <w:lang w:val="en-GB"/>
              </w:rPr>
              <w:t>52918-63-5</w:t>
            </w:r>
          </w:p>
        </w:tc>
        <w:tc>
          <w:tcPr>
            <w:tcW w:w="1300" w:type="pct"/>
          </w:tcPr>
          <w:p w:rsidR="00604CC0" w:rsidRPr="00950EC4" w:rsidRDefault="00604CC0" w:rsidP="00950EC4">
            <w:pPr>
              <w:tabs>
                <w:tab w:val="left" w:pos="990"/>
              </w:tabs>
              <w:snapToGrid w:val="0"/>
              <w:spacing w:before="40" w:after="40"/>
              <w:rPr>
                <w:sz w:val="18"/>
                <w:szCs w:val="18"/>
              </w:rPr>
            </w:pPr>
            <w:r w:rsidRPr="00950EC4">
              <w:rPr>
                <w:sz w:val="18"/>
                <w:szCs w:val="18"/>
              </w:rPr>
              <w:t>Deltamethrin</w:t>
            </w:r>
          </w:p>
        </w:tc>
        <w:tc>
          <w:tcPr>
            <w:tcW w:w="421" w:type="pct"/>
          </w:tcPr>
          <w:p w:rsidR="00604CC0" w:rsidRPr="00950EC4" w:rsidRDefault="00604CC0" w:rsidP="00950EC4">
            <w:pPr>
              <w:snapToGrid w:val="0"/>
              <w:spacing w:before="40" w:after="40"/>
              <w:rPr>
                <w:sz w:val="18"/>
                <w:szCs w:val="18"/>
              </w:rPr>
            </w:pPr>
          </w:p>
        </w:tc>
        <w:tc>
          <w:tcPr>
            <w:tcW w:w="777" w:type="pct"/>
          </w:tcPr>
          <w:p w:rsidR="00604CC0" w:rsidRPr="00950EC4" w:rsidRDefault="00604CC0" w:rsidP="00950EC4">
            <w:pPr>
              <w:snapToGrid w:val="0"/>
              <w:spacing w:before="40" w:after="40"/>
              <w:rPr>
                <w:sz w:val="18"/>
                <w:szCs w:val="18"/>
              </w:rPr>
            </w:pPr>
            <w:r w:rsidRPr="00950EC4">
              <w:rPr>
                <w:sz w:val="18"/>
                <w:szCs w:val="18"/>
              </w:rPr>
              <w:t>Pesticides</w:t>
            </w:r>
          </w:p>
        </w:tc>
        <w:tc>
          <w:tcPr>
            <w:tcW w:w="651" w:type="pct"/>
          </w:tcPr>
          <w:p w:rsidR="00604CC0" w:rsidRPr="00950EC4" w:rsidRDefault="00604CC0" w:rsidP="00950EC4">
            <w:pPr>
              <w:snapToGrid w:val="0"/>
              <w:spacing w:before="40" w:after="40"/>
              <w:rPr>
                <w:sz w:val="18"/>
                <w:szCs w:val="18"/>
              </w:rPr>
            </w:pPr>
            <w:r w:rsidRPr="00950EC4">
              <w:rPr>
                <w:sz w:val="18"/>
                <w:szCs w:val="18"/>
              </w:rPr>
              <w:t>commercial product</w:t>
            </w:r>
          </w:p>
        </w:tc>
        <w:tc>
          <w:tcPr>
            <w:tcW w:w="790" w:type="pct"/>
          </w:tcPr>
          <w:p w:rsidR="00604CC0" w:rsidRPr="00950EC4" w:rsidRDefault="00604CC0" w:rsidP="00950EC4">
            <w:pPr>
              <w:snapToGrid w:val="0"/>
              <w:spacing w:before="40" w:after="40"/>
              <w:rPr>
                <w:sz w:val="18"/>
                <w:szCs w:val="18"/>
              </w:rPr>
            </w:pPr>
            <w:r w:rsidRPr="00950EC4">
              <w:rPr>
                <w:sz w:val="18"/>
                <w:szCs w:val="18"/>
              </w:rPr>
              <w:t>Insecticides for control of red imported fire ants and termites.</w:t>
            </w:r>
          </w:p>
          <w:p w:rsidR="00604CC0" w:rsidRPr="00950EC4" w:rsidRDefault="00604CC0" w:rsidP="00950EC4">
            <w:pPr>
              <w:snapToGrid w:val="0"/>
              <w:spacing w:before="40" w:after="40"/>
              <w:rPr>
                <w:sz w:val="18"/>
                <w:szCs w:val="18"/>
              </w:rPr>
            </w:pPr>
            <w:r w:rsidRPr="00950EC4">
              <w:rPr>
                <w:sz w:val="18"/>
                <w:szCs w:val="18"/>
              </w:rPr>
              <w:t xml:space="preserve">Insect bait for control of leaf-cutting ants from </w:t>
            </w:r>
            <w:r w:rsidRPr="00950EC4">
              <w:rPr>
                <w:i/>
                <w:sz w:val="18"/>
                <w:szCs w:val="18"/>
              </w:rPr>
              <w:t>Atta spp</w:t>
            </w:r>
            <w:r w:rsidR="00217A3C" w:rsidRPr="00950EC4">
              <w:rPr>
                <w:i/>
                <w:sz w:val="18"/>
                <w:szCs w:val="18"/>
              </w:rPr>
              <w:t>.</w:t>
            </w:r>
            <w:r w:rsidRPr="00950EC4">
              <w:rPr>
                <w:sz w:val="18"/>
                <w:szCs w:val="18"/>
              </w:rPr>
              <w:t xml:space="preserve"> </w:t>
            </w:r>
            <w:r w:rsidRPr="00950EC4">
              <w:rPr>
                <w:i/>
                <w:sz w:val="18"/>
                <w:szCs w:val="18"/>
              </w:rPr>
              <w:t>and Acromyrmex spp</w:t>
            </w:r>
            <w:r w:rsidR="00217A3C" w:rsidRPr="00950EC4">
              <w:rPr>
                <w:i/>
                <w:sz w:val="18"/>
                <w:szCs w:val="18"/>
              </w:rPr>
              <w:t>.</w:t>
            </w:r>
            <w:r w:rsidRPr="00950EC4">
              <w:rPr>
                <w:sz w:val="18"/>
                <w:szCs w:val="18"/>
                <w:vertAlign w:val="superscript"/>
              </w:rPr>
              <w:t xml:space="preserve"> B</w:t>
            </w:r>
          </w:p>
        </w:tc>
        <w:tc>
          <w:tcPr>
            <w:tcW w:w="650" w:type="pct"/>
          </w:tcPr>
          <w:p w:rsidR="00604CC0" w:rsidRPr="00950EC4" w:rsidRDefault="00604CC0" w:rsidP="00950EC4">
            <w:pPr>
              <w:snapToGrid w:val="0"/>
              <w:spacing w:before="40" w:after="40"/>
              <w:jc w:val="center"/>
              <w:rPr>
                <w:sz w:val="18"/>
                <w:szCs w:val="18"/>
              </w:rPr>
            </w:pPr>
            <w:r w:rsidRPr="00950EC4">
              <w:rPr>
                <w:sz w:val="18"/>
                <w:szCs w:val="18"/>
              </w:rPr>
              <w:t>4</w:t>
            </w:r>
          </w:p>
        </w:tc>
      </w:tr>
      <w:tr w:rsidR="00604CC0" w:rsidRPr="00950EC4" w:rsidTr="00950EC4">
        <w:trPr>
          <w:trHeight w:val="20"/>
        </w:trPr>
        <w:tc>
          <w:tcPr>
            <w:tcW w:w="411" w:type="pct"/>
          </w:tcPr>
          <w:p w:rsidR="00604CC0" w:rsidRPr="00950EC4" w:rsidRDefault="00604CC0" w:rsidP="00950EC4">
            <w:pPr>
              <w:pStyle w:val="NoSpacing1"/>
              <w:snapToGrid w:val="0"/>
              <w:spacing w:before="40" w:after="40"/>
              <w:rPr>
                <w:rFonts w:ascii="Times New Roman" w:hAnsi="Times New Roman"/>
                <w:sz w:val="18"/>
                <w:szCs w:val="18"/>
                <w:lang w:val="en-GB"/>
              </w:rPr>
            </w:pPr>
            <w:r w:rsidRPr="00950EC4">
              <w:rPr>
                <w:rFonts w:ascii="Times New Roman" w:hAnsi="Times New Roman"/>
                <w:sz w:val="18"/>
                <w:szCs w:val="18"/>
                <w:lang w:val="en-GB"/>
              </w:rPr>
              <w:t>2921-88-2</w:t>
            </w:r>
          </w:p>
        </w:tc>
        <w:tc>
          <w:tcPr>
            <w:tcW w:w="1300" w:type="pct"/>
          </w:tcPr>
          <w:p w:rsidR="00604CC0" w:rsidRPr="00950EC4" w:rsidRDefault="00604CC0" w:rsidP="00950EC4">
            <w:pPr>
              <w:tabs>
                <w:tab w:val="left" w:pos="990"/>
              </w:tabs>
              <w:snapToGrid w:val="0"/>
              <w:spacing w:before="40" w:after="40"/>
              <w:rPr>
                <w:sz w:val="18"/>
                <w:szCs w:val="18"/>
              </w:rPr>
            </w:pPr>
            <w:r w:rsidRPr="00950EC4">
              <w:rPr>
                <w:sz w:val="18"/>
                <w:szCs w:val="18"/>
              </w:rPr>
              <w:t>Chlorpyrifos</w:t>
            </w:r>
          </w:p>
        </w:tc>
        <w:tc>
          <w:tcPr>
            <w:tcW w:w="421" w:type="pct"/>
          </w:tcPr>
          <w:p w:rsidR="00604CC0" w:rsidRPr="00950EC4" w:rsidRDefault="00604CC0" w:rsidP="00950EC4">
            <w:pPr>
              <w:snapToGrid w:val="0"/>
              <w:spacing w:before="40" w:after="40"/>
              <w:rPr>
                <w:sz w:val="18"/>
                <w:szCs w:val="18"/>
              </w:rPr>
            </w:pPr>
          </w:p>
        </w:tc>
        <w:tc>
          <w:tcPr>
            <w:tcW w:w="777" w:type="pct"/>
          </w:tcPr>
          <w:p w:rsidR="00604CC0" w:rsidRPr="00950EC4" w:rsidRDefault="00604CC0" w:rsidP="00950EC4">
            <w:pPr>
              <w:snapToGrid w:val="0"/>
              <w:spacing w:before="40" w:after="40"/>
              <w:rPr>
                <w:sz w:val="18"/>
                <w:szCs w:val="18"/>
              </w:rPr>
            </w:pPr>
            <w:r w:rsidRPr="00950EC4">
              <w:rPr>
                <w:sz w:val="18"/>
                <w:szCs w:val="18"/>
              </w:rPr>
              <w:t>Pesticides</w:t>
            </w:r>
          </w:p>
        </w:tc>
        <w:tc>
          <w:tcPr>
            <w:tcW w:w="651" w:type="pct"/>
          </w:tcPr>
          <w:p w:rsidR="00604CC0" w:rsidRPr="00950EC4" w:rsidRDefault="00604CC0" w:rsidP="00950EC4">
            <w:pPr>
              <w:snapToGrid w:val="0"/>
              <w:spacing w:before="40" w:after="40"/>
              <w:rPr>
                <w:sz w:val="18"/>
                <w:szCs w:val="18"/>
              </w:rPr>
            </w:pPr>
            <w:r w:rsidRPr="00950EC4">
              <w:rPr>
                <w:sz w:val="18"/>
                <w:szCs w:val="18"/>
              </w:rPr>
              <w:t>commercial product</w:t>
            </w:r>
          </w:p>
        </w:tc>
        <w:tc>
          <w:tcPr>
            <w:tcW w:w="790" w:type="pct"/>
          </w:tcPr>
          <w:p w:rsidR="00604CC0" w:rsidRPr="00950EC4" w:rsidRDefault="00604CC0" w:rsidP="00950EC4">
            <w:pPr>
              <w:snapToGrid w:val="0"/>
              <w:spacing w:before="40" w:after="40"/>
              <w:rPr>
                <w:sz w:val="18"/>
                <w:szCs w:val="18"/>
              </w:rPr>
            </w:pPr>
            <w:r w:rsidRPr="00950EC4">
              <w:rPr>
                <w:sz w:val="18"/>
                <w:szCs w:val="18"/>
              </w:rPr>
              <w:t>Insecticides for control  of red imported fire ants and termites</w:t>
            </w:r>
            <w:r w:rsidRPr="00950EC4">
              <w:rPr>
                <w:sz w:val="18"/>
                <w:szCs w:val="18"/>
                <w:vertAlign w:val="superscript"/>
              </w:rPr>
              <w:t xml:space="preserve"> B</w:t>
            </w:r>
          </w:p>
          <w:p w:rsidR="00604CC0" w:rsidRPr="00950EC4" w:rsidRDefault="00604CC0" w:rsidP="00950EC4">
            <w:pPr>
              <w:snapToGrid w:val="0"/>
              <w:spacing w:before="40" w:after="40"/>
              <w:rPr>
                <w:sz w:val="18"/>
                <w:szCs w:val="18"/>
              </w:rPr>
            </w:pPr>
          </w:p>
        </w:tc>
        <w:tc>
          <w:tcPr>
            <w:tcW w:w="650" w:type="pct"/>
          </w:tcPr>
          <w:p w:rsidR="00604CC0" w:rsidRPr="00950EC4" w:rsidRDefault="00604CC0" w:rsidP="00950EC4">
            <w:pPr>
              <w:snapToGrid w:val="0"/>
              <w:spacing w:before="40" w:after="40"/>
              <w:jc w:val="center"/>
              <w:rPr>
                <w:sz w:val="18"/>
                <w:szCs w:val="18"/>
              </w:rPr>
            </w:pPr>
            <w:r w:rsidRPr="00950EC4">
              <w:rPr>
                <w:sz w:val="18"/>
                <w:szCs w:val="18"/>
              </w:rPr>
              <w:t>2</w:t>
            </w:r>
          </w:p>
        </w:tc>
      </w:tr>
      <w:tr w:rsidR="00604CC0" w:rsidRPr="00950EC4" w:rsidTr="00950EC4">
        <w:trPr>
          <w:trHeight w:val="20"/>
        </w:trPr>
        <w:tc>
          <w:tcPr>
            <w:tcW w:w="411" w:type="pct"/>
          </w:tcPr>
          <w:p w:rsidR="00604CC0" w:rsidRPr="00950EC4" w:rsidRDefault="00604CC0" w:rsidP="00950EC4">
            <w:pPr>
              <w:pStyle w:val="NoSpacing1"/>
              <w:snapToGrid w:val="0"/>
              <w:spacing w:before="40" w:after="40"/>
              <w:rPr>
                <w:rFonts w:ascii="Times New Roman" w:hAnsi="Times New Roman"/>
                <w:sz w:val="18"/>
                <w:szCs w:val="18"/>
                <w:lang w:val="en-GB"/>
              </w:rPr>
            </w:pPr>
            <w:r w:rsidRPr="00950EC4">
              <w:rPr>
                <w:rFonts w:ascii="Times New Roman" w:hAnsi="Times New Roman"/>
                <w:sz w:val="18"/>
                <w:szCs w:val="18"/>
                <w:lang w:val="en-GB"/>
              </w:rPr>
              <w:t>67485-29-4</w:t>
            </w:r>
          </w:p>
        </w:tc>
        <w:tc>
          <w:tcPr>
            <w:tcW w:w="1300" w:type="pct"/>
          </w:tcPr>
          <w:p w:rsidR="00604CC0" w:rsidRPr="00950EC4" w:rsidRDefault="00604CC0" w:rsidP="00950EC4">
            <w:pPr>
              <w:tabs>
                <w:tab w:val="left" w:pos="990"/>
              </w:tabs>
              <w:snapToGrid w:val="0"/>
              <w:spacing w:before="40" w:after="40"/>
              <w:rPr>
                <w:sz w:val="18"/>
                <w:szCs w:val="18"/>
              </w:rPr>
            </w:pPr>
            <w:r w:rsidRPr="00950EC4">
              <w:rPr>
                <w:sz w:val="18"/>
                <w:szCs w:val="18"/>
              </w:rPr>
              <w:t>Hydramethylnon</w:t>
            </w:r>
            <w:r w:rsidR="005C3FA8">
              <w:fldChar w:fldCharType="begin"/>
            </w:r>
            <w:r w:rsidR="005C3FA8">
              <w:instrText xml:space="preserve"> NOTEREF _Ref402350769 \h  \* MERGEFORMAT </w:instrText>
            </w:r>
            <w:r w:rsidR="005C3FA8">
              <w:fldChar w:fldCharType="separate"/>
            </w:r>
            <w:r w:rsidR="00701A8A" w:rsidRPr="00950EC4">
              <w:rPr>
                <w:sz w:val="18"/>
                <w:szCs w:val="18"/>
                <w:vertAlign w:val="superscript"/>
              </w:rPr>
              <w:t>304</w:t>
            </w:r>
            <w:r w:rsidR="005C3FA8">
              <w:fldChar w:fldCharType="end"/>
            </w:r>
            <w:r w:rsidRPr="00950EC4">
              <w:rPr>
                <w:sz w:val="18"/>
                <w:szCs w:val="18"/>
              </w:rPr>
              <w:t xml:space="preserve"> </w:t>
            </w:r>
          </w:p>
        </w:tc>
        <w:tc>
          <w:tcPr>
            <w:tcW w:w="421" w:type="pct"/>
          </w:tcPr>
          <w:p w:rsidR="00604CC0" w:rsidRPr="00950EC4" w:rsidRDefault="00604CC0" w:rsidP="00950EC4">
            <w:pPr>
              <w:snapToGrid w:val="0"/>
              <w:spacing w:before="40" w:after="40"/>
              <w:rPr>
                <w:sz w:val="18"/>
                <w:szCs w:val="18"/>
              </w:rPr>
            </w:pPr>
          </w:p>
        </w:tc>
        <w:tc>
          <w:tcPr>
            <w:tcW w:w="777" w:type="pct"/>
          </w:tcPr>
          <w:p w:rsidR="00604CC0" w:rsidRPr="00950EC4" w:rsidRDefault="00604CC0" w:rsidP="00950EC4">
            <w:pPr>
              <w:snapToGrid w:val="0"/>
              <w:spacing w:before="40" w:after="40"/>
              <w:rPr>
                <w:sz w:val="18"/>
                <w:szCs w:val="18"/>
              </w:rPr>
            </w:pPr>
            <w:r w:rsidRPr="00950EC4">
              <w:rPr>
                <w:sz w:val="18"/>
                <w:szCs w:val="18"/>
              </w:rPr>
              <w:t>Pesticides</w:t>
            </w:r>
          </w:p>
        </w:tc>
        <w:tc>
          <w:tcPr>
            <w:tcW w:w="651" w:type="pct"/>
          </w:tcPr>
          <w:p w:rsidR="00604CC0" w:rsidRPr="00950EC4" w:rsidRDefault="00604CC0" w:rsidP="00950EC4">
            <w:pPr>
              <w:snapToGrid w:val="0"/>
              <w:spacing w:before="40" w:after="40"/>
              <w:rPr>
                <w:sz w:val="18"/>
                <w:szCs w:val="18"/>
              </w:rPr>
            </w:pPr>
            <w:r w:rsidRPr="00950EC4">
              <w:rPr>
                <w:sz w:val="18"/>
                <w:szCs w:val="18"/>
              </w:rPr>
              <w:t>commercial product</w:t>
            </w:r>
          </w:p>
        </w:tc>
        <w:tc>
          <w:tcPr>
            <w:tcW w:w="790" w:type="pct"/>
          </w:tcPr>
          <w:p w:rsidR="00604CC0" w:rsidRPr="00950EC4" w:rsidRDefault="00604CC0" w:rsidP="00950EC4">
            <w:pPr>
              <w:snapToGrid w:val="0"/>
              <w:spacing w:before="40" w:after="40"/>
              <w:rPr>
                <w:sz w:val="18"/>
                <w:szCs w:val="18"/>
              </w:rPr>
            </w:pPr>
            <w:r w:rsidRPr="00950EC4">
              <w:rPr>
                <w:sz w:val="18"/>
                <w:szCs w:val="18"/>
              </w:rPr>
              <w:t xml:space="preserve">Insecticides for control of red imported fire ants and termites.  Insect bait for control of leaf-cutting ants </w:t>
            </w:r>
            <w:r w:rsidRPr="00950EC4">
              <w:rPr>
                <w:sz w:val="18"/>
                <w:szCs w:val="18"/>
              </w:rPr>
              <w:lastRenderedPageBreak/>
              <w:t xml:space="preserve">from </w:t>
            </w:r>
            <w:r w:rsidRPr="00950EC4">
              <w:rPr>
                <w:i/>
                <w:sz w:val="18"/>
                <w:szCs w:val="18"/>
              </w:rPr>
              <w:t>Atta spp</w:t>
            </w:r>
            <w:r w:rsidR="00217A3C" w:rsidRPr="00950EC4">
              <w:rPr>
                <w:i/>
                <w:sz w:val="18"/>
                <w:szCs w:val="18"/>
              </w:rPr>
              <w:t>.</w:t>
            </w:r>
            <w:r w:rsidRPr="00950EC4">
              <w:rPr>
                <w:sz w:val="18"/>
                <w:szCs w:val="18"/>
              </w:rPr>
              <w:t xml:space="preserve"> </w:t>
            </w:r>
            <w:r w:rsidRPr="00950EC4">
              <w:rPr>
                <w:i/>
                <w:sz w:val="18"/>
                <w:szCs w:val="18"/>
              </w:rPr>
              <w:t>and</w:t>
            </w:r>
            <w:r w:rsidRPr="00950EC4">
              <w:rPr>
                <w:sz w:val="18"/>
                <w:szCs w:val="18"/>
              </w:rPr>
              <w:t xml:space="preserve"> </w:t>
            </w:r>
            <w:r w:rsidRPr="00950EC4">
              <w:rPr>
                <w:i/>
                <w:sz w:val="18"/>
                <w:szCs w:val="18"/>
              </w:rPr>
              <w:t>Acromyrmex spp</w:t>
            </w:r>
            <w:r w:rsidR="00217A3C" w:rsidRPr="00950EC4">
              <w:rPr>
                <w:i/>
                <w:sz w:val="18"/>
                <w:szCs w:val="18"/>
              </w:rPr>
              <w:t>.</w:t>
            </w:r>
            <w:r w:rsidRPr="00950EC4">
              <w:rPr>
                <w:sz w:val="18"/>
                <w:szCs w:val="18"/>
                <w:vertAlign w:val="superscript"/>
              </w:rPr>
              <w:t xml:space="preserve"> A</w:t>
            </w:r>
            <w:r w:rsidRPr="00950EC4">
              <w:rPr>
                <w:rStyle w:val="DipnotBavurusu"/>
                <w:sz w:val="18"/>
              </w:rPr>
              <w:footnoteReference w:id="328"/>
            </w:r>
          </w:p>
        </w:tc>
        <w:tc>
          <w:tcPr>
            <w:tcW w:w="650" w:type="pct"/>
          </w:tcPr>
          <w:p w:rsidR="00604CC0" w:rsidRPr="00950EC4" w:rsidRDefault="00604CC0" w:rsidP="00950EC4">
            <w:pPr>
              <w:snapToGrid w:val="0"/>
              <w:spacing w:before="40" w:after="40"/>
              <w:jc w:val="center"/>
              <w:rPr>
                <w:rFonts w:eastAsia="Times New Roman"/>
                <w:b/>
                <w:bCs/>
                <w:sz w:val="18"/>
                <w:szCs w:val="18"/>
              </w:rPr>
            </w:pPr>
            <w:r w:rsidRPr="00950EC4">
              <w:rPr>
                <w:sz w:val="18"/>
                <w:szCs w:val="18"/>
              </w:rPr>
              <w:lastRenderedPageBreak/>
              <w:t>4</w:t>
            </w:r>
          </w:p>
        </w:tc>
      </w:tr>
      <w:tr w:rsidR="00604CC0" w:rsidRPr="00950EC4" w:rsidTr="00950EC4">
        <w:trPr>
          <w:trHeight w:val="20"/>
        </w:trPr>
        <w:tc>
          <w:tcPr>
            <w:tcW w:w="1711" w:type="pct"/>
            <w:gridSpan w:val="2"/>
            <w:tcBorders>
              <w:top w:val="single" w:sz="4" w:space="0" w:color="auto"/>
              <w:left w:val="single" w:sz="4" w:space="0" w:color="auto"/>
              <w:bottom w:val="single" w:sz="4" w:space="0" w:color="auto"/>
              <w:right w:val="nil"/>
            </w:tcBorders>
          </w:tcPr>
          <w:p w:rsidR="00604CC0" w:rsidRPr="00950EC4" w:rsidRDefault="00604CC0" w:rsidP="00950EC4">
            <w:pPr>
              <w:snapToGrid w:val="0"/>
              <w:spacing w:before="40" w:after="40"/>
              <w:rPr>
                <w:b/>
                <w:sz w:val="18"/>
                <w:szCs w:val="18"/>
              </w:rPr>
            </w:pPr>
            <w:r w:rsidRPr="00950EC4">
              <w:rPr>
                <w:b/>
                <w:sz w:val="18"/>
                <w:szCs w:val="18"/>
              </w:rPr>
              <w:lastRenderedPageBreak/>
              <w:t>Commercial brands</w:t>
            </w:r>
          </w:p>
        </w:tc>
        <w:tc>
          <w:tcPr>
            <w:tcW w:w="421" w:type="pct"/>
            <w:tcBorders>
              <w:top w:val="single" w:sz="4" w:space="0" w:color="auto"/>
              <w:left w:val="nil"/>
              <w:bottom w:val="single" w:sz="4" w:space="0" w:color="auto"/>
              <w:right w:val="nil"/>
            </w:tcBorders>
          </w:tcPr>
          <w:p w:rsidR="00604CC0" w:rsidRPr="00950EC4" w:rsidRDefault="00604CC0" w:rsidP="00950EC4">
            <w:pPr>
              <w:snapToGrid w:val="0"/>
              <w:spacing w:before="40" w:after="40"/>
              <w:rPr>
                <w:sz w:val="18"/>
                <w:szCs w:val="18"/>
              </w:rPr>
            </w:pPr>
          </w:p>
        </w:tc>
        <w:tc>
          <w:tcPr>
            <w:tcW w:w="777" w:type="pct"/>
            <w:tcBorders>
              <w:top w:val="single" w:sz="4" w:space="0" w:color="auto"/>
              <w:left w:val="nil"/>
              <w:bottom w:val="single" w:sz="4" w:space="0" w:color="auto"/>
              <w:right w:val="nil"/>
            </w:tcBorders>
          </w:tcPr>
          <w:p w:rsidR="00604CC0" w:rsidRPr="00950EC4" w:rsidRDefault="00604CC0" w:rsidP="00950EC4">
            <w:pPr>
              <w:snapToGrid w:val="0"/>
              <w:spacing w:before="40" w:after="40"/>
              <w:rPr>
                <w:sz w:val="18"/>
                <w:szCs w:val="18"/>
              </w:rPr>
            </w:pPr>
          </w:p>
        </w:tc>
        <w:tc>
          <w:tcPr>
            <w:tcW w:w="651" w:type="pct"/>
            <w:tcBorders>
              <w:top w:val="single" w:sz="4" w:space="0" w:color="auto"/>
              <w:left w:val="nil"/>
              <w:bottom w:val="single" w:sz="4" w:space="0" w:color="auto"/>
              <w:right w:val="nil"/>
            </w:tcBorders>
          </w:tcPr>
          <w:p w:rsidR="00604CC0" w:rsidRPr="00950EC4" w:rsidRDefault="00604CC0" w:rsidP="00950EC4">
            <w:pPr>
              <w:snapToGrid w:val="0"/>
              <w:spacing w:before="40" w:after="40"/>
              <w:rPr>
                <w:sz w:val="18"/>
                <w:szCs w:val="18"/>
              </w:rPr>
            </w:pPr>
          </w:p>
        </w:tc>
        <w:tc>
          <w:tcPr>
            <w:tcW w:w="790" w:type="pct"/>
            <w:tcBorders>
              <w:top w:val="single" w:sz="4" w:space="0" w:color="auto"/>
              <w:left w:val="nil"/>
              <w:bottom w:val="single" w:sz="4" w:space="0" w:color="auto"/>
              <w:right w:val="nil"/>
            </w:tcBorders>
          </w:tcPr>
          <w:p w:rsidR="00604CC0" w:rsidRPr="00950EC4" w:rsidRDefault="00604CC0" w:rsidP="00950EC4">
            <w:pPr>
              <w:snapToGrid w:val="0"/>
              <w:spacing w:before="40" w:after="40"/>
              <w:rPr>
                <w:sz w:val="18"/>
                <w:szCs w:val="18"/>
              </w:rPr>
            </w:pPr>
          </w:p>
        </w:tc>
        <w:tc>
          <w:tcPr>
            <w:tcW w:w="650" w:type="pct"/>
            <w:tcBorders>
              <w:top w:val="single" w:sz="4" w:space="0" w:color="auto"/>
              <w:left w:val="nil"/>
              <w:bottom w:val="single" w:sz="4" w:space="0" w:color="auto"/>
              <w:right w:val="single" w:sz="4" w:space="0" w:color="auto"/>
            </w:tcBorders>
          </w:tcPr>
          <w:p w:rsidR="00604CC0" w:rsidRPr="00950EC4" w:rsidRDefault="00604CC0" w:rsidP="00950EC4">
            <w:pPr>
              <w:snapToGrid w:val="0"/>
              <w:spacing w:before="40" w:after="40"/>
              <w:jc w:val="center"/>
              <w:rPr>
                <w:sz w:val="18"/>
                <w:szCs w:val="18"/>
              </w:rPr>
            </w:pPr>
          </w:p>
        </w:tc>
      </w:tr>
      <w:tr w:rsidR="00604CC0" w:rsidRPr="00950EC4" w:rsidTr="00950EC4">
        <w:trPr>
          <w:trHeight w:val="20"/>
        </w:trPr>
        <w:tc>
          <w:tcPr>
            <w:tcW w:w="411" w:type="pct"/>
            <w:tcBorders>
              <w:bottom w:val="single" w:sz="4" w:space="0" w:color="auto"/>
            </w:tcBorders>
          </w:tcPr>
          <w:p w:rsidR="00604CC0" w:rsidRPr="00950EC4" w:rsidRDefault="00604CC0" w:rsidP="00950EC4">
            <w:pPr>
              <w:snapToGrid w:val="0"/>
              <w:spacing w:before="40" w:after="40"/>
              <w:rPr>
                <w:sz w:val="18"/>
                <w:szCs w:val="18"/>
              </w:rPr>
            </w:pPr>
          </w:p>
        </w:tc>
        <w:tc>
          <w:tcPr>
            <w:tcW w:w="1300" w:type="pct"/>
            <w:tcBorders>
              <w:bottom w:val="single" w:sz="4" w:space="0" w:color="auto"/>
            </w:tcBorders>
          </w:tcPr>
          <w:p w:rsidR="00604CC0" w:rsidRPr="00950EC4" w:rsidRDefault="00604CC0" w:rsidP="00950EC4">
            <w:pPr>
              <w:snapToGrid w:val="0"/>
              <w:spacing w:before="40" w:after="40"/>
              <w:rPr>
                <w:sz w:val="18"/>
                <w:szCs w:val="18"/>
              </w:rPr>
            </w:pPr>
            <w:r w:rsidRPr="00950EC4">
              <w:rPr>
                <w:sz w:val="18"/>
                <w:szCs w:val="18"/>
              </w:rPr>
              <w:t>Polyfox®</w:t>
            </w:r>
          </w:p>
        </w:tc>
        <w:tc>
          <w:tcPr>
            <w:tcW w:w="421" w:type="pct"/>
            <w:tcBorders>
              <w:bottom w:val="single" w:sz="4" w:space="0" w:color="auto"/>
            </w:tcBorders>
          </w:tcPr>
          <w:p w:rsidR="00604CC0" w:rsidRPr="00950EC4" w:rsidRDefault="00604CC0" w:rsidP="00950EC4">
            <w:pPr>
              <w:snapToGrid w:val="0"/>
              <w:spacing w:before="40" w:after="40"/>
              <w:rPr>
                <w:sz w:val="18"/>
                <w:szCs w:val="18"/>
              </w:rPr>
            </w:pPr>
          </w:p>
        </w:tc>
        <w:tc>
          <w:tcPr>
            <w:tcW w:w="777" w:type="pct"/>
            <w:tcBorders>
              <w:bottom w:val="single" w:sz="4" w:space="0" w:color="auto"/>
            </w:tcBorders>
          </w:tcPr>
          <w:p w:rsidR="00604CC0" w:rsidRPr="00950EC4" w:rsidRDefault="00604CC0" w:rsidP="00950EC4">
            <w:pPr>
              <w:snapToGrid w:val="0"/>
              <w:spacing w:before="40" w:after="40"/>
              <w:rPr>
                <w:sz w:val="18"/>
                <w:szCs w:val="18"/>
              </w:rPr>
            </w:pPr>
            <w:r w:rsidRPr="00950EC4">
              <w:rPr>
                <w:sz w:val="18"/>
                <w:szCs w:val="18"/>
              </w:rPr>
              <w:t>Polymer coating</w:t>
            </w:r>
          </w:p>
        </w:tc>
        <w:tc>
          <w:tcPr>
            <w:tcW w:w="651" w:type="pct"/>
            <w:tcBorders>
              <w:bottom w:val="single" w:sz="4" w:space="0" w:color="auto"/>
            </w:tcBorders>
          </w:tcPr>
          <w:p w:rsidR="00604CC0" w:rsidRPr="00950EC4" w:rsidRDefault="00604CC0" w:rsidP="00950EC4">
            <w:pPr>
              <w:snapToGrid w:val="0"/>
              <w:spacing w:before="40" w:after="40"/>
              <w:rPr>
                <w:sz w:val="18"/>
                <w:szCs w:val="18"/>
              </w:rPr>
            </w:pPr>
            <w:r w:rsidRPr="00950EC4">
              <w:rPr>
                <w:sz w:val="18"/>
                <w:szCs w:val="18"/>
              </w:rPr>
              <w:t>commercial product</w:t>
            </w:r>
          </w:p>
        </w:tc>
        <w:tc>
          <w:tcPr>
            <w:tcW w:w="790" w:type="pct"/>
            <w:tcBorders>
              <w:bottom w:val="single" w:sz="4" w:space="0" w:color="auto"/>
            </w:tcBorders>
          </w:tcPr>
          <w:p w:rsidR="00604CC0" w:rsidRPr="00950EC4" w:rsidRDefault="00604CC0" w:rsidP="00950EC4">
            <w:pPr>
              <w:snapToGrid w:val="0"/>
              <w:spacing w:before="40" w:after="40"/>
              <w:rPr>
                <w:sz w:val="18"/>
                <w:szCs w:val="18"/>
              </w:rPr>
            </w:pPr>
            <w:r w:rsidRPr="00950EC4">
              <w:rPr>
                <w:sz w:val="18"/>
                <w:szCs w:val="18"/>
              </w:rPr>
              <w:t xml:space="preserve">Coating and coating additives </w:t>
            </w:r>
            <w:r w:rsidRPr="00950EC4">
              <w:rPr>
                <w:sz w:val="18"/>
                <w:szCs w:val="18"/>
                <w:vertAlign w:val="superscript"/>
              </w:rPr>
              <w:t>A,B</w:t>
            </w:r>
          </w:p>
        </w:tc>
        <w:tc>
          <w:tcPr>
            <w:tcW w:w="650" w:type="pct"/>
            <w:tcBorders>
              <w:bottom w:val="single" w:sz="4" w:space="0" w:color="auto"/>
            </w:tcBorders>
          </w:tcPr>
          <w:p w:rsidR="00604CC0" w:rsidRPr="00950EC4" w:rsidRDefault="00604CC0" w:rsidP="00950EC4">
            <w:pPr>
              <w:snapToGrid w:val="0"/>
              <w:spacing w:before="40" w:after="40"/>
              <w:jc w:val="center"/>
              <w:rPr>
                <w:sz w:val="18"/>
                <w:szCs w:val="18"/>
              </w:rPr>
            </w:pPr>
            <w:r w:rsidRPr="00950EC4">
              <w:rPr>
                <w:sz w:val="18"/>
                <w:szCs w:val="18"/>
              </w:rPr>
              <w:t>3</w:t>
            </w:r>
          </w:p>
        </w:tc>
      </w:tr>
      <w:tr w:rsidR="00604CC0" w:rsidRPr="00950EC4" w:rsidTr="00950EC4">
        <w:trPr>
          <w:trHeight w:val="20"/>
        </w:trPr>
        <w:tc>
          <w:tcPr>
            <w:tcW w:w="411" w:type="pct"/>
            <w:tcBorders>
              <w:top w:val="single" w:sz="4" w:space="0" w:color="auto"/>
            </w:tcBorders>
          </w:tcPr>
          <w:p w:rsidR="00604CC0" w:rsidRPr="00950EC4" w:rsidRDefault="00604CC0" w:rsidP="00950EC4">
            <w:pPr>
              <w:snapToGrid w:val="0"/>
              <w:spacing w:before="40" w:after="40"/>
              <w:rPr>
                <w:sz w:val="18"/>
                <w:szCs w:val="18"/>
              </w:rPr>
            </w:pPr>
          </w:p>
        </w:tc>
        <w:tc>
          <w:tcPr>
            <w:tcW w:w="1300" w:type="pct"/>
            <w:tcBorders>
              <w:top w:val="single" w:sz="4" w:space="0" w:color="auto"/>
            </w:tcBorders>
          </w:tcPr>
          <w:p w:rsidR="00604CC0" w:rsidRPr="00950EC4" w:rsidRDefault="00604CC0" w:rsidP="00950EC4">
            <w:pPr>
              <w:snapToGrid w:val="0"/>
              <w:spacing w:before="40" w:after="40"/>
              <w:rPr>
                <w:sz w:val="18"/>
                <w:szCs w:val="18"/>
              </w:rPr>
            </w:pPr>
            <w:r w:rsidRPr="00950EC4">
              <w:rPr>
                <w:sz w:val="18"/>
                <w:szCs w:val="18"/>
              </w:rPr>
              <w:t>Emulphor® FAS</w:t>
            </w:r>
          </w:p>
        </w:tc>
        <w:tc>
          <w:tcPr>
            <w:tcW w:w="421" w:type="pct"/>
            <w:tcBorders>
              <w:top w:val="single" w:sz="4" w:space="0" w:color="auto"/>
            </w:tcBorders>
          </w:tcPr>
          <w:p w:rsidR="00604CC0" w:rsidRPr="00950EC4" w:rsidRDefault="00604CC0" w:rsidP="00950EC4">
            <w:pPr>
              <w:snapToGrid w:val="0"/>
              <w:spacing w:before="40" w:after="40"/>
              <w:rPr>
                <w:sz w:val="18"/>
                <w:szCs w:val="18"/>
              </w:rPr>
            </w:pPr>
          </w:p>
        </w:tc>
        <w:tc>
          <w:tcPr>
            <w:tcW w:w="777" w:type="pct"/>
            <w:tcBorders>
              <w:top w:val="single" w:sz="4" w:space="0" w:color="auto"/>
            </w:tcBorders>
          </w:tcPr>
          <w:p w:rsidR="00604CC0" w:rsidRPr="00950EC4" w:rsidRDefault="00604CC0" w:rsidP="00950EC4">
            <w:pPr>
              <w:snapToGrid w:val="0"/>
              <w:spacing w:before="40" w:after="40"/>
              <w:rPr>
                <w:sz w:val="18"/>
                <w:szCs w:val="18"/>
              </w:rPr>
            </w:pPr>
            <w:r w:rsidRPr="00950EC4">
              <w:rPr>
                <w:sz w:val="18"/>
                <w:szCs w:val="18"/>
              </w:rPr>
              <w:t>Polymer coating</w:t>
            </w:r>
          </w:p>
        </w:tc>
        <w:tc>
          <w:tcPr>
            <w:tcW w:w="651" w:type="pct"/>
            <w:tcBorders>
              <w:top w:val="single" w:sz="4" w:space="0" w:color="auto"/>
            </w:tcBorders>
          </w:tcPr>
          <w:p w:rsidR="00604CC0" w:rsidRPr="00950EC4" w:rsidRDefault="00604CC0" w:rsidP="00950EC4">
            <w:pPr>
              <w:snapToGrid w:val="0"/>
              <w:spacing w:before="40" w:after="40"/>
              <w:rPr>
                <w:sz w:val="18"/>
                <w:szCs w:val="18"/>
              </w:rPr>
            </w:pPr>
            <w:r w:rsidRPr="00950EC4">
              <w:rPr>
                <w:sz w:val="18"/>
                <w:szCs w:val="18"/>
              </w:rPr>
              <w:t>commercial product</w:t>
            </w:r>
          </w:p>
        </w:tc>
        <w:tc>
          <w:tcPr>
            <w:tcW w:w="790" w:type="pct"/>
            <w:tcBorders>
              <w:top w:val="single" w:sz="4" w:space="0" w:color="auto"/>
            </w:tcBorders>
          </w:tcPr>
          <w:p w:rsidR="00604CC0" w:rsidRPr="00950EC4" w:rsidRDefault="00604CC0" w:rsidP="00950EC4">
            <w:pPr>
              <w:snapToGrid w:val="0"/>
              <w:spacing w:before="40" w:after="40"/>
              <w:rPr>
                <w:sz w:val="18"/>
                <w:szCs w:val="18"/>
                <w:vertAlign w:val="superscript"/>
              </w:rPr>
            </w:pPr>
            <w:r w:rsidRPr="00950EC4">
              <w:rPr>
                <w:sz w:val="18"/>
                <w:szCs w:val="18"/>
              </w:rPr>
              <w:t>Coating and coating additives</w:t>
            </w:r>
            <w:r w:rsidRPr="00950EC4">
              <w:rPr>
                <w:sz w:val="18"/>
                <w:szCs w:val="18"/>
                <w:vertAlign w:val="superscript"/>
              </w:rPr>
              <w:t xml:space="preserve"> A,B</w:t>
            </w:r>
          </w:p>
          <w:p w:rsidR="00604CC0" w:rsidRPr="00950EC4" w:rsidRDefault="00604CC0" w:rsidP="00950EC4">
            <w:pPr>
              <w:snapToGrid w:val="0"/>
              <w:spacing w:before="40" w:after="40"/>
              <w:rPr>
                <w:sz w:val="18"/>
                <w:szCs w:val="18"/>
              </w:rPr>
            </w:pPr>
            <w:r w:rsidRPr="00950EC4">
              <w:rPr>
                <w:sz w:val="18"/>
                <w:szCs w:val="18"/>
              </w:rPr>
              <w:t>Metal plating</w:t>
            </w:r>
            <w:r w:rsidRPr="00950EC4">
              <w:rPr>
                <w:sz w:val="18"/>
                <w:szCs w:val="18"/>
                <w:vertAlign w:val="superscript"/>
              </w:rPr>
              <w:t xml:space="preserve"> A,B</w:t>
            </w:r>
          </w:p>
        </w:tc>
        <w:tc>
          <w:tcPr>
            <w:tcW w:w="650" w:type="pct"/>
            <w:tcBorders>
              <w:top w:val="single" w:sz="4" w:space="0" w:color="auto"/>
            </w:tcBorders>
          </w:tcPr>
          <w:p w:rsidR="00604CC0" w:rsidRPr="00950EC4" w:rsidRDefault="00604CC0" w:rsidP="00950EC4">
            <w:pPr>
              <w:snapToGrid w:val="0"/>
              <w:spacing w:before="40" w:after="40"/>
              <w:jc w:val="center"/>
              <w:rPr>
                <w:sz w:val="18"/>
                <w:szCs w:val="18"/>
              </w:rPr>
            </w:pPr>
            <w:r w:rsidRPr="00950EC4">
              <w:rPr>
                <w:sz w:val="18"/>
                <w:szCs w:val="18"/>
              </w:rPr>
              <w:t>3</w:t>
            </w:r>
          </w:p>
        </w:tc>
      </w:tr>
      <w:tr w:rsidR="00604CC0" w:rsidRPr="00950EC4" w:rsidTr="00950EC4">
        <w:trPr>
          <w:trHeight w:val="20"/>
        </w:trPr>
        <w:tc>
          <w:tcPr>
            <w:tcW w:w="411" w:type="pct"/>
          </w:tcPr>
          <w:p w:rsidR="00604CC0" w:rsidRPr="00950EC4" w:rsidRDefault="00604CC0" w:rsidP="00950EC4">
            <w:pPr>
              <w:snapToGrid w:val="0"/>
              <w:spacing w:before="40" w:after="40"/>
              <w:rPr>
                <w:sz w:val="18"/>
                <w:szCs w:val="18"/>
              </w:rPr>
            </w:pPr>
          </w:p>
        </w:tc>
        <w:tc>
          <w:tcPr>
            <w:tcW w:w="1300" w:type="pct"/>
          </w:tcPr>
          <w:p w:rsidR="00604CC0" w:rsidRPr="00950EC4" w:rsidRDefault="00604CC0" w:rsidP="00950EC4">
            <w:pPr>
              <w:snapToGrid w:val="0"/>
              <w:spacing w:before="40" w:after="40"/>
              <w:rPr>
                <w:sz w:val="18"/>
                <w:szCs w:val="18"/>
              </w:rPr>
            </w:pPr>
            <w:r w:rsidRPr="00950EC4">
              <w:rPr>
                <w:sz w:val="18"/>
                <w:szCs w:val="18"/>
              </w:rPr>
              <w:t>Enthone®</w:t>
            </w:r>
          </w:p>
        </w:tc>
        <w:tc>
          <w:tcPr>
            <w:tcW w:w="421" w:type="pct"/>
          </w:tcPr>
          <w:p w:rsidR="00604CC0" w:rsidRPr="00950EC4" w:rsidRDefault="00604CC0" w:rsidP="00950EC4">
            <w:pPr>
              <w:snapToGrid w:val="0"/>
              <w:spacing w:before="40" w:after="40"/>
              <w:rPr>
                <w:sz w:val="18"/>
                <w:szCs w:val="18"/>
              </w:rPr>
            </w:pPr>
          </w:p>
        </w:tc>
        <w:tc>
          <w:tcPr>
            <w:tcW w:w="777" w:type="pct"/>
          </w:tcPr>
          <w:p w:rsidR="00604CC0" w:rsidRPr="00950EC4" w:rsidRDefault="00604CC0" w:rsidP="00950EC4">
            <w:pPr>
              <w:snapToGrid w:val="0"/>
              <w:spacing w:before="40" w:after="40"/>
              <w:rPr>
                <w:sz w:val="18"/>
                <w:szCs w:val="18"/>
              </w:rPr>
            </w:pPr>
            <w:r w:rsidRPr="00950EC4">
              <w:rPr>
                <w:sz w:val="18"/>
                <w:szCs w:val="18"/>
              </w:rPr>
              <w:t>Polymer coating</w:t>
            </w:r>
          </w:p>
        </w:tc>
        <w:tc>
          <w:tcPr>
            <w:tcW w:w="651" w:type="pct"/>
          </w:tcPr>
          <w:p w:rsidR="00604CC0" w:rsidRPr="00950EC4" w:rsidRDefault="00604CC0" w:rsidP="00950EC4">
            <w:pPr>
              <w:snapToGrid w:val="0"/>
              <w:spacing w:before="40" w:after="40"/>
              <w:rPr>
                <w:sz w:val="18"/>
                <w:szCs w:val="18"/>
              </w:rPr>
            </w:pPr>
            <w:r w:rsidRPr="00950EC4">
              <w:rPr>
                <w:sz w:val="18"/>
                <w:szCs w:val="18"/>
              </w:rPr>
              <w:t>commercial product</w:t>
            </w:r>
          </w:p>
        </w:tc>
        <w:tc>
          <w:tcPr>
            <w:tcW w:w="790" w:type="pct"/>
          </w:tcPr>
          <w:p w:rsidR="00604CC0" w:rsidRPr="00950EC4" w:rsidRDefault="00604CC0" w:rsidP="00950EC4">
            <w:pPr>
              <w:snapToGrid w:val="0"/>
              <w:spacing w:before="40" w:after="40"/>
              <w:rPr>
                <w:sz w:val="18"/>
                <w:szCs w:val="18"/>
                <w:vertAlign w:val="superscript"/>
              </w:rPr>
            </w:pPr>
            <w:r w:rsidRPr="00950EC4">
              <w:rPr>
                <w:sz w:val="18"/>
                <w:szCs w:val="18"/>
              </w:rPr>
              <w:t>Coating and coating additives</w:t>
            </w:r>
            <w:r w:rsidRPr="00950EC4">
              <w:rPr>
                <w:sz w:val="18"/>
                <w:szCs w:val="18"/>
                <w:vertAlign w:val="superscript"/>
              </w:rPr>
              <w:t xml:space="preserve"> A,B</w:t>
            </w:r>
          </w:p>
          <w:p w:rsidR="00604CC0" w:rsidRPr="00950EC4" w:rsidRDefault="00604CC0" w:rsidP="00950EC4">
            <w:pPr>
              <w:snapToGrid w:val="0"/>
              <w:spacing w:before="40" w:after="40"/>
              <w:rPr>
                <w:sz w:val="18"/>
                <w:szCs w:val="18"/>
              </w:rPr>
            </w:pPr>
            <w:r w:rsidRPr="00950EC4">
              <w:rPr>
                <w:sz w:val="18"/>
                <w:szCs w:val="18"/>
              </w:rPr>
              <w:t>Metal plating</w:t>
            </w:r>
            <w:r w:rsidRPr="00950EC4">
              <w:rPr>
                <w:sz w:val="18"/>
                <w:szCs w:val="18"/>
                <w:vertAlign w:val="superscript"/>
              </w:rPr>
              <w:t xml:space="preserve"> A,B</w:t>
            </w:r>
          </w:p>
        </w:tc>
        <w:tc>
          <w:tcPr>
            <w:tcW w:w="650" w:type="pct"/>
          </w:tcPr>
          <w:p w:rsidR="00604CC0" w:rsidRPr="00950EC4" w:rsidRDefault="00604CC0" w:rsidP="00950EC4">
            <w:pPr>
              <w:snapToGrid w:val="0"/>
              <w:spacing w:before="40" w:after="40"/>
              <w:jc w:val="center"/>
              <w:rPr>
                <w:sz w:val="18"/>
                <w:szCs w:val="18"/>
              </w:rPr>
            </w:pPr>
            <w:r w:rsidRPr="00950EC4">
              <w:rPr>
                <w:sz w:val="18"/>
                <w:szCs w:val="18"/>
              </w:rPr>
              <w:t>3</w:t>
            </w:r>
          </w:p>
        </w:tc>
      </w:tr>
      <w:tr w:rsidR="00604CC0" w:rsidRPr="00950EC4" w:rsidTr="00950EC4">
        <w:trPr>
          <w:trHeight w:val="20"/>
        </w:trPr>
        <w:tc>
          <w:tcPr>
            <w:tcW w:w="411" w:type="pct"/>
          </w:tcPr>
          <w:p w:rsidR="00604CC0" w:rsidRPr="00950EC4" w:rsidRDefault="00604CC0" w:rsidP="00950EC4">
            <w:pPr>
              <w:snapToGrid w:val="0"/>
              <w:spacing w:before="40" w:after="40"/>
              <w:rPr>
                <w:sz w:val="18"/>
                <w:szCs w:val="18"/>
              </w:rPr>
            </w:pPr>
          </w:p>
        </w:tc>
        <w:tc>
          <w:tcPr>
            <w:tcW w:w="1300" w:type="pct"/>
          </w:tcPr>
          <w:p w:rsidR="00604CC0" w:rsidRPr="00950EC4" w:rsidRDefault="00604CC0" w:rsidP="00950EC4">
            <w:pPr>
              <w:snapToGrid w:val="0"/>
              <w:spacing w:before="40" w:after="40"/>
              <w:rPr>
                <w:sz w:val="18"/>
                <w:szCs w:val="18"/>
              </w:rPr>
            </w:pPr>
            <w:r w:rsidRPr="00950EC4">
              <w:rPr>
                <w:sz w:val="18"/>
                <w:szCs w:val="18"/>
              </w:rPr>
              <w:t>Zonyl®</w:t>
            </w:r>
          </w:p>
        </w:tc>
        <w:tc>
          <w:tcPr>
            <w:tcW w:w="421" w:type="pct"/>
          </w:tcPr>
          <w:p w:rsidR="00604CC0" w:rsidRPr="00950EC4" w:rsidRDefault="00604CC0" w:rsidP="00950EC4">
            <w:pPr>
              <w:snapToGrid w:val="0"/>
              <w:spacing w:before="40" w:after="40"/>
              <w:rPr>
                <w:sz w:val="18"/>
                <w:szCs w:val="18"/>
              </w:rPr>
            </w:pPr>
          </w:p>
        </w:tc>
        <w:tc>
          <w:tcPr>
            <w:tcW w:w="777" w:type="pct"/>
          </w:tcPr>
          <w:p w:rsidR="00604CC0" w:rsidRPr="00950EC4" w:rsidRDefault="00604CC0" w:rsidP="00950EC4">
            <w:pPr>
              <w:snapToGrid w:val="0"/>
              <w:spacing w:before="40" w:after="40"/>
              <w:rPr>
                <w:sz w:val="18"/>
                <w:szCs w:val="18"/>
              </w:rPr>
            </w:pPr>
            <w:r w:rsidRPr="00950EC4">
              <w:rPr>
                <w:sz w:val="18"/>
                <w:szCs w:val="18"/>
              </w:rPr>
              <w:t>Polymer coating</w:t>
            </w:r>
          </w:p>
        </w:tc>
        <w:tc>
          <w:tcPr>
            <w:tcW w:w="651" w:type="pct"/>
          </w:tcPr>
          <w:p w:rsidR="00604CC0" w:rsidRPr="00950EC4" w:rsidRDefault="00604CC0" w:rsidP="00950EC4">
            <w:pPr>
              <w:snapToGrid w:val="0"/>
              <w:spacing w:before="40" w:after="40"/>
              <w:rPr>
                <w:sz w:val="18"/>
                <w:szCs w:val="18"/>
              </w:rPr>
            </w:pPr>
            <w:r w:rsidRPr="00950EC4">
              <w:rPr>
                <w:sz w:val="18"/>
                <w:szCs w:val="18"/>
              </w:rPr>
              <w:t>commercial product</w:t>
            </w:r>
          </w:p>
        </w:tc>
        <w:tc>
          <w:tcPr>
            <w:tcW w:w="790" w:type="pct"/>
          </w:tcPr>
          <w:p w:rsidR="00604CC0" w:rsidRPr="00950EC4" w:rsidRDefault="00604CC0" w:rsidP="00950EC4">
            <w:pPr>
              <w:snapToGrid w:val="0"/>
              <w:spacing w:before="40" w:after="40"/>
              <w:rPr>
                <w:sz w:val="18"/>
                <w:szCs w:val="18"/>
              </w:rPr>
            </w:pPr>
            <w:r w:rsidRPr="00950EC4">
              <w:rPr>
                <w:sz w:val="18"/>
                <w:szCs w:val="18"/>
              </w:rPr>
              <w:t>Carpets, leather and apparel, textiles and upholstery</w:t>
            </w:r>
            <w:r w:rsidRPr="00950EC4">
              <w:rPr>
                <w:sz w:val="18"/>
                <w:szCs w:val="18"/>
                <w:vertAlign w:val="superscript"/>
              </w:rPr>
              <w:t xml:space="preserve"> A,B</w:t>
            </w:r>
          </w:p>
        </w:tc>
        <w:tc>
          <w:tcPr>
            <w:tcW w:w="650" w:type="pct"/>
          </w:tcPr>
          <w:p w:rsidR="00604CC0" w:rsidRPr="00950EC4" w:rsidRDefault="00604CC0" w:rsidP="00950EC4">
            <w:pPr>
              <w:snapToGrid w:val="0"/>
              <w:spacing w:before="40" w:after="40"/>
              <w:jc w:val="center"/>
              <w:rPr>
                <w:sz w:val="18"/>
                <w:szCs w:val="18"/>
              </w:rPr>
            </w:pPr>
            <w:r w:rsidRPr="00950EC4">
              <w:rPr>
                <w:sz w:val="18"/>
                <w:szCs w:val="18"/>
              </w:rPr>
              <w:t>3</w:t>
            </w:r>
          </w:p>
        </w:tc>
      </w:tr>
      <w:tr w:rsidR="00604CC0" w:rsidRPr="00950EC4" w:rsidTr="00950EC4">
        <w:trPr>
          <w:trHeight w:val="20"/>
        </w:trPr>
        <w:tc>
          <w:tcPr>
            <w:tcW w:w="411" w:type="pct"/>
          </w:tcPr>
          <w:p w:rsidR="00604CC0" w:rsidRPr="00950EC4" w:rsidRDefault="00604CC0" w:rsidP="00950EC4">
            <w:pPr>
              <w:snapToGrid w:val="0"/>
              <w:spacing w:before="40" w:after="40"/>
              <w:rPr>
                <w:sz w:val="18"/>
                <w:szCs w:val="18"/>
              </w:rPr>
            </w:pPr>
          </w:p>
        </w:tc>
        <w:tc>
          <w:tcPr>
            <w:tcW w:w="1300" w:type="pct"/>
          </w:tcPr>
          <w:p w:rsidR="00604CC0" w:rsidRPr="00950EC4" w:rsidRDefault="00604CC0" w:rsidP="00950EC4">
            <w:pPr>
              <w:snapToGrid w:val="0"/>
              <w:spacing w:before="40" w:after="40"/>
              <w:rPr>
                <w:sz w:val="18"/>
                <w:szCs w:val="18"/>
              </w:rPr>
            </w:pPr>
            <w:r w:rsidRPr="00950EC4">
              <w:rPr>
                <w:sz w:val="18"/>
                <w:szCs w:val="18"/>
              </w:rPr>
              <w:t>Capstone®</w:t>
            </w:r>
          </w:p>
        </w:tc>
        <w:tc>
          <w:tcPr>
            <w:tcW w:w="421" w:type="pct"/>
          </w:tcPr>
          <w:p w:rsidR="00604CC0" w:rsidRPr="00950EC4" w:rsidRDefault="00604CC0" w:rsidP="00950EC4">
            <w:pPr>
              <w:snapToGrid w:val="0"/>
              <w:spacing w:before="40" w:after="40"/>
              <w:rPr>
                <w:sz w:val="18"/>
                <w:szCs w:val="18"/>
              </w:rPr>
            </w:pPr>
          </w:p>
        </w:tc>
        <w:tc>
          <w:tcPr>
            <w:tcW w:w="777" w:type="pct"/>
          </w:tcPr>
          <w:p w:rsidR="00604CC0" w:rsidRPr="00950EC4" w:rsidRDefault="00604CC0" w:rsidP="00950EC4">
            <w:pPr>
              <w:snapToGrid w:val="0"/>
              <w:spacing w:before="40" w:after="40"/>
              <w:rPr>
                <w:sz w:val="18"/>
                <w:szCs w:val="18"/>
              </w:rPr>
            </w:pPr>
            <w:r w:rsidRPr="00950EC4">
              <w:rPr>
                <w:sz w:val="18"/>
                <w:szCs w:val="18"/>
              </w:rPr>
              <w:t>Polymer coating</w:t>
            </w:r>
          </w:p>
        </w:tc>
        <w:tc>
          <w:tcPr>
            <w:tcW w:w="651" w:type="pct"/>
          </w:tcPr>
          <w:p w:rsidR="00604CC0" w:rsidRPr="00950EC4" w:rsidRDefault="00604CC0" w:rsidP="00950EC4">
            <w:pPr>
              <w:snapToGrid w:val="0"/>
              <w:spacing w:before="40" w:after="40"/>
              <w:rPr>
                <w:sz w:val="18"/>
                <w:szCs w:val="18"/>
              </w:rPr>
            </w:pPr>
            <w:r w:rsidRPr="00950EC4">
              <w:rPr>
                <w:sz w:val="18"/>
                <w:szCs w:val="18"/>
              </w:rPr>
              <w:t>commercial product</w:t>
            </w:r>
          </w:p>
        </w:tc>
        <w:tc>
          <w:tcPr>
            <w:tcW w:w="790" w:type="pct"/>
          </w:tcPr>
          <w:p w:rsidR="00604CC0" w:rsidRPr="00950EC4" w:rsidRDefault="00604CC0" w:rsidP="00950EC4">
            <w:pPr>
              <w:snapToGrid w:val="0"/>
              <w:spacing w:before="40" w:after="40"/>
              <w:rPr>
                <w:sz w:val="18"/>
                <w:szCs w:val="18"/>
              </w:rPr>
            </w:pPr>
            <w:r w:rsidRPr="00950EC4">
              <w:rPr>
                <w:sz w:val="18"/>
                <w:szCs w:val="18"/>
              </w:rPr>
              <w:t>Coating and coating additives</w:t>
            </w:r>
            <w:r w:rsidRPr="00950EC4">
              <w:rPr>
                <w:sz w:val="18"/>
                <w:szCs w:val="18"/>
                <w:vertAlign w:val="superscript"/>
              </w:rPr>
              <w:t xml:space="preserve"> </w:t>
            </w:r>
            <w:r w:rsidRPr="00950EC4">
              <w:rPr>
                <w:sz w:val="18"/>
                <w:szCs w:val="18"/>
              </w:rPr>
              <w:t>, carpets, leather and apparel, textiles and upholstery, and metal plating</w:t>
            </w:r>
            <w:r w:rsidRPr="00950EC4">
              <w:rPr>
                <w:sz w:val="18"/>
                <w:szCs w:val="18"/>
                <w:vertAlign w:val="superscript"/>
              </w:rPr>
              <w:t xml:space="preserve"> A,B</w:t>
            </w:r>
          </w:p>
        </w:tc>
        <w:tc>
          <w:tcPr>
            <w:tcW w:w="650" w:type="pct"/>
          </w:tcPr>
          <w:p w:rsidR="00604CC0" w:rsidRPr="00950EC4" w:rsidRDefault="00604CC0" w:rsidP="00950EC4">
            <w:pPr>
              <w:snapToGrid w:val="0"/>
              <w:spacing w:before="40" w:after="40"/>
              <w:jc w:val="center"/>
              <w:rPr>
                <w:sz w:val="18"/>
                <w:szCs w:val="18"/>
              </w:rPr>
            </w:pPr>
            <w:r w:rsidRPr="00950EC4">
              <w:rPr>
                <w:sz w:val="18"/>
                <w:szCs w:val="18"/>
              </w:rPr>
              <w:t>3</w:t>
            </w:r>
          </w:p>
        </w:tc>
      </w:tr>
      <w:tr w:rsidR="00604CC0" w:rsidRPr="00950EC4" w:rsidTr="00950EC4">
        <w:trPr>
          <w:trHeight w:val="20"/>
        </w:trPr>
        <w:tc>
          <w:tcPr>
            <w:tcW w:w="411" w:type="pct"/>
          </w:tcPr>
          <w:p w:rsidR="00604CC0" w:rsidRPr="00950EC4" w:rsidRDefault="00604CC0" w:rsidP="00950EC4">
            <w:pPr>
              <w:snapToGrid w:val="0"/>
              <w:spacing w:before="40" w:after="40"/>
              <w:rPr>
                <w:sz w:val="18"/>
                <w:szCs w:val="18"/>
              </w:rPr>
            </w:pPr>
          </w:p>
        </w:tc>
        <w:tc>
          <w:tcPr>
            <w:tcW w:w="1300" w:type="pct"/>
          </w:tcPr>
          <w:p w:rsidR="00604CC0" w:rsidRPr="00950EC4" w:rsidRDefault="00604CC0" w:rsidP="00950EC4">
            <w:pPr>
              <w:snapToGrid w:val="0"/>
              <w:spacing w:before="40" w:after="40"/>
              <w:rPr>
                <w:sz w:val="18"/>
                <w:szCs w:val="18"/>
              </w:rPr>
            </w:pPr>
            <w:r w:rsidRPr="00950EC4">
              <w:rPr>
                <w:sz w:val="18"/>
                <w:szCs w:val="18"/>
              </w:rPr>
              <w:t>Nuva®</w:t>
            </w:r>
          </w:p>
        </w:tc>
        <w:tc>
          <w:tcPr>
            <w:tcW w:w="421" w:type="pct"/>
          </w:tcPr>
          <w:p w:rsidR="00604CC0" w:rsidRPr="00950EC4" w:rsidRDefault="00604CC0" w:rsidP="00950EC4">
            <w:pPr>
              <w:snapToGrid w:val="0"/>
              <w:spacing w:before="40" w:after="40"/>
              <w:rPr>
                <w:sz w:val="18"/>
                <w:szCs w:val="18"/>
              </w:rPr>
            </w:pPr>
          </w:p>
        </w:tc>
        <w:tc>
          <w:tcPr>
            <w:tcW w:w="777" w:type="pct"/>
          </w:tcPr>
          <w:p w:rsidR="00604CC0" w:rsidRPr="00950EC4" w:rsidRDefault="00604CC0" w:rsidP="00950EC4">
            <w:pPr>
              <w:snapToGrid w:val="0"/>
              <w:spacing w:before="40" w:after="40"/>
              <w:rPr>
                <w:sz w:val="18"/>
                <w:szCs w:val="18"/>
              </w:rPr>
            </w:pPr>
            <w:r w:rsidRPr="00950EC4">
              <w:rPr>
                <w:sz w:val="18"/>
                <w:szCs w:val="18"/>
              </w:rPr>
              <w:t>Polymer coating</w:t>
            </w:r>
          </w:p>
        </w:tc>
        <w:tc>
          <w:tcPr>
            <w:tcW w:w="651" w:type="pct"/>
          </w:tcPr>
          <w:p w:rsidR="00604CC0" w:rsidRPr="00950EC4" w:rsidRDefault="00604CC0" w:rsidP="00950EC4">
            <w:pPr>
              <w:snapToGrid w:val="0"/>
              <w:spacing w:before="40" w:after="40"/>
              <w:rPr>
                <w:sz w:val="18"/>
                <w:szCs w:val="18"/>
              </w:rPr>
            </w:pPr>
            <w:r w:rsidRPr="00950EC4">
              <w:rPr>
                <w:sz w:val="18"/>
                <w:szCs w:val="18"/>
              </w:rPr>
              <w:t>commercial product</w:t>
            </w:r>
          </w:p>
        </w:tc>
        <w:tc>
          <w:tcPr>
            <w:tcW w:w="790" w:type="pct"/>
          </w:tcPr>
          <w:p w:rsidR="00604CC0" w:rsidRPr="00950EC4" w:rsidRDefault="00604CC0" w:rsidP="00950EC4">
            <w:pPr>
              <w:snapToGrid w:val="0"/>
              <w:spacing w:before="40" w:after="40"/>
              <w:rPr>
                <w:sz w:val="18"/>
                <w:szCs w:val="18"/>
              </w:rPr>
            </w:pPr>
            <w:r w:rsidRPr="00950EC4">
              <w:rPr>
                <w:sz w:val="18"/>
                <w:szCs w:val="18"/>
              </w:rPr>
              <w:t>Carpets, leather and apparel, textiles and upholstery</w:t>
            </w:r>
            <w:r w:rsidRPr="00950EC4">
              <w:rPr>
                <w:sz w:val="18"/>
                <w:szCs w:val="18"/>
                <w:vertAlign w:val="superscript"/>
              </w:rPr>
              <w:t xml:space="preserve"> A,B</w:t>
            </w:r>
          </w:p>
        </w:tc>
        <w:tc>
          <w:tcPr>
            <w:tcW w:w="650" w:type="pct"/>
          </w:tcPr>
          <w:p w:rsidR="00604CC0" w:rsidRPr="00950EC4" w:rsidRDefault="00604CC0" w:rsidP="00950EC4">
            <w:pPr>
              <w:snapToGrid w:val="0"/>
              <w:spacing w:before="40" w:after="40"/>
              <w:jc w:val="center"/>
              <w:rPr>
                <w:sz w:val="18"/>
                <w:szCs w:val="18"/>
              </w:rPr>
            </w:pPr>
            <w:r w:rsidRPr="00950EC4">
              <w:rPr>
                <w:sz w:val="18"/>
                <w:szCs w:val="18"/>
              </w:rPr>
              <w:t>3</w:t>
            </w:r>
          </w:p>
        </w:tc>
      </w:tr>
      <w:tr w:rsidR="00604CC0" w:rsidRPr="00950EC4" w:rsidTr="00950EC4">
        <w:trPr>
          <w:trHeight w:val="20"/>
        </w:trPr>
        <w:tc>
          <w:tcPr>
            <w:tcW w:w="411" w:type="pct"/>
          </w:tcPr>
          <w:p w:rsidR="00604CC0" w:rsidRPr="00950EC4" w:rsidRDefault="00604CC0" w:rsidP="00950EC4">
            <w:pPr>
              <w:snapToGrid w:val="0"/>
              <w:spacing w:before="40" w:after="40"/>
              <w:rPr>
                <w:sz w:val="18"/>
                <w:szCs w:val="18"/>
              </w:rPr>
            </w:pPr>
          </w:p>
        </w:tc>
        <w:tc>
          <w:tcPr>
            <w:tcW w:w="1300" w:type="pct"/>
          </w:tcPr>
          <w:p w:rsidR="00604CC0" w:rsidRPr="00950EC4" w:rsidRDefault="00604CC0" w:rsidP="00950EC4">
            <w:pPr>
              <w:snapToGrid w:val="0"/>
              <w:spacing w:before="40" w:after="40"/>
              <w:rPr>
                <w:sz w:val="18"/>
                <w:szCs w:val="18"/>
              </w:rPr>
            </w:pPr>
            <w:r w:rsidRPr="00950EC4">
              <w:rPr>
                <w:sz w:val="18"/>
                <w:szCs w:val="18"/>
              </w:rPr>
              <w:t>Unidyne®</w:t>
            </w:r>
          </w:p>
        </w:tc>
        <w:tc>
          <w:tcPr>
            <w:tcW w:w="421" w:type="pct"/>
          </w:tcPr>
          <w:p w:rsidR="00604CC0" w:rsidRPr="00950EC4" w:rsidRDefault="00604CC0" w:rsidP="00950EC4">
            <w:pPr>
              <w:snapToGrid w:val="0"/>
              <w:spacing w:before="40" w:after="40"/>
              <w:rPr>
                <w:sz w:val="18"/>
                <w:szCs w:val="18"/>
              </w:rPr>
            </w:pPr>
          </w:p>
        </w:tc>
        <w:tc>
          <w:tcPr>
            <w:tcW w:w="777" w:type="pct"/>
          </w:tcPr>
          <w:p w:rsidR="00604CC0" w:rsidRPr="00950EC4" w:rsidRDefault="00604CC0" w:rsidP="00950EC4">
            <w:pPr>
              <w:snapToGrid w:val="0"/>
              <w:spacing w:before="40" w:after="40"/>
              <w:rPr>
                <w:sz w:val="18"/>
                <w:szCs w:val="18"/>
              </w:rPr>
            </w:pPr>
            <w:r w:rsidRPr="00950EC4">
              <w:rPr>
                <w:sz w:val="18"/>
                <w:szCs w:val="18"/>
              </w:rPr>
              <w:t>Polymer coating</w:t>
            </w:r>
          </w:p>
        </w:tc>
        <w:tc>
          <w:tcPr>
            <w:tcW w:w="651" w:type="pct"/>
          </w:tcPr>
          <w:p w:rsidR="00604CC0" w:rsidRPr="00950EC4" w:rsidRDefault="00604CC0" w:rsidP="00950EC4">
            <w:pPr>
              <w:snapToGrid w:val="0"/>
              <w:spacing w:before="40" w:after="40"/>
              <w:rPr>
                <w:sz w:val="18"/>
                <w:szCs w:val="18"/>
              </w:rPr>
            </w:pPr>
            <w:r w:rsidRPr="00950EC4">
              <w:rPr>
                <w:sz w:val="18"/>
                <w:szCs w:val="18"/>
              </w:rPr>
              <w:t>commercial product</w:t>
            </w:r>
          </w:p>
        </w:tc>
        <w:tc>
          <w:tcPr>
            <w:tcW w:w="790" w:type="pct"/>
          </w:tcPr>
          <w:p w:rsidR="00604CC0" w:rsidRPr="00950EC4" w:rsidRDefault="00604CC0" w:rsidP="00950EC4">
            <w:pPr>
              <w:snapToGrid w:val="0"/>
              <w:spacing w:before="40" w:after="40"/>
              <w:rPr>
                <w:sz w:val="18"/>
                <w:szCs w:val="18"/>
              </w:rPr>
            </w:pPr>
            <w:r w:rsidRPr="00950EC4">
              <w:rPr>
                <w:sz w:val="18"/>
                <w:szCs w:val="18"/>
              </w:rPr>
              <w:t>Carpets, leather and apparel, textiles and upholstery</w:t>
            </w:r>
            <w:r w:rsidRPr="00950EC4">
              <w:rPr>
                <w:sz w:val="18"/>
                <w:szCs w:val="18"/>
                <w:vertAlign w:val="superscript"/>
              </w:rPr>
              <w:t xml:space="preserve"> A,B</w:t>
            </w:r>
          </w:p>
        </w:tc>
        <w:tc>
          <w:tcPr>
            <w:tcW w:w="650" w:type="pct"/>
          </w:tcPr>
          <w:p w:rsidR="00604CC0" w:rsidRPr="00950EC4" w:rsidRDefault="00604CC0" w:rsidP="00950EC4">
            <w:pPr>
              <w:snapToGrid w:val="0"/>
              <w:spacing w:before="40" w:after="40"/>
              <w:jc w:val="center"/>
              <w:rPr>
                <w:sz w:val="18"/>
                <w:szCs w:val="18"/>
              </w:rPr>
            </w:pPr>
            <w:r w:rsidRPr="00950EC4">
              <w:rPr>
                <w:sz w:val="18"/>
                <w:szCs w:val="18"/>
              </w:rPr>
              <w:t>3</w:t>
            </w:r>
          </w:p>
        </w:tc>
      </w:tr>
      <w:tr w:rsidR="00604CC0" w:rsidRPr="00950EC4" w:rsidTr="00950EC4">
        <w:trPr>
          <w:trHeight w:val="20"/>
        </w:trPr>
        <w:tc>
          <w:tcPr>
            <w:tcW w:w="411" w:type="pct"/>
          </w:tcPr>
          <w:p w:rsidR="00604CC0" w:rsidRPr="00950EC4" w:rsidRDefault="00604CC0" w:rsidP="00950EC4">
            <w:pPr>
              <w:snapToGrid w:val="0"/>
              <w:spacing w:before="40" w:after="40"/>
              <w:rPr>
                <w:sz w:val="18"/>
                <w:szCs w:val="18"/>
              </w:rPr>
            </w:pPr>
          </w:p>
        </w:tc>
        <w:tc>
          <w:tcPr>
            <w:tcW w:w="1300" w:type="pct"/>
          </w:tcPr>
          <w:p w:rsidR="00604CC0" w:rsidRPr="00950EC4" w:rsidRDefault="00604CC0" w:rsidP="00950EC4">
            <w:pPr>
              <w:snapToGrid w:val="0"/>
              <w:spacing w:before="40" w:after="40"/>
              <w:rPr>
                <w:sz w:val="18"/>
                <w:szCs w:val="18"/>
              </w:rPr>
            </w:pPr>
            <w:r w:rsidRPr="00950EC4">
              <w:rPr>
                <w:sz w:val="18"/>
                <w:szCs w:val="18"/>
              </w:rPr>
              <w:t>Rucoguard®</w:t>
            </w:r>
          </w:p>
        </w:tc>
        <w:tc>
          <w:tcPr>
            <w:tcW w:w="421" w:type="pct"/>
          </w:tcPr>
          <w:p w:rsidR="00604CC0" w:rsidRPr="00950EC4" w:rsidRDefault="00604CC0" w:rsidP="00950EC4">
            <w:pPr>
              <w:snapToGrid w:val="0"/>
              <w:spacing w:before="40" w:after="40"/>
              <w:rPr>
                <w:sz w:val="18"/>
                <w:szCs w:val="18"/>
              </w:rPr>
            </w:pPr>
          </w:p>
        </w:tc>
        <w:tc>
          <w:tcPr>
            <w:tcW w:w="777" w:type="pct"/>
          </w:tcPr>
          <w:p w:rsidR="00604CC0" w:rsidRPr="00950EC4" w:rsidRDefault="00604CC0" w:rsidP="00950EC4">
            <w:pPr>
              <w:snapToGrid w:val="0"/>
              <w:spacing w:before="40" w:after="40"/>
              <w:rPr>
                <w:sz w:val="18"/>
                <w:szCs w:val="18"/>
              </w:rPr>
            </w:pPr>
            <w:r w:rsidRPr="00950EC4">
              <w:rPr>
                <w:sz w:val="18"/>
                <w:szCs w:val="18"/>
              </w:rPr>
              <w:t xml:space="preserve">Polymer coating </w:t>
            </w:r>
          </w:p>
        </w:tc>
        <w:tc>
          <w:tcPr>
            <w:tcW w:w="651" w:type="pct"/>
          </w:tcPr>
          <w:p w:rsidR="00604CC0" w:rsidRPr="00950EC4" w:rsidRDefault="00604CC0" w:rsidP="00950EC4">
            <w:pPr>
              <w:snapToGrid w:val="0"/>
              <w:spacing w:before="40" w:after="40"/>
              <w:rPr>
                <w:sz w:val="18"/>
                <w:szCs w:val="18"/>
              </w:rPr>
            </w:pPr>
            <w:r w:rsidRPr="00950EC4">
              <w:rPr>
                <w:sz w:val="18"/>
                <w:szCs w:val="18"/>
              </w:rPr>
              <w:t>commercial product</w:t>
            </w:r>
          </w:p>
        </w:tc>
        <w:tc>
          <w:tcPr>
            <w:tcW w:w="790" w:type="pct"/>
          </w:tcPr>
          <w:p w:rsidR="00604CC0" w:rsidRPr="00950EC4" w:rsidRDefault="00604CC0" w:rsidP="00950EC4">
            <w:pPr>
              <w:snapToGrid w:val="0"/>
              <w:spacing w:before="40" w:after="40"/>
              <w:rPr>
                <w:sz w:val="18"/>
                <w:szCs w:val="18"/>
              </w:rPr>
            </w:pPr>
            <w:r w:rsidRPr="00950EC4">
              <w:rPr>
                <w:sz w:val="18"/>
                <w:szCs w:val="18"/>
              </w:rPr>
              <w:t>Carpets, leather and apparel, textiles and upholstery</w:t>
            </w:r>
            <w:r w:rsidRPr="00950EC4">
              <w:rPr>
                <w:sz w:val="18"/>
                <w:szCs w:val="18"/>
                <w:vertAlign w:val="superscript"/>
              </w:rPr>
              <w:t xml:space="preserve"> A,B</w:t>
            </w:r>
          </w:p>
        </w:tc>
        <w:tc>
          <w:tcPr>
            <w:tcW w:w="650" w:type="pct"/>
          </w:tcPr>
          <w:p w:rsidR="00604CC0" w:rsidRPr="00950EC4" w:rsidRDefault="00604CC0" w:rsidP="00950EC4">
            <w:pPr>
              <w:snapToGrid w:val="0"/>
              <w:spacing w:before="40" w:after="40"/>
              <w:jc w:val="center"/>
              <w:rPr>
                <w:sz w:val="18"/>
                <w:szCs w:val="18"/>
              </w:rPr>
            </w:pPr>
            <w:r w:rsidRPr="00950EC4">
              <w:rPr>
                <w:sz w:val="18"/>
                <w:szCs w:val="18"/>
              </w:rPr>
              <w:t>3</w:t>
            </w:r>
          </w:p>
        </w:tc>
      </w:tr>
      <w:tr w:rsidR="00604CC0" w:rsidRPr="00950EC4" w:rsidTr="00950EC4">
        <w:trPr>
          <w:trHeight w:val="20"/>
        </w:trPr>
        <w:tc>
          <w:tcPr>
            <w:tcW w:w="411" w:type="pct"/>
          </w:tcPr>
          <w:p w:rsidR="00604CC0" w:rsidRPr="00950EC4" w:rsidRDefault="00604CC0" w:rsidP="00950EC4">
            <w:pPr>
              <w:snapToGrid w:val="0"/>
              <w:spacing w:before="40" w:after="40"/>
              <w:rPr>
                <w:sz w:val="18"/>
                <w:szCs w:val="18"/>
              </w:rPr>
            </w:pPr>
          </w:p>
        </w:tc>
        <w:tc>
          <w:tcPr>
            <w:tcW w:w="1300" w:type="pct"/>
          </w:tcPr>
          <w:p w:rsidR="00604CC0" w:rsidRPr="00950EC4" w:rsidRDefault="00604CC0" w:rsidP="00950EC4">
            <w:pPr>
              <w:snapToGrid w:val="0"/>
              <w:spacing w:before="40" w:after="40"/>
              <w:rPr>
                <w:sz w:val="18"/>
                <w:szCs w:val="18"/>
              </w:rPr>
            </w:pPr>
            <w:r w:rsidRPr="00950EC4">
              <w:rPr>
                <w:sz w:val="18"/>
                <w:szCs w:val="18"/>
              </w:rPr>
              <w:t>Oleophobol®</w:t>
            </w:r>
          </w:p>
        </w:tc>
        <w:tc>
          <w:tcPr>
            <w:tcW w:w="421" w:type="pct"/>
          </w:tcPr>
          <w:p w:rsidR="00604CC0" w:rsidRPr="00950EC4" w:rsidRDefault="00604CC0" w:rsidP="00950EC4">
            <w:pPr>
              <w:snapToGrid w:val="0"/>
              <w:spacing w:before="40" w:after="40"/>
              <w:rPr>
                <w:sz w:val="18"/>
                <w:szCs w:val="18"/>
              </w:rPr>
            </w:pPr>
          </w:p>
        </w:tc>
        <w:tc>
          <w:tcPr>
            <w:tcW w:w="777" w:type="pct"/>
          </w:tcPr>
          <w:p w:rsidR="00604CC0" w:rsidRPr="00950EC4" w:rsidRDefault="00604CC0" w:rsidP="00950EC4">
            <w:pPr>
              <w:snapToGrid w:val="0"/>
              <w:spacing w:before="40" w:after="40"/>
              <w:rPr>
                <w:sz w:val="18"/>
                <w:szCs w:val="18"/>
              </w:rPr>
            </w:pPr>
            <w:r w:rsidRPr="00950EC4">
              <w:rPr>
                <w:sz w:val="18"/>
                <w:szCs w:val="18"/>
              </w:rPr>
              <w:t>Polymer coating</w:t>
            </w:r>
          </w:p>
        </w:tc>
        <w:tc>
          <w:tcPr>
            <w:tcW w:w="651" w:type="pct"/>
          </w:tcPr>
          <w:p w:rsidR="00604CC0" w:rsidRPr="00950EC4" w:rsidRDefault="00604CC0" w:rsidP="00950EC4">
            <w:pPr>
              <w:snapToGrid w:val="0"/>
              <w:spacing w:before="40" w:after="40"/>
              <w:rPr>
                <w:sz w:val="18"/>
                <w:szCs w:val="18"/>
              </w:rPr>
            </w:pPr>
            <w:r w:rsidRPr="00950EC4">
              <w:rPr>
                <w:sz w:val="18"/>
                <w:szCs w:val="18"/>
              </w:rPr>
              <w:t>commercial product</w:t>
            </w:r>
          </w:p>
        </w:tc>
        <w:tc>
          <w:tcPr>
            <w:tcW w:w="790" w:type="pct"/>
          </w:tcPr>
          <w:p w:rsidR="00604CC0" w:rsidRPr="00950EC4" w:rsidRDefault="00604CC0" w:rsidP="00950EC4">
            <w:pPr>
              <w:snapToGrid w:val="0"/>
              <w:spacing w:before="40" w:after="40"/>
              <w:rPr>
                <w:sz w:val="18"/>
                <w:szCs w:val="18"/>
              </w:rPr>
            </w:pPr>
            <w:r w:rsidRPr="00950EC4">
              <w:rPr>
                <w:sz w:val="18"/>
                <w:szCs w:val="18"/>
              </w:rPr>
              <w:t>Carpets, leather and apparel, textiles and upholstery</w:t>
            </w:r>
            <w:r w:rsidRPr="00950EC4">
              <w:rPr>
                <w:sz w:val="18"/>
                <w:szCs w:val="18"/>
                <w:vertAlign w:val="superscript"/>
              </w:rPr>
              <w:t xml:space="preserve"> A,B</w:t>
            </w:r>
            <w:r w:rsidRPr="00950EC4">
              <w:rPr>
                <w:sz w:val="18"/>
                <w:szCs w:val="18"/>
              </w:rPr>
              <w:t>,</w:t>
            </w:r>
          </w:p>
        </w:tc>
        <w:tc>
          <w:tcPr>
            <w:tcW w:w="650" w:type="pct"/>
          </w:tcPr>
          <w:p w:rsidR="00604CC0" w:rsidRPr="00950EC4" w:rsidRDefault="00604CC0" w:rsidP="00950EC4">
            <w:pPr>
              <w:snapToGrid w:val="0"/>
              <w:spacing w:before="40" w:after="40"/>
              <w:jc w:val="center"/>
              <w:rPr>
                <w:sz w:val="18"/>
                <w:szCs w:val="18"/>
              </w:rPr>
            </w:pPr>
            <w:r w:rsidRPr="00950EC4">
              <w:rPr>
                <w:sz w:val="18"/>
                <w:szCs w:val="18"/>
              </w:rPr>
              <w:t>3</w:t>
            </w:r>
          </w:p>
        </w:tc>
      </w:tr>
      <w:tr w:rsidR="00604CC0" w:rsidRPr="00950EC4" w:rsidTr="00950EC4">
        <w:trPr>
          <w:trHeight w:val="20"/>
        </w:trPr>
        <w:tc>
          <w:tcPr>
            <w:tcW w:w="411" w:type="pct"/>
          </w:tcPr>
          <w:p w:rsidR="00604CC0" w:rsidRPr="00950EC4" w:rsidRDefault="00604CC0" w:rsidP="00950EC4">
            <w:pPr>
              <w:snapToGrid w:val="0"/>
              <w:spacing w:before="40" w:after="40"/>
              <w:rPr>
                <w:sz w:val="18"/>
                <w:szCs w:val="18"/>
              </w:rPr>
            </w:pPr>
          </w:p>
        </w:tc>
        <w:tc>
          <w:tcPr>
            <w:tcW w:w="1300" w:type="pct"/>
          </w:tcPr>
          <w:p w:rsidR="00604CC0" w:rsidRPr="00950EC4" w:rsidRDefault="00604CC0" w:rsidP="00950EC4">
            <w:pPr>
              <w:snapToGrid w:val="0"/>
              <w:spacing w:before="40" w:after="40"/>
              <w:rPr>
                <w:sz w:val="18"/>
                <w:szCs w:val="18"/>
              </w:rPr>
            </w:pPr>
            <w:r w:rsidRPr="00950EC4">
              <w:rPr>
                <w:sz w:val="18"/>
                <w:szCs w:val="18"/>
              </w:rPr>
              <w:t>Asahiguard®</w:t>
            </w:r>
          </w:p>
        </w:tc>
        <w:tc>
          <w:tcPr>
            <w:tcW w:w="421" w:type="pct"/>
          </w:tcPr>
          <w:p w:rsidR="00604CC0" w:rsidRPr="00950EC4" w:rsidRDefault="00604CC0" w:rsidP="00950EC4">
            <w:pPr>
              <w:snapToGrid w:val="0"/>
              <w:spacing w:before="40" w:after="40"/>
              <w:rPr>
                <w:sz w:val="18"/>
                <w:szCs w:val="18"/>
              </w:rPr>
            </w:pPr>
          </w:p>
        </w:tc>
        <w:tc>
          <w:tcPr>
            <w:tcW w:w="777" w:type="pct"/>
          </w:tcPr>
          <w:p w:rsidR="00604CC0" w:rsidRPr="00950EC4" w:rsidRDefault="00604CC0" w:rsidP="00950EC4">
            <w:pPr>
              <w:snapToGrid w:val="0"/>
              <w:spacing w:before="40" w:after="40"/>
              <w:rPr>
                <w:sz w:val="18"/>
                <w:szCs w:val="18"/>
              </w:rPr>
            </w:pPr>
            <w:r w:rsidRPr="00950EC4">
              <w:rPr>
                <w:sz w:val="18"/>
                <w:szCs w:val="18"/>
              </w:rPr>
              <w:t>Polymer coating</w:t>
            </w:r>
          </w:p>
        </w:tc>
        <w:tc>
          <w:tcPr>
            <w:tcW w:w="651" w:type="pct"/>
          </w:tcPr>
          <w:p w:rsidR="00604CC0" w:rsidRPr="00950EC4" w:rsidRDefault="00604CC0" w:rsidP="00950EC4">
            <w:pPr>
              <w:snapToGrid w:val="0"/>
              <w:spacing w:before="40" w:after="40"/>
              <w:rPr>
                <w:sz w:val="18"/>
                <w:szCs w:val="18"/>
              </w:rPr>
            </w:pPr>
            <w:r w:rsidRPr="00950EC4">
              <w:rPr>
                <w:sz w:val="18"/>
                <w:szCs w:val="18"/>
              </w:rPr>
              <w:t>commercial product</w:t>
            </w:r>
          </w:p>
        </w:tc>
        <w:tc>
          <w:tcPr>
            <w:tcW w:w="790" w:type="pct"/>
          </w:tcPr>
          <w:p w:rsidR="00604CC0" w:rsidRPr="00950EC4" w:rsidRDefault="00604CC0" w:rsidP="00950EC4">
            <w:pPr>
              <w:snapToGrid w:val="0"/>
              <w:spacing w:before="40" w:after="40"/>
              <w:rPr>
                <w:sz w:val="18"/>
                <w:szCs w:val="18"/>
              </w:rPr>
            </w:pPr>
            <w:r w:rsidRPr="00950EC4">
              <w:rPr>
                <w:sz w:val="18"/>
                <w:szCs w:val="18"/>
              </w:rPr>
              <w:t>Carpets, leather and apparel, textiles and upholstery</w:t>
            </w:r>
            <w:r w:rsidRPr="00950EC4">
              <w:rPr>
                <w:sz w:val="18"/>
                <w:szCs w:val="18"/>
                <w:vertAlign w:val="superscript"/>
              </w:rPr>
              <w:t xml:space="preserve"> A,B</w:t>
            </w:r>
          </w:p>
        </w:tc>
        <w:tc>
          <w:tcPr>
            <w:tcW w:w="650" w:type="pct"/>
          </w:tcPr>
          <w:p w:rsidR="00604CC0" w:rsidRPr="00950EC4" w:rsidRDefault="00604CC0" w:rsidP="00950EC4">
            <w:pPr>
              <w:snapToGrid w:val="0"/>
              <w:spacing w:before="40" w:after="40"/>
              <w:jc w:val="center"/>
              <w:rPr>
                <w:sz w:val="18"/>
                <w:szCs w:val="18"/>
              </w:rPr>
            </w:pPr>
            <w:r w:rsidRPr="00950EC4">
              <w:rPr>
                <w:sz w:val="18"/>
                <w:szCs w:val="18"/>
              </w:rPr>
              <w:t>3</w:t>
            </w:r>
          </w:p>
        </w:tc>
      </w:tr>
      <w:tr w:rsidR="00604CC0" w:rsidRPr="00950EC4" w:rsidTr="00950EC4">
        <w:trPr>
          <w:trHeight w:val="20"/>
        </w:trPr>
        <w:tc>
          <w:tcPr>
            <w:tcW w:w="411" w:type="pct"/>
          </w:tcPr>
          <w:p w:rsidR="00604CC0" w:rsidRPr="00950EC4" w:rsidRDefault="00604CC0" w:rsidP="00950EC4">
            <w:pPr>
              <w:snapToGrid w:val="0"/>
              <w:spacing w:before="40" w:after="40"/>
              <w:rPr>
                <w:sz w:val="18"/>
                <w:szCs w:val="18"/>
              </w:rPr>
            </w:pPr>
          </w:p>
        </w:tc>
        <w:tc>
          <w:tcPr>
            <w:tcW w:w="1300" w:type="pct"/>
          </w:tcPr>
          <w:p w:rsidR="00604CC0" w:rsidRPr="00950EC4" w:rsidRDefault="00604CC0" w:rsidP="00950EC4">
            <w:pPr>
              <w:snapToGrid w:val="0"/>
              <w:spacing w:before="40" w:after="40"/>
              <w:rPr>
                <w:sz w:val="18"/>
                <w:szCs w:val="18"/>
              </w:rPr>
            </w:pPr>
            <w:r w:rsidRPr="00950EC4">
              <w:rPr>
                <w:sz w:val="18"/>
                <w:szCs w:val="18"/>
              </w:rPr>
              <w:t>Solvera®</w:t>
            </w:r>
          </w:p>
        </w:tc>
        <w:tc>
          <w:tcPr>
            <w:tcW w:w="421" w:type="pct"/>
          </w:tcPr>
          <w:p w:rsidR="00604CC0" w:rsidRPr="00950EC4" w:rsidRDefault="00604CC0" w:rsidP="00950EC4">
            <w:pPr>
              <w:snapToGrid w:val="0"/>
              <w:spacing w:before="40" w:after="40"/>
              <w:rPr>
                <w:sz w:val="18"/>
                <w:szCs w:val="18"/>
              </w:rPr>
            </w:pPr>
          </w:p>
        </w:tc>
        <w:tc>
          <w:tcPr>
            <w:tcW w:w="777" w:type="pct"/>
          </w:tcPr>
          <w:p w:rsidR="00604CC0" w:rsidRPr="00950EC4" w:rsidRDefault="00604CC0" w:rsidP="00950EC4">
            <w:pPr>
              <w:snapToGrid w:val="0"/>
              <w:spacing w:before="40" w:after="40"/>
              <w:rPr>
                <w:sz w:val="18"/>
                <w:szCs w:val="18"/>
              </w:rPr>
            </w:pPr>
            <w:r w:rsidRPr="00950EC4">
              <w:rPr>
                <w:sz w:val="18"/>
                <w:szCs w:val="18"/>
              </w:rPr>
              <w:t>Polymer coating</w:t>
            </w:r>
          </w:p>
        </w:tc>
        <w:tc>
          <w:tcPr>
            <w:tcW w:w="651" w:type="pct"/>
          </w:tcPr>
          <w:p w:rsidR="00604CC0" w:rsidRPr="00950EC4" w:rsidRDefault="00604CC0" w:rsidP="00950EC4">
            <w:pPr>
              <w:snapToGrid w:val="0"/>
              <w:spacing w:before="40" w:after="40"/>
              <w:rPr>
                <w:sz w:val="18"/>
                <w:szCs w:val="18"/>
              </w:rPr>
            </w:pPr>
            <w:r w:rsidRPr="00950EC4">
              <w:rPr>
                <w:sz w:val="18"/>
                <w:szCs w:val="18"/>
              </w:rPr>
              <w:t>commercial product</w:t>
            </w:r>
          </w:p>
        </w:tc>
        <w:tc>
          <w:tcPr>
            <w:tcW w:w="790" w:type="pct"/>
          </w:tcPr>
          <w:p w:rsidR="00604CC0" w:rsidRPr="00950EC4" w:rsidRDefault="00604CC0" w:rsidP="00950EC4">
            <w:pPr>
              <w:snapToGrid w:val="0"/>
              <w:spacing w:before="40" w:after="40"/>
              <w:rPr>
                <w:sz w:val="18"/>
                <w:szCs w:val="18"/>
              </w:rPr>
            </w:pPr>
            <w:r w:rsidRPr="00950EC4">
              <w:rPr>
                <w:sz w:val="18"/>
                <w:szCs w:val="18"/>
              </w:rPr>
              <w:t>Paper and packaging</w:t>
            </w:r>
            <w:r w:rsidRPr="00950EC4">
              <w:rPr>
                <w:sz w:val="18"/>
                <w:szCs w:val="18"/>
                <w:vertAlign w:val="superscript"/>
              </w:rPr>
              <w:t xml:space="preserve"> A,B</w:t>
            </w:r>
          </w:p>
        </w:tc>
        <w:tc>
          <w:tcPr>
            <w:tcW w:w="650" w:type="pct"/>
          </w:tcPr>
          <w:p w:rsidR="00604CC0" w:rsidRPr="00950EC4" w:rsidRDefault="00604CC0" w:rsidP="00950EC4">
            <w:pPr>
              <w:snapToGrid w:val="0"/>
              <w:spacing w:before="40" w:after="40"/>
              <w:jc w:val="center"/>
              <w:rPr>
                <w:sz w:val="18"/>
                <w:szCs w:val="18"/>
              </w:rPr>
            </w:pPr>
            <w:r w:rsidRPr="00950EC4">
              <w:rPr>
                <w:sz w:val="18"/>
                <w:szCs w:val="18"/>
              </w:rPr>
              <w:t>3</w:t>
            </w:r>
          </w:p>
        </w:tc>
      </w:tr>
    </w:tbl>
    <w:p w:rsidR="003504D0" w:rsidRPr="00224906" w:rsidRDefault="003504D0">
      <w:pPr>
        <w:spacing w:after="0"/>
        <w:rPr>
          <w:bCs/>
        </w:rPr>
      </w:pPr>
      <w:r w:rsidRPr="00224906">
        <w:rPr>
          <w:bCs/>
        </w:rPr>
        <w:br w:type="page"/>
      </w:r>
    </w:p>
    <w:p w:rsidR="003504D0" w:rsidRPr="00224906" w:rsidRDefault="003504D0" w:rsidP="003504D0">
      <w:pPr>
        <w:pStyle w:val="CH1"/>
        <w:tabs>
          <w:tab w:val="clear" w:pos="851"/>
          <w:tab w:val="clear" w:pos="1247"/>
          <w:tab w:val="clear" w:pos="1814"/>
          <w:tab w:val="clear" w:pos="2381"/>
          <w:tab w:val="clear" w:pos="2948"/>
          <w:tab w:val="clear" w:pos="3515"/>
          <w:tab w:val="clear" w:pos="4082"/>
        </w:tabs>
        <w:ind w:left="0" w:firstLine="0"/>
        <w:rPr>
          <w:lang w:val="en-US"/>
        </w:rPr>
      </w:pPr>
      <w:bookmarkStart w:id="126" w:name="_Toc450575227"/>
      <w:r w:rsidRPr="00224906">
        <w:rPr>
          <w:lang w:val="en-US"/>
        </w:rPr>
        <w:lastRenderedPageBreak/>
        <w:t xml:space="preserve">Appendix 3: Characteristics of alternatives to PFOS for various </w:t>
      </w:r>
      <w:r w:rsidR="0084165C" w:rsidRPr="00224906">
        <w:rPr>
          <w:lang w:val="en-US"/>
        </w:rPr>
        <w:t>applications</w:t>
      </w:r>
      <w:bookmarkEnd w:id="126"/>
    </w:p>
    <w:tbl>
      <w:tblPr>
        <w:tblStyle w:val="TabloKlavuzu"/>
        <w:tblW w:w="0" w:type="auto"/>
        <w:tblLayout w:type="fixed"/>
        <w:tblLook w:val="04A0" w:firstRow="1" w:lastRow="0" w:firstColumn="1" w:lastColumn="0" w:noHBand="0" w:noVBand="1"/>
      </w:tblPr>
      <w:tblGrid>
        <w:gridCol w:w="1506"/>
        <w:gridCol w:w="2875"/>
        <w:gridCol w:w="1733"/>
        <w:gridCol w:w="1170"/>
        <w:gridCol w:w="7360"/>
      </w:tblGrid>
      <w:tr w:rsidR="003504D0" w:rsidRPr="00950EC4" w:rsidTr="00950EC4">
        <w:trPr>
          <w:trHeight w:val="20"/>
          <w:tblHeader/>
        </w:trPr>
        <w:tc>
          <w:tcPr>
            <w:tcW w:w="1506" w:type="dxa"/>
            <w:shd w:val="clear" w:color="auto" w:fill="D9D9D9" w:themeFill="background1" w:themeFillShade="D9"/>
            <w:vAlign w:val="center"/>
          </w:tcPr>
          <w:p w:rsidR="003504D0" w:rsidRPr="00950EC4" w:rsidRDefault="003504D0" w:rsidP="00950EC4">
            <w:pPr>
              <w:pStyle w:val="Normalnumber"/>
              <w:numPr>
                <w:ilvl w:val="0"/>
                <w:numId w:val="0"/>
              </w:numPr>
              <w:tabs>
                <w:tab w:val="clear" w:pos="1247"/>
                <w:tab w:val="clear" w:pos="1814"/>
                <w:tab w:val="clear" w:pos="2381"/>
                <w:tab w:val="clear" w:pos="2948"/>
                <w:tab w:val="clear" w:pos="3515"/>
                <w:tab w:val="clear" w:pos="4082"/>
              </w:tabs>
              <w:snapToGrid w:val="0"/>
              <w:spacing w:before="40" w:after="40"/>
              <w:rPr>
                <w:rFonts w:ascii="Times New Roman" w:hAnsi="Times New Roman"/>
                <w:b/>
                <w:sz w:val="20"/>
                <w:szCs w:val="20"/>
              </w:rPr>
            </w:pPr>
            <w:r w:rsidRPr="00950EC4">
              <w:rPr>
                <w:rFonts w:ascii="Times New Roman" w:hAnsi="Times New Roman"/>
                <w:b/>
                <w:sz w:val="20"/>
                <w:szCs w:val="20"/>
              </w:rPr>
              <w:t>Applications</w:t>
            </w:r>
          </w:p>
        </w:tc>
        <w:tc>
          <w:tcPr>
            <w:tcW w:w="2875" w:type="dxa"/>
            <w:shd w:val="clear" w:color="auto" w:fill="D9D9D9" w:themeFill="background1" w:themeFillShade="D9"/>
            <w:vAlign w:val="center"/>
          </w:tcPr>
          <w:p w:rsidR="003504D0" w:rsidRPr="00950EC4" w:rsidRDefault="003504D0" w:rsidP="00950EC4">
            <w:pPr>
              <w:pStyle w:val="Normalnumber"/>
              <w:numPr>
                <w:ilvl w:val="0"/>
                <w:numId w:val="0"/>
              </w:numPr>
              <w:tabs>
                <w:tab w:val="clear" w:pos="1247"/>
                <w:tab w:val="clear" w:pos="1814"/>
                <w:tab w:val="clear" w:pos="2381"/>
                <w:tab w:val="clear" w:pos="2948"/>
                <w:tab w:val="clear" w:pos="3515"/>
                <w:tab w:val="clear" w:pos="4082"/>
              </w:tabs>
              <w:snapToGrid w:val="0"/>
              <w:spacing w:before="40" w:after="40"/>
              <w:rPr>
                <w:rFonts w:ascii="Times New Roman" w:hAnsi="Times New Roman"/>
                <w:b/>
                <w:sz w:val="20"/>
                <w:szCs w:val="20"/>
              </w:rPr>
            </w:pPr>
            <w:r w:rsidRPr="00950EC4">
              <w:rPr>
                <w:rFonts w:ascii="Times New Roman" w:hAnsi="Times New Roman"/>
                <w:b/>
                <w:sz w:val="20"/>
                <w:szCs w:val="20"/>
              </w:rPr>
              <w:t>Alternative chemicals</w:t>
            </w:r>
          </w:p>
        </w:tc>
        <w:tc>
          <w:tcPr>
            <w:tcW w:w="1733" w:type="dxa"/>
            <w:shd w:val="clear" w:color="auto" w:fill="D9D9D9" w:themeFill="background1" w:themeFillShade="D9"/>
            <w:vAlign w:val="center"/>
          </w:tcPr>
          <w:p w:rsidR="003504D0" w:rsidRPr="00950EC4" w:rsidRDefault="00AE4AD2" w:rsidP="00950EC4">
            <w:pPr>
              <w:pStyle w:val="Normalnumber"/>
              <w:numPr>
                <w:ilvl w:val="0"/>
                <w:numId w:val="0"/>
              </w:numPr>
              <w:tabs>
                <w:tab w:val="clear" w:pos="1247"/>
                <w:tab w:val="clear" w:pos="1814"/>
                <w:tab w:val="clear" w:pos="2381"/>
                <w:tab w:val="clear" w:pos="2948"/>
                <w:tab w:val="clear" w:pos="3515"/>
                <w:tab w:val="clear" w:pos="4082"/>
              </w:tabs>
              <w:snapToGrid w:val="0"/>
              <w:spacing w:before="40" w:after="40"/>
              <w:rPr>
                <w:rFonts w:ascii="Times New Roman" w:hAnsi="Times New Roman"/>
                <w:b/>
                <w:sz w:val="20"/>
                <w:szCs w:val="20"/>
              </w:rPr>
            </w:pPr>
            <w:r>
              <w:rPr>
                <w:rFonts w:ascii="Times New Roman" w:hAnsi="Times New Roman"/>
                <w:b/>
                <w:sz w:val="20"/>
                <w:szCs w:val="20"/>
              </w:rPr>
              <w:t>CAS No:</w:t>
            </w:r>
          </w:p>
        </w:tc>
        <w:tc>
          <w:tcPr>
            <w:tcW w:w="1170" w:type="dxa"/>
            <w:shd w:val="clear" w:color="auto" w:fill="D9D9D9" w:themeFill="background1" w:themeFillShade="D9"/>
            <w:vAlign w:val="center"/>
          </w:tcPr>
          <w:p w:rsidR="003504D0" w:rsidRPr="00950EC4" w:rsidRDefault="003504D0" w:rsidP="00950EC4">
            <w:pPr>
              <w:pStyle w:val="Normalnumber"/>
              <w:numPr>
                <w:ilvl w:val="0"/>
                <w:numId w:val="0"/>
              </w:numPr>
              <w:tabs>
                <w:tab w:val="clear" w:pos="1247"/>
                <w:tab w:val="clear" w:pos="1814"/>
                <w:tab w:val="clear" w:pos="2381"/>
                <w:tab w:val="clear" w:pos="2948"/>
                <w:tab w:val="clear" w:pos="3515"/>
                <w:tab w:val="clear" w:pos="4082"/>
              </w:tabs>
              <w:snapToGrid w:val="0"/>
              <w:spacing w:before="40" w:after="40"/>
              <w:rPr>
                <w:rFonts w:ascii="Times New Roman" w:hAnsi="Times New Roman"/>
                <w:b/>
                <w:sz w:val="20"/>
                <w:szCs w:val="20"/>
              </w:rPr>
            </w:pPr>
            <w:r w:rsidRPr="00950EC4">
              <w:rPr>
                <w:rFonts w:ascii="Times New Roman" w:hAnsi="Times New Roman"/>
                <w:b/>
                <w:sz w:val="20"/>
                <w:szCs w:val="20"/>
              </w:rPr>
              <w:t>References</w:t>
            </w:r>
          </w:p>
        </w:tc>
        <w:tc>
          <w:tcPr>
            <w:tcW w:w="7360" w:type="dxa"/>
            <w:shd w:val="clear" w:color="auto" w:fill="D9D9D9" w:themeFill="background1" w:themeFillShade="D9"/>
            <w:vAlign w:val="center"/>
          </w:tcPr>
          <w:p w:rsidR="003504D0" w:rsidRPr="00950EC4" w:rsidRDefault="0084165C" w:rsidP="00950EC4">
            <w:pPr>
              <w:pStyle w:val="Normalnumber"/>
              <w:numPr>
                <w:ilvl w:val="0"/>
                <w:numId w:val="0"/>
              </w:numPr>
              <w:tabs>
                <w:tab w:val="clear" w:pos="1247"/>
                <w:tab w:val="clear" w:pos="1814"/>
                <w:tab w:val="clear" w:pos="2381"/>
                <w:tab w:val="clear" w:pos="2948"/>
                <w:tab w:val="clear" w:pos="3515"/>
                <w:tab w:val="clear" w:pos="4082"/>
              </w:tabs>
              <w:snapToGrid w:val="0"/>
              <w:spacing w:before="40" w:after="40"/>
              <w:rPr>
                <w:rFonts w:ascii="Times New Roman" w:hAnsi="Times New Roman"/>
                <w:b/>
                <w:sz w:val="20"/>
                <w:szCs w:val="20"/>
              </w:rPr>
            </w:pPr>
            <w:r w:rsidRPr="00950EC4">
              <w:rPr>
                <w:rFonts w:ascii="Times New Roman" w:hAnsi="Times New Roman"/>
                <w:b/>
                <w:sz w:val="20"/>
                <w:szCs w:val="20"/>
              </w:rPr>
              <w:t>Characteristics</w:t>
            </w:r>
            <w:r w:rsidR="00785BF0" w:rsidRPr="00950EC4">
              <w:rPr>
                <w:rStyle w:val="DipnotBavurusu"/>
                <w:b/>
                <w:szCs w:val="20"/>
              </w:rPr>
              <w:footnoteReference w:id="329"/>
            </w:r>
          </w:p>
        </w:tc>
      </w:tr>
      <w:tr w:rsidR="003504D0" w:rsidRPr="00950EC4" w:rsidTr="00950EC4">
        <w:trPr>
          <w:trHeight w:val="20"/>
        </w:trPr>
        <w:tc>
          <w:tcPr>
            <w:tcW w:w="1506" w:type="dxa"/>
          </w:tcPr>
          <w:p w:rsidR="003504D0" w:rsidRPr="00950EC4" w:rsidRDefault="003504D0" w:rsidP="00950EC4">
            <w:pPr>
              <w:pStyle w:val="Normalnumber"/>
              <w:numPr>
                <w:ilvl w:val="0"/>
                <w:numId w:val="0"/>
              </w:numPr>
              <w:tabs>
                <w:tab w:val="clear" w:pos="1247"/>
                <w:tab w:val="clear" w:pos="1814"/>
                <w:tab w:val="clear" w:pos="2381"/>
                <w:tab w:val="clear" w:pos="2948"/>
                <w:tab w:val="clear" w:pos="3515"/>
                <w:tab w:val="clear" w:pos="4082"/>
              </w:tabs>
              <w:snapToGrid w:val="0"/>
              <w:spacing w:before="40" w:after="40"/>
              <w:rPr>
                <w:rFonts w:ascii="Times New Roman" w:hAnsi="Times New Roman"/>
                <w:sz w:val="20"/>
                <w:szCs w:val="20"/>
              </w:rPr>
            </w:pPr>
            <w:r w:rsidRPr="00950EC4">
              <w:rPr>
                <w:rFonts w:ascii="Times New Roman" w:hAnsi="Times New Roman"/>
                <w:sz w:val="20"/>
                <w:szCs w:val="20"/>
              </w:rPr>
              <w:t>Aviation hydraulic fluids</w:t>
            </w:r>
          </w:p>
        </w:tc>
        <w:tc>
          <w:tcPr>
            <w:tcW w:w="2875" w:type="dxa"/>
          </w:tcPr>
          <w:p w:rsidR="003504D0" w:rsidRPr="00950EC4" w:rsidRDefault="003504D0" w:rsidP="00950EC4">
            <w:pPr>
              <w:pStyle w:val="Normalnumber"/>
              <w:numPr>
                <w:ilvl w:val="0"/>
                <w:numId w:val="0"/>
              </w:numPr>
              <w:tabs>
                <w:tab w:val="clear" w:pos="1247"/>
                <w:tab w:val="clear" w:pos="1814"/>
                <w:tab w:val="clear" w:pos="2381"/>
                <w:tab w:val="clear" w:pos="2948"/>
                <w:tab w:val="clear" w:pos="3515"/>
                <w:tab w:val="clear" w:pos="4082"/>
              </w:tabs>
              <w:snapToGrid w:val="0"/>
              <w:spacing w:before="40" w:after="40"/>
              <w:rPr>
                <w:rFonts w:ascii="Times New Roman" w:hAnsi="Times New Roman"/>
                <w:sz w:val="20"/>
                <w:szCs w:val="20"/>
                <w:lang w:val="en-US"/>
              </w:rPr>
            </w:pPr>
            <w:r w:rsidRPr="00950EC4">
              <w:rPr>
                <w:rFonts w:ascii="Times New Roman" w:hAnsi="Times New Roman"/>
                <w:sz w:val="20"/>
                <w:szCs w:val="20"/>
                <w:lang w:val="en-US"/>
              </w:rPr>
              <w:t>Literature describes phosphate compounds e.g. tri-alkyl phosphates, tri-aryl phosphates, and mixtures of alkyl-aryl-phosphates</w:t>
            </w:r>
          </w:p>
        </w:tc>
        <w:tc>
          <w:tcPr>
            <w:tcW w:w="1733" w:type="dxa"/>
          </w:tcPr>
          <w:p w:rsidR="003504D0" w:rsidRPr="00950EC4" w:rsidRDefault="003504D0" w:rsidP="00950EC4">
            <w:pPr>
              <w:pStyle w:val="Normalnumber"/>
              <w:numPr>
                <w:ilvl w:val="0"/>
                <w:numId w:val="0"/>
              </w:numPr>
              <w:tabs>
                <w:tab w:val="clear" w:pos="1247"/>
                <w:tab w:val="clear" w:pos="1814"/>
                <w:tab w:val="clear" w:pos="2381"/>
                <w:tab w:val="clear" w:pos="2948"/>
                <w:tab w:val="clear" w:pos="3515"/>
                <w:tab w:val="clear" w:pos="4082"/>
              </w:tabs>
              <w:snapToGrid w:val="0"/>
              <w:spacing w:before="40" w:after="40"/>
              <w:rPr>
                <w:rFonts w:ascii="Times New Roman" w:hAnsi="Times New Roman"/>
                <w:sz w:val="20"/>
                <w:szCs w:val="20"/>
              </w:rPr>
            </w:pPr>
            <w:r w:rsidRPr="00950EC4">
              <w:rPr>
                <w:rFonts w:ascii="Times New Roman" w:hAnsi="Times New Roman"/>
                <w:sz w:val="20"/>
                <w:szCs w:val="20"/>
              </w:rPr>
              <w:t>N/A</w:t>
            </w:r>
          </w:p>
        </w:tc>
        <w:tc>
          <w:tcPr>
            <w:tcW w:w="1170" w:type="dxa"/>
          </w:tcPr>
          <w:p w:rsidR="003504D0" w:rsidRPr="00950EC4" w:rsidRDefault="003504D0" w:rsidP="00950EC4">
            <w:pPr>
              <w:pStyle w:val="Normalnumber"/>
              <w:numPr>
                <w:ilvl w:val="0"/>
                <w:numId w:val="0"/>
              </w:numPr>
              <w:tabs>
                <w:tab w:val="clear" w:pos="1247"/>
                <w:tab w:val="clear" w:pos="1814"/>
                <w:tab w:val="clear" w:pos="2381"/>
                <w:tab w:val="clear" w:pos="2948"/>
                <w:tab w:val="clear" w:pos="3515"/>
                <w:tab w:val="clear" w:pos="4082"/>
              </w:tabs>
              <w:snapToGrid w:val="0"/>
              <w:spacing w:before="40" w:after="40"/>
              <w:rPr>
                <w:rFonts w:ascii="Times New Roman" w:hAnsi="Times New Roman"/>
                <w:sz w:val="20"/>
                <w:szCs w:val="20"/>
              </w:rPr>
            </w:pPr>
            <w:r w:rsidRPr="00950EC4">
              <w:rPr>
                <w:rFonts w:ascii="Times New Roman" w:hAnsi="Times New Roman"/>
                <w:sz w:val="20"/>
                <w:szCs w:val="20"/>
              </w:rPr>
              <w:t>59</w:t>
            </w:r>
          </w:p>
        </w:tc>
        <w:tc>
          <w:tcPr>
            <w:tcW w:w="7360" w:type="dxa"/>
          </w:tcPr>
          <w:p w:rsidR="003504D0" w:rsidRPr="00950EC4" w:rsidRDefault="003504D0" w:rsidP="00950EC4">
            <w:pPr>
              <w:keepNext/>
              <w:keepLines/>
              <w:snapToGrid w:val="0"/>
              <w:spacing w:before="40" w:after="40"/>
              <w:rPr>
                <w:rFonts w:ascii="Times New Roman" w:hAnsi="Times New Roman"/>
                <w:sz w:val="20"/>
                <w:szCs w:val="20"/>
                <w:lang w:val="en-US"/>
              </w:rPr>
            </w:pPr>
            <w:r w:rsidRPr="00950EC4">
              <w:rPr>
                <w:rFonts w:ascii="Times New Roman" w:hAnsi="Times New Roman"/>
                <w:b/>
                <w:sz w:val="20"/>
                <w:szCs w:val="20"/>
                <w:lang w:val="en-US"/>
              </w:rPr>
              <w:t xml:space="preserve">Health and environmental hazards: </w:t>
            </w:r>
            <w:r w:rsidRPr="00950EC4">
              <w:rPr>
                <w:rFonts w:ascii="Times New Roman" w:hAnsi="Times New Roman"/>
                <w:sz w:val="20"/>
                <w:szCs w:val="20"/>
                <w:lang w:val="en-US"/>
              </w:rPr>
              <w:t xml:space="preserve">Information gaps since due to lack of </w:t>
            </w:r>
            <w:r w:rsidR="00E508D7" w:rsidRPr="00950EC4">
              <w:rPr>
                <w:rFonts w:ascii="Times New Roman" w:hAnsi="Times New Roman"/>
                <w:sz w:val="20"/>
                <w:szCs w:val="20"/>
                <w:lang w:val="en-US"/>
              </w:rPr>
              <w:t>publically available information detailing the</w:t>
            </w:r>
            <w:r w:rsidR="00301E60" w:rsidRPr="00950EC4">
              <w:rPr>
                <w:rFonts w:ascii="Times New Roman" w:hAnsi="Times New Roman"/>
                <w:sz w:val="20"/>
                <w:szCs w:val="20"/>
                <w:lang w:val="en-US"/>
              </w:rPr>
              <w:t xml:space="preserve"> </w:t>
            </w:r>
            <w:r w:rsidRPr="00950EC4">
              <w:rPr>
                <w:rFonts w:ascii="Times New Roman" w:hAnsi="Times New Roman"/>
                <w:sz w:val="20"/>
                <w:szCs w:val="20"/>
                <w:lang w:val="en-US"/>
              </w:rPr>
              <w:t>the real composition of commercial surfactants for aviation hydraulic fluids.</w:t>
            </w:r>
          </w:p>
          <w:p w:rsidR="003504D0" w:rsidRPr="00950EC4" w:rsidRDefault="003504D0" w:rsidP="00950EC4">
            <w:pPr>
              <w:pStyle w:val="Normalnumber"/>
              <w:numPr>
                <w:ilvl w:val="0"/>
                <w:numId w:val="0"/>
              </w:numPr>
              <w:tabs>
                <w:tab w:val="clear" w:pos="1247"/>
                <w:tab w:val="clear" w:pos="1814"/>
                <w:tab w:val="clear" w:pos="2381"/>
                <w:tab w:val="clear" w:pos="2948"/>
                <w:tab w:val="clear" w:pos="3515"/>
                <w:tab w:val="clear" w:pos="4082"/>
              </w:tabs>
              <w:snapToGrid w:val="0"/>
              <w:spacing w:before="40" w:after="40"/>
              <w:rPr>
                <w:rFonts w:ascii="Times New Roman" w:hAnsi="Times New Roman"/>
                <w:b/>
                <w:sz w:val="20"/>
                <w:szCs w:val="20"/>
                <w:lang w:val="en-US"/>
              </w:rPr>
            </w:pPr>
            <w:r w:rsidRPr="00950EC4">
              <w:rPr>
                <w:rFonts w:ascii="Times New Roman" w:hAnsi="Times New Roman"/>
                <w:sz w:val="20"/>
                <w:szCs w:val="20"/>
                <w:lang w:val="en-US"/>
              </w:rPr>
              <w:t xml:space="preserve">Since very little is published concerning the chemical composition of these aviation hydraulic oils there is no current possibility to assess their environmental and health impact. Phosphate compounds are hygroscopic and very sensitive to contaminants that may have a direct impact on flight safety. When these aromatic phosphate esters are </w:t>
            </w:r>
            <w:r w:rsidR="00150268" w:rsidRPr="00950EC4">
              <w:rPr>
                <w:rFonts w:ascii="Times New Roman" w:hAnsi="Times New Roman"/>
                <w:sz w:val="20"/>
                <w:szCs w:val="20"/>
                <w:lang w:val="en-US"/>
              </w:rPr>
              <w:t xml:space="preserve"> hydrolyzed </w:t>
            </w:r>
            <w:r w:rsidRPr="00950EC4">
              <w:rPr>
                <w:rFonts w:ascii="Times New Roman" w:hAnsi="Times New Roman"/>
                <w:sz w:val="20"/>
                <w:szCs w:val="20"/>
                <w:lang w:val="en-US"/>
              </w:rPr>
              <w:t>they transform into strong acids and may have a local impact if not taken care of in a safe and correct way.</w:t>
            </w:r>
          </w:p>
        </w:tc>
      </w:tr>
      <w:tr w:rsidR="003504D0" w:rsidRPr="00950EC4" w:rsidTr="00950EC4">
        <w:trPr>
          <w:trHeight w:val="20"/>
        </w:trPr>
        <w:tc>
          <w:tcPr>
            <w:tcW w:w="1506" w:type="dxa"/>
          </w:tcPr>
          <w:p w:rsidR="003504D0" w:rsidRPr="00950EC4" w:rsidRDefault="008F5CD9" w:rsidP="00950EC4">
            <w:pPr>
              <w:pStyle w:val="Normalnumber"/>
              <w:numPr>
                <w:ilvl w:val="0"/>
                <w:numId w:val="0"/>
              </w:numPr>
              <w:tabs>
                <w:tab w:val="clear" w:pos="1247"/>
                <w:tab w:val="clear" w:pos="1814"/>
                <w:tab w:val="clear" w:pos="2381"/>
                <w:tab w:val="clear" w:pos="2948"/>
                <w:tab w:val="clear" w:pos="3515"/>
                <w:tab w:val="clear" w:pos="4082"/>
              </w:tabs>
              <w:snapToGrid w:val="0"/>
              <w:spacing w:before="40" w:after="40"/>
              <w:rPr>
                <w:rFonts w:ascii="Times New Roman" w:hAnsi="Times New Roman"/>
                <w:sz w:val="20"/>
                <w:szCs w:val="20"/>
              </w:rPr>
            </w:pPr>
            <w:r w:rsidRPr="00950EC4">
              <w:rPr>
                <w:rFonts w:ascii="Times New Roman" w:hAnsi="Times New Roman"/>
                <w:sz w:val="20"/>
                <w:szCs w:val="20"/>
              </w:rPr>
              <w:t>Metal plating</w:t>
            </w:r>
          </w:p>
        </w:tc>
        <w:tc>
          <w:tcPr>
            <w:tcW w:w="2875" w:type="dxa"/>
          </w:tcPr>
          <w:p w:rsidR="003504D0" w:rsidRPr="00950EC4" w:rsidRDefault="008F5CD9" w:rsidP="00950EC4">
            <w:pPr>
              <w:pStyle w:val="Normalnumber"/>
              <w:numPr>
                <w:ilvl w:val="0"/>
                <w:numId w:val="0"/>
              </w:numPr>
              <w:tabs>
                <w:tab w:val="clear" w:pos="1247"/>
                <w:tab w:val="clear" w:pos="1814"/>
                <w:tab w:val="clear" w:pos="2381"/>
                <w:tab w:val="clear" w:pos="2948"/>
                <w:tab w:val="clear" w:pos="3515"/>
                <w:tab w:val="clear" w:pos="4082"/>
              </w:tabs>
              <w:snapToGrid w:val="0"/>
              <w:spacing w:before="40" w:after="40"/>
              <w:rPr>
                <w:rFonts w:ascii="Times New Roman" w:hAnsi="Times New Roman"/>
                <w:sz w:val="20"/>
                <w:szCs w:val="20"/>
              </w:rPr>
            </w:pPr>
            <w:r w:rsidRPr="00950EC4">
              <w:rPr>
                <w:rFonts w:ascii="Times New Roman" w:hAnsi="Times New Roman"/>
                <w:sz w:val="20"/>
                <w:szCs w:val="20"/>
              </w:rPr>
              <w:t>6:2-Fluorotelomer sulfonate (6:2 FTS)</w:t>
            </w:r>
          </w:p>
        </w:tc>
        <w:tc>
          <w:tcPr>
            <w:tcW w:w="1733" w:type="dxa"/>
          </w:tcPr>
          <w:p w:rsidR="003504D0" w:rsidRPr="00950EC4" w:rsidRDefault="008F5CD9" w:rsidP="00950EC4">
            <w:pPr>
              <w:pStyle w:val="NoSpacing1"/>
              <w:snapToGrid w:val="0"/>
              <w:spacing w:before="40" w:after="40"/>
              <w:rPr>
                <w:rFonts w:ascii="Times New Roman" w:hAnsi="Times New Roman"/>
                <w:sz w:val="20"/>
                <w:szCs w:val="20"/>
                <w:lang w:val="en-US"/>
              </w:rPr>
            </w:pPr>
            <w:r w:rsidRPr="00950EC4">
              <w:rPr>
                <w:rFonts w:ascii="Times New Roman" w:hAnsi="Times New Roman"/>
                <w:sz w:val="20"/>
                <w:szCs w:val="20"/>
                <w:lang w:val="en-GB"/>
              </w:rPr>
              <w:t>27619-97-2</w:t>
            </w:r>
          </w:p>
        </w:tc>
        <w:tc>
          <w:tcPr>
            <w:tcW w:w="1170" w:type="dxa"/>
          </w:tcPr>
          <w:p w:rsidR="003504D0" w:rsidRPr="00950EC4" w:rsidRDefault="008F5CD9" w:rsidP="00950EC4">
            <w:pPr>
              <w:snapToGrid w:val="0"/>
              <w:spacing w:before="40" w:after="40"/>
              <w:rPr>
                <w:rFonts w:ascii="Times New Roman" w:hAnsi="Times New Roman"/>
                <w:sz w:val="20"/>
                <w:szCs w:val="20"/>
                <w:lang w:val="en-US"/>
              </w:rPr>
            </w:pPr>
            <w:r w:rsidRPr="00950EC4">
              <w:rPr>
                <w:rFonts w:ascii="Times New Roman" w:hAnsi="Times New Roman"/>
                <w:sz w:val="20"/>
                <w:szCs w:val="20"/>
                <w:lang w:val="en-US"/>
              </w:rPr>
              <w:t>9, 24, 50,52, 67</w:t>
            </w:r>
          </w:p>
        </w:tc>
        <w:tc>
          <w:tcPr>
            <w:tcW w:w="7360" w:type="dxa"/>
          </w:tcPr>
          <w:p w:rsidR="003504D0" w:rsidRPr="00950EC4" w:rsidRDefault="008F5CD9" w:rsidP="00950EC4">
            <w:pPr>
              <w:pStyle w:val="NoSpacing1"/>
              <w:snapToGrid w:val="0"/>
              <w:spacing w:before="40" w:after="40"/>
              <w:rPr>
                <w:rFonts w:ascii="Times New Roman" w:hAnsi="Times New Roman"/>
                <w:sz w:val="20"/>
                <w:szCs w:val="20"/>
                <w:lang w:val="en-US"/>
              </w:rPr>
            </w:pPr>
            <w:r w:rsidRPr="00950EC4">
              <w:rPr>
                <w:rFonts w:ascii="Times New Roman" w:hAnsi="Times New Roman"/>
                <w:b/>
                <w:sz w:val="20"/>
                <w:szCs w:val="20"/>
                <w:lang w:val="en-US"/>
              </w:rPr>
              <w:t>Toxicology:</w:t>
            </w:r>
            <w:r w:rsidRPr="00950EC4">
              <w:rPr>
                <w:rFonts w:ascii="Times New Roman" w:hAnsi="Times New Roman"/>
                <w:sz w:val="20"/>
                <w:szCs w:val="20"/>
                <w:lang w:val="en-US"/>
              </w:rPr>
              <w:t xml:space="preserve"> Acute and repeated-dose mammalian and aquatic toxicity has been reported</w:t>
            </w:r>
          </w:p>
          <w:p w:rsidR="003504D0" w:rsidRPr="00950EC4" w:rsidRDefault="008F5CD9" w:rsidP="00950EC4">
            <w:pPr>
              <w:pStyle w:val="NoSpacing1"/>
              <w:snapToGrid w:val="0"/>
              <w:spacing w:before="40" w:after="40"/>
              <w:rPr>
                <w:rFonts w:ascii="Times New Roman" w:hAnsi="Times New Roman"/>
                <w:sz w:val="20"/>
                <w:szCs w:val="20"/>
                <w:lang w:val="en-US"/>
              </w:rPr>
            </w:pPr>
            <w:r w:rsidRPr="00950EC4">
              <w:rPr>
                <w:rFonts w:ascii="Times New Roman" w:hAnsi="Times New Roman"/>
                <w:b/>
                <w:bCs/>
                <w:sz w:val="20"/>
                <w:szCs w:val="20"/>
                <w:lang w:val="en-US"/>
              </w:rPr>
              <w:t xml:space="preserve">Degradation in the environment: </w:t>
            </w:r>
            <w:r w:rsidRPr="00950EC4">
              <w:rPr>
                <w:rFonts w:ascii="Times New Roman" w:hAnsi="Times New Roman"/>
                <w:sz w:val="20"/>
                <w:szCs w:val="20"/>
                <w:lang w:val="en-US"/>
              </w:rPr>
              <w:t xml:space="preserve">Degradation of fluoroalkylthioamido- sulphonates into 6:2 FTS is suggested and 6:2 FTS is susceptible to biodegradation under sulphur-limiting and aerobic conditions. </w:t>
            </w:r>
          </w:p>
          <w:p w:rsidR="003504D0" w:rsidRPr="00950EC4" w:rsidRDefault="008F5CD9" w:rsidP="00950EC4">
            <w:pPr>
              <w:pStyle w:val="NoSpacing1"/>
              <w:snapToGrid w:val="0"/>
              <w:spacing w:before="40" w:after="40"/>
              <w:rPr>
                <w:rFonts w:ascii="Times New Roman" w:hAnsi="Times New Roman"/>
                <w:sz w:val="20"/>
                <w:szCs w:val="20"/>
                <w:lang w:val="en-US"/>
              </w:rPr>
            </w:pPr>
            <w:r w:rsidRPr="00950EC4">
              <w:rPr>
                <w:rFonts w:ascii="Times New Roman" w:hAnsi="Times New Roman"/>
                <w:b/>
                <w:bCs/>
                <w:sz w:val="20"/>
                <w:szCs w:val="20"/>
                <w:lang w:val="en-US"/>
              </w:rPr>
              <w:t xml:space="preserve">Emissions: </w:t>
            </w:r>
            <w:r w:rsidRPr="00950EC4">
              <w:rPr>
                <w:rFonts w:ascii="Times New Roman" w:hAnsi="Times New Roman"/>
                <w:sz w:val="20"/>
                <w:szCs w:val="20"/>
                <w:lang w:val="en-US"/>
              </w:rPr>
              <w:t>Emission to the environment may be expected from use in metal plating and in manufacturing.  6:2 FTS has been detected in metal plating effluent. Emission of FTS from STP effluents is proven. As 6:2 FTS is also used in fire fighting foams as substitute for PFOS, FTS can be expected in the aqueous environment. In the environment a degrade to the stable perfluorohexane acid (PFHxA) is found.</w:t>
            </w:r>
          </w:p>
          <w:p w:rsidR="003504D0" w:rsidRPr="00950EC4" w:rsidRDefault="008F5CD9" w:rsidP="00950EC4">
            <w:pPr>
              <w:pStyle w:val="NoSpacing1"/>
              <w:snapToGrid w:val="0"/>
              <w:spacing w:before="40" w:after="40"/>
              <w:rPr>
                <w:rFonts w:ascii="Times New Roman" w:hAnsi="Times New Roman"/>
                <w:sz w:val="20"/>
                <w:szCs w:val="20"/>
                <w:lang w:val="en-US"/>
              </w:rPr>
            </w:pPr>
            <w:r w:rsidRPr="00950EC4">
              <w:rPr>
                <w:rFonts w:ascii="Times New Roman" w:hAnsi="Times New Roman"/>
                <w:b/>
                <w:bCs/>
                <w:sz w:val="20"/>
                <w:szCs w:val="20"/>
                <w:lang w:val="en-US"/>
              </w:rPr>
              <w:t xml:space="preserve">Monitoring data: </w:t>
            </w:r>
            <w:r w:rsidR="00E508D7" w:rsidRPr="00950EC4">
              <w:rPr>
                <w:rFonts w:ascii="Times New Roman" w:hAnsi="Times New Roman"/>
                <w:sz w:val="20"/>
                <w:szCs w:val="20"/>
                <w:lang w:val="en-US"/>
              </w:rPr>
              <w:t xml:space="preserve">6:2 FTS has been detected in environmental samples including water, soil, air particulates and biota. </w:t>
            </w:r>
          </w:p>
          <w:p w:rsidR="003504D0" w:rsidRPr="00950EC4" w:rsidRDefault="003504D0" w:rsidP="00950EC4">
            <w:pPr>
              <w:pStyle w:val="Normalnumber"/>
              <w:numPr>
                <w:ilvl w:val="0"/>
                <w:numId w:val="0"/>
              </w:numPr>
              <w:tabs>
                <w:tab w:val="clear" w:pos="1247"/>
                <w:tab w:val="clear" w:pos="1814"/>
                <w:tab w:val="clear" w:pos="2381"/>
                <w:tab w:val="clear" w:pos="2948"/>
                <w:tab w:val="clear" w:pos="3515"/>
                <w:tab w:val="clear" w:pos="4082"/>
              </w:tabs>
              <w:snapToGrid w:val="0"/>
              <w:spacing w:before="40" w:after="40"/>
              <w:rPr>
                <w:rFonts w:ascii="Times New Roman" w:hAnsi="Times New Roman"/>
                <w:b/>
                <w:sz w:val="20"/>
                <w:szCs w:val="20"/>
                <w:lang w:val="en-US"/>
              </w:rPr>
            </w:pPr>
            <w:r w:rsidRPr="00950EC4">
              <w:rPr>
                <w:rFonts w:ascii="Times New Roman" w:hAnsi="Times New Roman"/>
                <w:sz w:val="20"/>
                <w:szCs w:val="20"/>
                <w:lang w:val="en-US"/>
              </w:rPr>
              <w:t>During the EU-project PERFORCE</w:t>
            </w:r>
            <w:r w:rsidRPr="00950EC4">
              <w:rPr>
                <w:rStyle w:val="DipnotBavurusu"/>
                <w:szCs w:val="20"/>
              </w:rPr>
              <w:footnoteReference w:id="330"/>
            </w:r>
            <w:r w:rsidRPr="00950EC4">
              <w:rPr>
                <w:rFonts w:ascii="Times New Roman" w:hAnsi="Times New Roman"/>
                <w:sz w:val="20"/>
                <w:szCs w:val="20"/>
                <w:lang w:val="en-US"/>
              </w:rPr>
              <w:t xml:space="preserve">, FTS were detected in several environmental samples. 6:2 FTS was present in the particle phase of UK air samples with unknown origin so it may be possible that non-volatile ionic FTS might directly undergo atmospheric transport on particles from source regions. 6:2 FTS observations has been done in the Arctic. More </w:t>
            </w:r>
            <w:r w:rsidR="00E508D7" w:rsidRPr="00950EC4">
              <w:rPr>
                <w:rFonts w:ascii="Times New Roman" w:hAnsi="Times New Roman"/>
                <w:sz w:val="20"/>
                <w:szCs w:val="20"/>
                <w:lang w:val="en-US"/>
              </w:rPr>
              <w:t xml:space="preserve">publically available </w:t>
            </w:r>
            <w:r w:rsidRPr="00950EC4">
              <w:rPr>
                <w:rFonts w:ascii="Times New Roman" w:hAnsi="Times New Roman"/>
                <w:sz w:val="20"/>
                <w:szCs w:val="20"/>
                <w:lang w:val="en-US"/>
              </w:rPr>
              <w:t>data is needed to determine its origin and whether it is a LRT substance or not.</w:t>
            </w:r>
          </w:p>
        </w:tc>
      </w:tr>
      <w:tr w:rsidR="003504D0" w:rsidRPr="00950EC4" w:rsidTr="00950EC4">
        <w:trPr>
          <w:trHeight w:val="20"/>
        </w:trPr>
        <w:tc>
          <w:tcPr>
            <w:tcW w:w="1506" w:type="dxa"/>
          </w:tcPr>
          <w:p w:rsidR="003504D0" w:rsidRPr="00950EC4" w:rsidRDefault="008F5CD9" w:rsidP="00950EC4">
            <w:pPr>
              <w:pStyle w:val="Normalnumber"/>
              <w:numPr>
                <w:ilvl w:val="0"/>
                <w:numId w:val="0"/>
              </w:numPr>
              <w:tabs>
                <w:tab w:val="clear" w:pos="1247"/>
                <w:tab w:val="clear" w:pos="1814"/>
                <w:tab w:val="clear" w:pos="2381"/>
                <w:tab w:val="clear" w:pos="2948"/>
                <w:tab w:val="clear" w:pos="3515"/>
                <w:tab w:val="clear" w:pos="4082"/>
              </w:tabs>
              <w:snapToGrid w:val="0"/>
              <w:spacing w:before="40" w:after="40"/>
              <w:rPr>
                <w:rFonts w:ascii="Times New Roman" w:hAnsi="Times New Roman"/>
                <w:b/>
                <w:sz w:val="20"/>
                <w:szCs w:val="20"/>
              </w:rPr>
            </w:pPr>
            <w:r w:rsidRPr="00950EC4">
              <w:rPr>
                <w:rFonts w:ascii="Times New Roman" w:hAnsi="Times New Roman"/>
                <w:sz w:val="20"/>
                <w:szCs w:val="20"/>
              </w:rPr>
              <w:t>Metal plating</w:t>
            </w:r>
          </w:p>
        </w:tc>
        <w:tc>
          <w:tcPr>
            <w:tcW w:w="2875" w:type="dxa"/>
          </w:tcPr>
          <w:p w:rsidR="003504D0" w:rsidRPr="00950EC4" w:rsidRDefault="008F5CD9" w:rsidP="00950EC4">
            <w:pPr>
              <w:widowControl w:val="0"/>
              <w:snapToGrid w:val="0"/>
              <w:spacing w:before="40" w:after="40"/>
              <w:rPr>
                <w:rFonts w:ascii="Times New Roman" w:hAnsi="Times New Roman"/>
                <w:sz w:val="20"/>
                <w:szCs w:val="20"/>
              </w:rPr>
            </w:pPr>
            <w:r w:rsidRPr="00950EC4">
              <w:rPr>
                <w:rFonts w:ascii="Times New Roman" w:hAnsi="Times New Roman"/>
                <w:sz w:val="20"/>
                <w:szCs w:val="20"/>
              </w:rPr>
              <w:t>Potassium 1,1,2,2-tetrafluoro-2-(perfluorohexyloxo)ethane sulfonate (F-53)</w:t>
            </w:r>
          </w:p>
        </w:tc>
        <w:tc>
          <w:tcPr>
            <w:tcW w:w="1733" w:type="dxa"/>
          </w:tcPr>
          <w:p w:rsidR="003504D0" w:rsidRPr="00950EC4" w:rsidRDefault="008F5CD9" w:rsidP="00950EC4">
            <w:pPr>
              <w:pStyle w:val="NoSpacing1"/>
              <w:widowControl w:val="0"/>
              <w:snapToGrid w:val="0"/>
              <w:spacing w:before="40" w:after="40"/>
              <w:rPr>
                <w:rFonts w:ascii="Times New Roman" w:hAnsi="Times New Roman"/>
                <w:sz w:val="20"/>
                <w:szCs w:val="20"/>
                <w:lang w:val="en-US"/>
              </w:rPr>
            </w:pPr>
            <w:r w:rsidRPr="00950EC4">
              <w:rPr>
                <w:rFonts w:ascii="Times New Roman" w:hAnsi="Times New Roman"/>
                <w:sz w:val="20"/>
                <w:szCs w:val="20"/>
                <w:lang w:val="en-US"/>
              </w:rPr>
              <w:t>N/A</w:t>
            </w:r>
          </w:p>
        </w:tc>
        <w:tc>
          <w:tcPr>
            <w:tcW w:w="1170" w:type="dxa"/>
          </w:tcPr>
          <w:p w:rsidR="003504D0" w:rsidRPr="00950EC4" w:rsidRDefault="00E508D7" w:rsidP="00950EC4">
            <w:pPr>
              <w:widowControl w:val="0"/>
              <w:snapToGrid w:val="0"/>
              <w:spacing w:before="40" w:after="40"/>
              <w:rPr>
                <w:rFonts w:ascii="Times New Roman" w:hAnsi="Times New Roman"/>
                <w:sz w:val="20"/>
                <w:szCs w:val="20"/>
                <w:lang w:val="en-US"/>
              </w:rPr>
            </w:pPr>
            <w:r w:rsidRPr="00950EC4">
              <w:rPr>
                <w:rFonts w:ascii="Times New Roman" w:hAnsi="Times New Roman"/>
                <w:sz w:val="20"/>
                <w:szCs w:val="20"/>
                <w:lang w:val="en-US"/>
              </w:rPr>
              <w:t>64</w:t>
            </w:r>
          </w:p>
        </w:tc>
        <w:tc>
          <w:tcPr>
            <w:tcW w:w="7360" w:type="dxa"/>
          </w:tcPr>
          <w:p w:rsidR="003504D0" w:rsidRPr="00950EC4" w:rsidRDefault="003504D0" w:rsidP="00950EC4">
            <w:pPr>
              <w:pStyle w:val="NoSpacing1"/>
              <w:widowControl w:val="0"/>
              <w:snapToGrid w:val="0"/>
              <w:spacing w:before="40" w:after="40"/>
              <w:rPr>
                <w:rFonts w:ascii="Times New Roman" w:hAnsi="Times New Roman"/>
                <w:sz w:val="20"/>
                <w:szCs w:val="20"/>
                <w:lang w:val="en-US"/>
              </w:rPr>
            </w:pPr>
            <w:r w:rsidRPr="00950EC4">
              <w:rPr>
                <w:rFonts w:ascii="Times New Roman" w:hAnsi="Times New Roman"/>
                <w:b/>
                <w:sz w:val="20"/>
                <w:szCs w:val="20"/>
                <w:lang w:val="en-US"/>
              </w:rPr>
              <w:t xml:space="preserve">Toxicology: </w:t>
            </w:r>
            <w:r w:rsidRPr="00950EC4">
              <w:rPr>
                <w:rFonts w:ascii="Times New Roman" w:hAnsi="Times New Roman"/>
                <w:sz w:val="20"/>
                <w:szCs w:val="20"/>
                <w:lang w:val="en-US"/>
              </w:rPr>
              <w:t>The substance is poorly characterized.</w:t>
            </w:r>
          </w:p>
          <w:p w:rsidR="003504D0" w:rsidRPr="00950EC4" w:rsidRDefault="003504D0" w:rsidP="00950EC4">
            <w:pPr>
              <w:pStyle w:val="Normalnumber"/>
              <w:numPr>
                <w:ilvl w:val="0"/>
                <w:numId w:val="0"/>
              </w:numPr>
              <w:tabs>
                <w:tab w:val="clear" w:pos="1247"/>
                <w:tab w:val="clear" w:pos="1814"/>
                <w:tab w:val="clear" w:pos="2381"/>
                <w:tab w:val="clear" w:pos="2948"/>
                <w:tab w:val="clear" w:pos="3515"/>
                <w:tab w:val="clear" w:pos="4082"/>
              </w:tabs>
              <w:snapToGrid w:val="0"/>
              <w:spacing w:before="40" w:after="40"/>
              <w:rPr>
                <w:rFonts w:ascii="Times New Roman" w:hAnsi="Times New Roman"/>
                <w:b/>
                <w:sz w:val="20"/>
                <w:szCs w:val="20"/>
                <w:lang w:val="en-US"/>
              </w:rPr>
            </w:pPr>
            <w:r w:rsidRPr="00950EC4">
              <w:rPr>
                <w:rFonts w:ascii="Times New Roman" w:hAnsi="Times New Roman"/>
                <w:b/>
                <w:bCs/>
                <w:sz w:val="20"/>
                <w:szCs w:val="20"/>
                <w:lang w:val="en-US"/>
              </w:rPr>
              <w:t xml:space="preserve">Environmental hazards: </w:t>
            </w:r>
            <w:r w:rsidRPr="00950EC4">
              <w:rPr>
                <w:rFonts w:ascii="Times New Roman" w:hAnsi="Times New Roman"/>
                <w:sz w:val="20"/>
                <w:szCs w:val="20"/>
                <w:lang w:val="en-US"/>
              </w:rPr>
              <w:t>Probably persistent. The substance is poorly characterized.</w:t>
            </w:r>
          </w:p>
        </w:tc>
      </w:tr>
      <w:tr w:rsidR="003504D0" w:rsidRPr="00950EC4" w:rsidTr="00950EC4">
        <w:trPr>
          <w:trHeight w:val="20"/>
        </w:trPr>
        <w:tc>
          <w:tcPr>
            <w:tcW w:w="1506" w:type="dxa"/>
          </w:tcPr>
          <w:p w:rsidR="003504D0" w:rsidRPr="00950EC4" w:rsidRDefault="008F5CD9" w:rsidP="00950EC4">
            <w:pPr>
              <w:pStyle w:val="Normalnumber"/>
              <w:numPr>
                <w:ilvl w:val="0"/>
                <w:numId w:val="0"/>
              </w:numPr>
              <w:tabs>
                <w:tab w:val="clear" w:pos="1247"/>
                <w:tab w:val="clear" w:pos="1814"/>
                <w:tab w:val="clear" w:pos="2381"/>
                <w:tab w:val="clear" w:pos="2948"/>
                <w:tab w:val="clear" w:pos="3515"/>
                <w:tab w:val="clear" w:pos="4082"/>
              </w:tabs>
              <w:snapToGrid w:val="0"/>
              <w:spacing w:before="40" w:after="40"/>
              <w:rPr>
                <w:rFonts w:ascii="Times New Roman" w:hAnsi="Times New Roman"/>
                <w:b/>
                <w:sz w:val="20"/>
                <w:szCs w:val="20"/>
              </w:rPr>
            </w:pPr>
            <w:r w:rsidRPr="00950EC4">
              <w:rPr>
                <w:rFonts w:ascii="Times New Roman" w:hAnsi="Times New Roman"/>
                <w:sz w:val="20"/>
                <w:szCs w:val="20"/>
              </w:rPr>
              <w:t>Metal plating</w:t>
            </w:r>
          </w:p>
        </w:tc>
        <w:tc>
          <w:tcPr>
            <w:tcW w:w="2875" w:type="dxa"/>
          </w:tcPr>
          <w:p w:rsidR="003504D0" w:rsidRPr="00950EC4" w:rsidRDefault="008F5CD9" w:rsidP="00950EC4">
            <w:pPr>
              <w:widowControl w:val="0"/>
              <w:snapToGrid w:val="0"/>
              <w:spacing w:before="40" w:after="40"/>
              <w:rPr>
                <w:rFonts w:ascii="Times New Roman" w:hAnsi="Times New Roman"/>
                <w:sz w:val="20"/>
                <w:szCs w:val="20"/>
                <w:lang w:val="fr-FR"/>
              </w:rPr>
            </w:pPr>
            <w:r w:rsidRPr="00950EC4">
              <w:rPr>
                <w:rFonts w:ascii="Times New Roman" w:hAnsi="Times New Roman"/>
                <w:sz w:val="20"/>
                <w:szCs w:val="20"/>
                <w:lang w:val="fr-FR"/>
              </w:rPr>
              <w:t>Potassium 2-(6-chloro-</w:t>
            </w:r>
            <w:r w:rsidRPr="00950EC4">
              <w:rPr>
                <w:rFonts w:ascii="Times New Roman" w:hAnsi="Times New Roman"/>
                <w:sz w:val="20"/>
                <w:szCs w:val="20"/>
                <w:lang w:val="fr-FR"/>
              </w:rPr>
              <w:lastRenderedPageBreak/>
              <w:t>1,1,2,2,3,3,4,4,5,5,6,6-dodecafluorohexyloxy)-1,1,2,2-tetraflouroethane sulfonate (F-53B)</w:t>
            </w:r>
          </w:p>
        </w:tc>
        <w:tc>
          <w:tcPr>
            <w:tcW w:w="1733" w:type="dxa"/>
          </w:tcPr>
          <w:p w:rsidR="003504D0" w:rsidRPr="00950EC4" w:rsidRDefault="008F5CD9" w:rsidP="00950EC4">
            <w:pPr>
              <w:pStyle w:val="NoSpacing1"/>
              <w:widowControl w:val="0"/>
              <w:snapToGrid w:val="0"/>
              <w:spacing w:before="40" w:after="40"/>
              <w:rPr>
                <w:rFonts w:ascii="Times New Roman" w:hAnsi="Times New Roman"/>
                <w:sz w:val="20"/>
                <w:szCs w:val="20"/>
                <w:lang w:val="en-US"/>
              </w:rPr>
            </w:pPr>
            <w:r w:rsidRPr="00950EC4">
              <w:rPr>
                <w:rFonts w:ascii="Times New Roman" w:hAnsi="Times New Roman"/>
                <w:sz w:val="20"/>
                <w:szCs w:val="20"/>
                <w:lang w:val="en-US"/>
              </w:rPr>
              <w:lastRenderedPageBreak/>
              <w:t>N/A</w:t>
            </w:r>
          </w:p>
        </w:tc>
        <w:tc>
          <w:tcPr>
            <w:tcW w:w="1170" w:type="dxa"/>
          </w:tcPr>
          <w:p w:rsidR="003504D0" w:rsidRPr="00950EC4" w:rsidRDefault="00E508D7" w:rsidP="00950EC4">
            <w:pPr>
              <w:widowControl w:val="0"/>
              <w:snapToGrid w:val="0"/>
              <w:spacing w:before="40" w:after="40"/>
              <w:rPr>
                <w:rFonts w:ascii="Times New Roman" w:hAnsi="Times New Roman"/>
                <w:sz w:val="20"/>
                <w:szCs w:val="20"/>
                <w:lang w:val="en-US"/>
              </w:rPr>
            </w:pPr>
            <w:r w:rsidRPr="00950EC4">
              <w:rPr>
                <w:rFonts w:ascii="Times New Roman" w:hAnsi="Times New Roman"/>
                <w:sz w:val="20"/>
                <w:szCs w:val="20"/>
                <w:lang w:val="en-US"/>
              </w:rPr>
              <w:t>64</w:t>
            </w:r>
          </w:p>
        </w:tc>
        <w:tc>
          <w:tcPr>
            <w:tcW w:w="7360" w:type="dxa"/>
          </w:tcPr>
          <w:p w:rsidR="003504D0" w:rsidRPr="00950EC4" w:rsidRDefault="003504D0" w:rsidP="00950EC4">
            <w:pPr>
              <w:pStyle w:val="NoSpacing1"/>
              <w:widowControl w:val="0"/>
              <w:snapToGrid w:val="0"/>
              <w:spacing w:before="40" w:after="40"/>
              <w:rPr>
                <w:rFonts w:ascii="Times New Roman" w:hAnsi="Times New Roman"/>
                <w:sz w:val="20"/>
                <w:szCs w:val="20"/>
                <w:lang w:val="en-US"/>
              </w:rPr>
            </w:pPr>
            <w:r w:rsidRPr="00950EC4">
              <w:rPr>
                <w:rFonts w:ascii="Times New Roman" w:hAnsi="Times New Roman"/>
                <w:b/>
                <w:sz w:val="20"/>
                <w:szCs w:val="20"/>
                <w:lang w:val="en-US"/>
              </w:rPr>
              <w:t xml:space="preserve">Toxicology: </w:t>
            </w:r>
            <w:r w:rsidRPr="00950EC4">
              <w:rPr>
                <w:rFonts w:ascii="Times New Roman" w:hAnsi="Times New Roman"/>
                <w:sz w:val="20"/>
                <w:szCs w:val="20"/>
                <w:lang w:val="en-US"/>
              </w:rPr>
              <w:t>The substance is poorly characterized.</w:t>
            </w:r>
          </w:p>
          <w:p w:rsidR="003504D0" w:rsidRPr="00950EC4" w:rsidRDefault="003504D0" w:rsidP="00950EC4">
            <w:pPr>
              <w:autoSpaceDE w:val="0"/>
              <w:autoSpaceDN w:val="0"/>
              <w:adjustRightInd w:val="0"/>
              <w:snapToGrid w:val="0"/>
              <w:spacing w:before="40" w:after="40"/>
              <w:rPr>
                <w:rFonts w:ascii="Times New Roman" w:hAnsi="Times New Roman"/>
                <w:sz w:val="20"/>
                <w:szCs w:val="20"/>
                <w:lang w:val="en-US" w:eastAsia="sv-SE"/>
              </w:rPr>
            </w:pPr>
            <w:r w:rsidRPr="00950EC4">
              <w:rPr>
                <w:rFonts w:ascii="Times New Roman" w:hAnsi="Times New Roman"/>
                <w:b/>
                <w:bCs/>
                <w:sz w:val="20"/>
                <w:szCs w:val="20"/>
                <w:lang w:val="en-US"/>
              </w:rPr>
              <w:lastRenderedPageBreak/>
              <w:t xml:space="preserve">Environmental hazards: </w:t>
            </w:r>
            <w:r w:rsidRPr="00950EC4">
              <w:rPr>
                <w:rFonts w:ascii="Times New Roman" w:hAnsi="Times New Roman"/>
                <w:sz w:val="20"/>
                <w:szCs w:val="20"/>
                <w:lang w:val="en-US"/>
              </w:rPr>
              <w:t>Probably persistent. The substance is poorly characterized.</w:t>
            </w:r>
          </w:p>
          <w:p w:rsidR="003504D0" w:rsidRPr="00950EC4" w:rsidRDefault="003504D0" w:rsidP="00950EC4">
            <w:pPr>
              <w:pStyle w:val="Normalnumber"/>
              <w:numPr>
                <w:ilvl w:val="0"/>
                <w:numId w:val="0"/>
              </w:numPr>
              <w:tabs>
                <w:tab w:val="clear" w:pos="1247"/>
                <w:tab w:val="clear" w:pos="1814"/>
                <w:tab w:val="clear" w:pos="2381"/>
                <w:tab w:val="clear" w:pos="2948"/>
                <w:tab w:val="clear" w:pos="3515"/>
                <w:tab w:val="clear" w:pos="4082"/>
              </w:tabs>
              <w:snapToGrid w:val="0"/>
              <w:spacing w:before="40" w:after="40"/>
              <w:rPr>
                <w:rFonts w:ascii="Times New Roman" w:hAnsi="Times New Roman"/>
                <w:b/>
                <w:sz w:val="20"/>
                <w:szCs w:val="20"/>
                <w:lang w:val="en-US"/>
              </w:rPr>
            </w:pPr>
            <w:r w:rsidRPr="00950EC4">
              <w:rPr>
                <w:rFonts w:ascii="Times New Roman" w:hAnsi="Times New Roman"/>
                <w:sz w:val="20"/>
                <w:szCs w:val="20"/>
                <w:lang w:val="en-US"/>
              </w:rPr>
              <w:t xml:space="preserve"> F-53B was found in high concentrations (43-78 and 65-112 </w:t>
            </w:r>
            <w:r w:rsidRPr="00950EC4">
              <w:rPr>
                <w:rFonts w:ascii="Times New Roman" w:hAnsi="Times New Roman"/>
                <w:sz w:val="20"/>
                <w:szCs w:val="20"/>
              </w:rPr>
              <w:t>μ</w:t>
            </w:r>
            <w:r w:rsidRPr="00950EC4">
              <w:rPr>
                <w:rFonts w:ascii="Times New Roman" w:hAnsi="Times New Roman"/>
                <w:sz w:val="20"/>
                <w:szCs w:val="20"/>
                <w:lang w:val="en-US"/>
              </w:rPr>
              <w:t xml:space="preserve">g/L for the effluent and influent, respectively) in wastewater from the chrome plating industry in the city of Wenzhou, China. F-53B was not successfully removed by the wastewater treatments in place. Consequently, it was detected in surface water that receives the treated wastewater at similar levels to PFOS (ca. 10-50 ng/L) and the concentration decreased with the increasing distance from the wastewater discharge point along the river. </w:t>
            </w:r>
            <w:r w:rsidRPr="00950EC4">
              <w:rPr>
                <w:rFonts w:ascii="Times New Roman" w:hAnsi="Times New Roman"/>
                <w:sz w:val="20"/>
                <w:szCs w:val="20"/>
                <w:lang w:val="en-US" w:eastAsia="sv-SE"/>
              </w:rPr>
              <w:t xml:space="preserve">Only one 96-h study is available, reporting that F-53B has a similar toxicity to zebrafish (LC50=15.5 mg/L) as PFOS (LC50=17mg/L) </w:t>
            </w:r>
            <w:r w:rsidRPr="00950EC4">
              <w:rPr>
                <w:rFonts w:ascii="Times New Roman" w:hAnsi="Times New Roman"/>
                <w:sz w:val="20"/>
                <w:szCs w:val="20"/>
                <w:lang w:val="en-US"/>
              </w:rPr>
              <w:t>and is as resistant to degradation as PFOS.</w:t>
            </w:r>
            <w:r w:rsidRPr="00950EC4">
              <w:rPr>
                <w:rStyle w:val="DipnotBavurusu"/>
                <w:szCs w:val="20"/>
                <w:lang w:eastAsia="sv-SE"/>
              </w:rPr>
              <w:footnoteReference w:id="331"/>
            </w:r>
            <w:r w:rsidRPr="00950EC4">
              <w:rPr>
                <w:rFonts w:ascii="Times New Roman" w:hAnsi="Times New Roman"/>
                <w:sz w:val="20"/>
                <w:szCs w:val="20"/>
                <w:vertAlign w:val="superscript"/>
                <w:lang w:val="en-US" w:eastAsia="sv-SE"/>
              </w:rPr>
              <w:t>,</w:t>
            </w:r>
            <w:r w:rsidRPr="00950EC4">
              <w:rPr>
                <w:rStyle w:val="DipnotBavurusu"/>
                <w:szCs w:val="20"/>
              </w:rPr>
              <w:footnoteReference w:id="332"/>
            </w:r>
          </w:p>
        </w:tc>
      </w:tr>
      <w:tr w:rsidR="003504D0" w:rsidRPr="00950EC4" w:rsidTr="00950EC4">
        <w:trPr>
          <w:trHeight w:val="20"/>
        </w:trPr>
        <w:tc>
          <w:tcPr>
            <w:tcW w:w="1506" w:type="dxa"/>
          </w:tcPr>
          <w:p w:rsidR="003504D0" w:rsidRPr="00950EC4" w:rsidRDefault="008F5CD9" w:rsidP="00950EC4">
            <w:pPr>
              <w:pStyle w:val="Normalnumber"/>
              <w:numPr>
                <w:ilvl w:val="0"/>
                <w:numId w:val="0"/>
              </w:numPr>
              <w:tabs>
                <w:tab w:val="clear" w:pos="1247"/>
                <w:tab w:val="clear" w:pos="1814"/>
                <w:tab w:val="clear" w:pos="2381"/>
                <w:tab w:val="clear" w:pos="2948"/>
                <w:tab w:val="clear" w:pos="3515"/>
                <w:tab w:val="clear" w:pos="4082"/>
              </w:tabs>
              <w:snapToGrid w:val="0"/>
              <w:spacing w:before="40" w:after="40"/>
              <w:rPr>
                <w:rFonts w:ascii="Times New Roman" w:hAnsi="Times New Roman"/>
                <w:b/>
                <w:sz w:val="20"/>
                <w:szCs w:val="20"/>
              </w:rPr>
            </w:pPr>
            <w:r w:rsidRPr="00950EC4">
              <w:rPr>
                <w:rFonts w:ascii="Times New Roman" w:hAnsi="Times New Roman"/>
                <w:sz w:val="20"/>
                <w:szCs w:val="20"/>
              </w:rPr>
              <w:lastRenderedPageBreak/>
              <w:t>Metal plating</w:t>
            </w:r>
          </w:p>
        </w:tc>
        <w:tc>
          <w:tcPr>
            <w:tcW w:w="2875" w:type="dxa"/>
          </w:tcPr>
          <w:p w:rsidR="003504D0" w:rsidRPr="00950EC4" w:rsidRDefault="008F5CD9" w:rsidP="00950EC4">
            <w:pPr>
              <w:pStyle w:val="NoSpacing1"/>
              <w:widowControl w:val="0"/>
              <w:snapToGrid w:val="0"/>
              <w:spacing w:before="40" w:after="40"/>
              <w:rPr>
                <w:rFonts w:ascii="Times New Roman" w:hAnsi="Times New Roman"/>
                <w:sz w:val="20"/>
                <w:szCs w:val="20"/>
                <w:lang w:val="en-US"/>
              </w:rPr>
            </w:pPr>
            <w:r w:rsidRPr="00950EC4">
              <w:rPr>
                <w:rFonts w:ascii="Times New Roman" w:hAnsi="Times New Roman"/>
                <w:sz w:val="20"/>
                <w:szCs w:val="20"/>
                <w:lang w:val="en-US"/>
              </w:rPr>
              <w:t>Non-fluorinated surfactants</w:t>
            </w:r>
          </w:p>
          <w:p w:rsidR="003504D0" w:rsidRPr="00950EC4" w:rsidRDefault="008F5CD9" w:rsidP="00950EC4">
            <w:pPr>
              <w:pStyle w:val="NoSpacing1"/>
              <w:widowControl w:val="0"/>
              <w:snapToGrid w:val="0"/>
              <w:spacing w:before="40" w:after="40"/>
              <w:rPr>
                <w:rFonts w:ascii="Times New Roman" w:hAnsi="Times New Roman"/>
                <w:sz w:val="20"/>
                <w:szCs w:val="20"/>
                <w:lang w:val="en-US"/>
              </w:rPr>
            </w:pPr>
            <w:r w:rsidRPr="00950EC4">
              <w:rPr>
                <w:rFonts w:ascii="Times New Roman" w:hAnsi="Times New Roman"/>
                <w:sz w:val="20"/>
                <w:szCs w:val="20"/>
                <w:lang w:val="en-US"/>
              </w:rPr>
              <w:t>(</w:t>
            </w:r>
            <w:r w:rsidRPr="00950EC4">
              <w:rPr>
                <w:rFonts w:ascii="Times New Roman" w:hAnsi="Times New Roman"/>
                <w:bCs/>
                <w:sz w:val="20"/>
                <w:szCs w:val="20"/>
                <w:lang w:val="en-US"/>
              </w:rPr>
              <w:t>Mainly alkane sulfonates)</w:t>
            </w:r>
            <w:r w:rsidRPr="00950EC4">
              <w:rPr>
                <w:rFonts w:ascii="Times New Roman" w:hAnsi="Times New Roman"/>
                <w:sz w:val="20"/>
                <w:szCs w:val="20"/>
                <w:lang w:val="en-US"/>
              </w:rPr>
              <w:t xml:space="preserve"> </w:t>
            </w:r>
          </w:p>
        </w:tc>
        <w:tc>
          <w:tcPr>
            <w:tcW w:w="1733" w:type="dxa"/>
          </w:tcPr>
          <w:p w:rsidR="003504D0" w:rsidRPr="00950EC4" w:rsidRDefault="008F5CD9" w:rsidP="00950EC4">
            <w:pPr>
              <w:pStyle w:val="NoSpacing1"/>
              <w:widowControl w:val="0"/>
              <w:snapToGrid w:val="0"/>
              <w:spacing w:before="40" w:after="40"/>
              <w:rPr>
                <w:rFonts w:ascii="Times New Roman" w:hAnsi="Times New Roman"/>
                <w:sz w:val="20"/>
                <w:szCs w:val="20"/>
                <w:lang w:val="en-US"/>
              </w:rPr>
            </w:pPr>
            <w:r w:rsidRPr="00950EC4">
              <w:rPr>
                <w:rFonts w:ascii="Times New Roman" w:hAnsi="Times New Roman"/>
                <w:sz w:val="20"/>
                <w:szCs w:val="20"/>
                <w:lang w:val="en-US"/>
              </w:rPr>
              <w:t>N/A</w:t>
            </w:r>
          </w:p>
        </w:tc>
        <w:tc>
          <w:tcPr>
            <w:tcW w:w="1170" w:type="dxa"/>
          </w:tcPr>
          <w:p w:rsidR="003504D0" w:rsidRPr="00950EC4" w:rsidRDefault="008F5CD9" w:rsidP="00950EC4">
            <w:pPr>
              <w:widowControl w:val="0"/>
              <w:snapToGrid w:val="0"/>
              <w:spacing w:before="40" w:after="40"/>
              <w:ind w:left="1200"/>
              <w:rPr>
                <w:rFonts w:ascii="Times New Roman" w:hAnsi="Times New Roman"/>
                <w:sz w:val="20"/>
                <w:szCs w:val="20"/>
                <w:lang w:val="en-US"/>
              </w:rPr>
            </w:pPr>
            <w:r w:rsidRPr="00950EC4">
              <w:rPr>
                <w:rFonts w:ascii="Times New Roman" w:hAnsi="Times New Roman"/>
                <w:sz w:val="20"/>
                <w:szCs w:val="20"/>
                <w:lang w:val="en-US"/>
              </w:rPr>
              <w:t>52</w:t>
            </w:r>
          </w:p>
        </w:tc>
        <w:tc>
          <w:tcPr>
            <w:tcW w:w="7360" w:type="dxa"/>
          </w:tcPr>
          <w:p w:rsidR="003504D0" w:rsidRPr="00950EC4" w:rsidRDefault="008F5CD9" w:rsidP="00950EC4">
            <w:pPr>
              <w:pStyle w:val="NoSpacing1"/>
              <w:widowControl w:val="0"/>
              <w:snapToGrid w:val="0"/>
              <w:spacing w:before="40" w:after="40"/>
              <w:rPr>
                <w:rFonts w:ascii="Times New Roman" w:hAnsi="Times New Roman"/>
                <w:sz w:val="20"/>
                <w:szCs w:val="20"/>
                <w:lang w:val="en-US"/>
              </w:rPr>
            </w:pPr>
            <w:r w:rsidRPr="00950EC4">
              <w:rPr>
                <w:rFonts w:ascii="Times New Roman" w:hAnsi="Times New Roman"/>
                <w:b/>
                <w:sz w:val="20"/>
                <w:szCs w:val="20"/>
                <w:lang w:val="en-US"/>
              </w:rPr>
              <w:t xml:space="preserve">Toxicity: </w:t>
            </w:r>
            <w:r w:rsidRPr="00950EC4">
              <w:rPr>
                <w:rFonts w:ascii="Times New Roman" w:hAnsi="Times New Roman"/>
                <w:sz w:val="20"/>
                <w:szCs w:val="20"/>
                <w:lang w:val="en-US"/>
              </w:rPr>
              <w:t xml:space="preserve">The substances cannot be assessed since there are considerable gaps in publically available data of their chemical composition. </w:t>
            </w:r>
          </w:p>
          <w:p w:rsidR="003504D0" w:rsidRPr="00950EC4" w:rsidRDefault="008F5CD9" w:rsidP="00950EC4">
            <w:pPr>
              <w:pStyle w:val="Normalnumber"/>
              <w:numPr>
                <w:ilvl w:val="0"/>
                <w:numId w:val="0"/>
              </w:numPr>
              <w:tabs>
                <w:tab w:val="clear" w:pos="1247"/>
                <w:tab w:val="clear" w:pos="1814"/>
                <w:tab w:val="clear" w:pos="2381"/>
                <w:tab w:val="clear" w:pos="2948"/>
                <w:tab w:val="clear" w:pos="3515"/>
                <w:tab w:val="clear" w:pos="4082"/>
              </w:tabs>
              <w:snapToGrid w:val="0"/>
              <w:spacing w:before="40" w:after="40"/>
              <w:rPr>
                <w:rFonts w:ascii="Times New Roman" w:hAnsi="Times New Roman"/>
                <w:b/>
                <w:sz w:val="20"/>
                <w:szCs w:val="20"/>
                <w:lang w:val="en-US"/>
              </w:rPr>
            </w:pPr>
            <w:r w:rsidRPr="00950EC4">
              <w:rPr>
                <w:rFonts w:ascii="Times New Roman" w:hAnsi="Times New Roman"/>
                <w:b/>
                <w:sz w:val="20"/>
                <w:szCs w:val="20"/>
                <w:lang w:val="en-US"/>
              </w:rPr>
              <w:t xml:space="preserve">Environmental hazards: </w:t>
            </w:r>
            <w:r w:rsidRPr="00950EC4">
              <w:rPr>
                <w:rFonts w:ascii="Times New Roman" w:hAnsi="Times New Roman"/>
                <w:sz w:val="20"/>
                <w:szCs w:val="20"/>
                <w:lang w:val="en-US"/>
              </w:rPr>
              <w:t>The substances cannot be assessed since there are considerable data gaps of their chemical composition.</w:t>
            </w:r>
          </w:p>
        </w:tc>
      </w:tr>
      <w:tr w:rsidR="003504D0" w:rsidRPr="00950EC4" w:rsidTr="00950EC4">
        <w:trPr>
          <w:trHeight w:val="20"/>
        </w:trPr>
        <w:tc>
          <w:tcPr>
            <w:tcW w:w="1506" w:type="dxa"/>
          </w:tcPr>
          <w:p w:rsidR="003504D0" w:rsidRPr="00950EC4" w:rsidRDefault="008F5CD9" w:rsidP="00950EC4">
            <w:pPr>
              <w:pStyle w:val="Normalnumber"/>
              <w:numPr>
                <w:ilvl w:val="0"/>
                <w:numId w:val="0"/>
              </w:numPr>
              <w:tabs>
                <w:tab w:val="clear" w:pos="1247"/>
                <w:tab w:val="clear" w:pos="1814"/>
                <w:tab w:val="clear" w:pos="2381"/>
                <w:tab w:val="clear" w:pos="2948"/>
                <w:tab w:val="clear" w:pos="3515"/>
                <w:tab w:val="clear" w:pos="4082"/>
              </w:tabs>
              <w:snapToGrid w:val="0"/>
              <w:spacing w:before="40" w:after="40"/>
              <w:rPr>
                <w:rFonts w:ascii="Times New Roman" w:hAnsi="Times New Roman"/>
                <w:sz w:val="20"/>
                <w:szCs w:val="20"/>
              </w:rPr>
            </w:pPr>
            <w:r w:rsidRPr="00950EC4">
              <w:rPr>
                <w:rFonts w:ascii="Times New Roman" w:hAnsi="Times New Roman"/>
                <w:sz w:val="20"/>
                <w:szCs w:val="20"/>
              </w:rPr>
              <w:t>Firefighting foams</w:t>
            </w:r>
          </w:p>
        </w:tc>
        <w:tc>
          <w:tcPr>
            <w:tcW w:w="2875" w:type="dxa"/>
          </w:tcPr>
          <w:p w:rsidR="003504D0" w:rsidRPr="00950EC4" w:rsidRDefault="008F5CD9" w:rsidP="00950EC4">
            <w:pPr>
              <w:keepNext/>
              <w:snapToGrid w:val="0"/>
              <w:spacing w:before="40" w:after="40"/>
              <w:rPr>
                <w:rFonts w:ascii="Times New Roman" w:hAnsi="Times New Roman"/>
                <w:sz w:val="20"/>
                <w:szCs w:val="20"/>
                <w:lang w:val="en-US"/>
              </w:rPr>
            </w:pPr>
            <w:r w:rsidRPr="00950EC4">
              <w:rPr>
                <w:rFonts w:ascii="Times New Roman" w:hAnsi="Times New Roman"/>
                <w:sz w:val="20"/>
                <w:szCs w:val="20"/>
                <w:lang w:val="en-US"/>
              </w:rPr>
              <w:t>Perfluorohexanoic acid (PFHxA)</w:t>
            </w:r>
          </w:p>
        </w:tc>
        <w:tc>
          <w:tcPr>
            <w:tcW w:w="1733" w:type="dxa"/>
          </w:tcPr>
          <w:p w:rsidR="003504D0" w:rsidRPr="00950EC4" w:rsidRDefault="008F5CD9" w:rsidP="00950EC4">
            <w:pPr>
              <w:pStyle w:val="NoSpacing1"/>
              <w:keepNext/>
              <w:snapToGrid w:val="0"/>
              <w:spacing w:before="40" w:after="40"/>
              <w:ind w:left="1200"/>
              <w:rPr>
                <w:rStyle w:val="st"/>
                <w:rFonts w:ascii="Times New Roman" w:hAnsi="Times New Roman"/>
                <w:sz w:val="20"/>
                <w:szCs w:val="20"/>
              </w:rPr>
            </w:pPr>
            <w:r w:rsidRPr="00950EC4">
              <w:rPr>
                <w:rStyle w:val="st"/>
                <w:rFonts w:ascii="Times New Roman" w:hAnsi="Times New Roman"/>
                <w:sz w:val="20"/>
                <w:szCs w:val="20"/>
              </w:rPr>
              <w:t>307-24-4</w:t>
            </w:r>
          </w:p>
        </w:tc>
        <w:tc>
          <w:tcPr>
            <w:tcW w:w="1170" w:type="dxa"/>
          </w:tcPr>
          <w:p w:rsidR="003504D0" w:rsidRPr="00950EC4" w:rsidRDefault="008F5CD9" w:rsidP="00950EC4">
            <w:pPr>
              <w:keepNext/>
              <w:snapToGrid w:val="0"/>
              <w:spacing w:before="40" w:after="40"/>
              <w:ind w:left="1200"/>
              <w:rPr>
                <w:rFonts w:ascii="Times New Roman" w:hAnsi="Times New Roman"/>
                <w:sz w:val="20"/>
                <w:szCs w:val="20"/>
                <w:lang w:val="en-US"/>
              </w:rPr>
            </w:pPr>
            <w:r w:rsidRPr="00950EC4">
              <w:rPr>
                <w:rFonts w:ascii="Times New Roman" w:hAnsi="Times New Roman"/>
                <w:sz w:val="20"/>
                <w:szCs w:val="20"/>
                <w:lang w:val="en-US"/>
              </w:rPr>
              <w:t xml:space="preserve">3, 11, 12, 20, 24, </w:t>
            </w:r>
            <w:r w:rsidRPr="00950EC4">
              <w:rPr>
                <w:rFonts w:ascii="Times New Roman" w:hAnsi="Times New Roman"/>
                <w:sz w:val="20"/>
                <w:szCs w:val="20"/>
                <w:lang w:val="en-US"/>
              </w:rPr>
              <w:lastRenderedPageBreak/>
              <w:t>36, 37, 43, 60, 64</w:t>
            </w:r>
          </w:p>
        </w:tc>
        <w:tc>
          <w:tcPr>
            <w:tcW w:w="7360" w:type="dxa"/>
          </w:tcPr>
          <w:p w:rsidR="003504D0" w:rsidRPr="00950EC4" w:rsidRDefault="008F5CD9" w:rsidP="00950EC4">
            <w:pPr>
              <w:pStyle w:val="Normalnumber"/>
              <w:numPr>
                <w:ilvl w:val="0"/>
                <w:numId w:val="0"/>
              </w:numPr>
              <w:tabs>
                <w:tab w:val="clear" w:pos="1247"/>
                <w:tab w:val="clear" w:pos="1814"/>
                <w:tab w:val="clear" w:pos="2381"/>
                <w:tab w:val="clear" w:pos="2948"/>
                <w:tab w:val="clear" w:pos="3515"/>
                <w:tab w:val="clear" w:pos="4082"/>
              </w:tabs>
              <w:snapToGrid w:val="0"/>
              <w:spacing w:before="40" w:after="40"/>
              <w:rPr>
                <w:rFonts w:ascii="Times New Roman" w:hAnsi="Times New Roman"/>
                <w:sz w:val="20"/>
                <w:szCs w:val="20"/>
                <w:lang w:val="en-US"/>
              </w:rPr>
            </w:pPr>
            <w:r w:rsidRPr="00950EC4">
              <w:rPr>
                <w:rFonts w:ascii="Times New Roman" w:hAnsi="Times New Roman"/>
                <w:b/>
                <w:sz w:val="20"/>
                <w:szCs w:val="20"/>
                <w:lang w:val="en-US"/>
              </w:rPr>
              <w:lastRenderedPageBreak/>
              <w:t xml:space="preserve">Category: </w:t>
            </w:r>
            <w:r w:rsidR="00E508D7" w:rsidRPr="00950EC4">
              <w:rPr>
                <w:rFonts w:ascii="Times New Roman" w:hAnsi="Times New Roman"/>
                <w:bCs/>
                <w:sz w:val="20"/>
                <w:szCs w:val="20"/>
                <w:lang w:val="en-US"/>
              </w:rPr>
              <w:t xml:space="preserve">Potential degradation product from </w:t>
            </w:r>
            <w:r w:rsidR="003504D0" w:rsidRPr="00950EC4">
              <w:rPr>
                <w:rFonts w:ascii="Times New Roman" w:hAnsi="Times New Roman"/>
                <w:sz w:val="20"/>
                <w:szCs w:val="20"/>
                <w:lang w:val="en-US"/>
              </w:rPr>
              <w:t>short chain (C</w:t>
            </w:r>
            <w:r w:rsidR="003504D0" w:rsidRPr="00950EC4">
              <w:rPr>
                <w:rFonts w:ascii="Times New Roman" w:hAnsi="Times New Roman"/>
                <w:sz w:val="20"/>
                <w:szCs w:val="20"/>
                <w:vertAlign w:val="subscript"/>
                <w:lang w:val="en-US"/>
              </w:rPr>
              <w:t>6</w:t>
            </w:r>
            <w:r w:rsidR="003504D0" w:rsidRPr="00950EC4">
              <w:rPr>
                <w:rFonts w:ascii="Times New Roman" w:hAnsi="Times New Roman"/>
                <w:sz w:val="20"/>
                <w:szCs w:val="20"/>
                <w:lang w:val="en-US"/>
              </w:rPr>
              <w:t>) fluorotelomer-based surfactants.</w:t>
            </w:r>
          </w:p>
          <w:p w:rsidR="003504D0" w:rsidRPr="00950EC4" w:rsidRDefault="003504D0" w:rsidP="00950EC4">
            <w:pPr>
              <w:autoSpaceDE w:val="0"/>
              <w:autoSpaceDN w:val="0"/>
              <w:adjustRightInd w:val="0"/>
              <w:snapToGrid w:val="0"/>
              <w:spacing w:before="40" w:after="40"/>
              <w:rPr>
                <w:rFonts w:ascii="Times New Roman" w:eastAsia="Calibri" w:hAnsi="Times New Roman"/>
                <w:sz w:val="20"/>
                <w:szCs w:val="20"/>
                <w:lang w:val="en-US"/>
              </w:rPr>
            </w:pPr>
            <w:r w:rsidRPr="00950EC4">
              <w:rPr>
                <w:rFonts w:ascii="Times New Roman" w:hAnsi="Times New Roman"/>
                <w:b/>
                <w:sz w:val="20"/>
                <w:szCs w:val="20"/>
                <w:lang w:val="en-US"/>
              </w:rPr>
              <w:t xml:space="preserve">Toxicology: </w:t>
            </w:r>
            <w:r w:rsidRPr="00950EC4">
              <w:rPr>
                <w:rFonts w:ascii="Times New Roman" w:hAnsi="Times New Roman"/>
                <w:sz w:val="20"/>
                <w:szCs w:val="20"/>
                <w:lang w:val="en-US"/>
              </w:rPr>
              <w:t>Toxicological data for PFHxA is extensive However earlier studies show that PFHxA induces hepato</w:t>
            </w:r>
            <w:r w:rsidRPr="00950EC4">
              <w:rPr>
                <w:rFonts w:ascii="Times New Roman" w:hAnsi="Times New Roman"/>
                <w:sz w:val="20"/>
                <w:szCs w:val="20"/>
                <w:lang w:val="en-US"/>
              </w:rPr>
              <w:noBreakHyphen/>
              <w:t xml:space="preserve">megaly, peroxisomal beta-oxidation and microsomal 1-acyl-GPC acyltransferase (potential endocrine toxicity). </w:t>
            </w:r>
            <w:r w:rsidR="00E508D7" w:rsidRPr="00950EC4">
              <w:rPr>
                <w:rFonts w:ascii="Times New Roman" w:hAnsi="Times New Roman"/>
                <w:sz w:val="20"/>
                <w:szCs w:val="20"/>
                <w:lang w:val="en-US"/>
              </w:rPr>
              <w:t>Two distinct binding sites were identified by NMR in human albumin for PFOA and PFHxA. Both acids readily displace endogenous oleic acid fromits usual binding site, raising questions about possible interferences with the pharmacokinetics of fatty acids and drugs. Both acids changed the secondary structure of the protein, PFOS to a larger extent than PFOA. Association with phospholipids in fish has also been established.</w:t>
            </w:r>
            <w:r w:rsidRPr="00950EC4">
              <w:rPr>
                <w:rStyle w:val="DipnotBavurusu"/>
                <w:szCs w:val="20"/>
                <w:lang w:val="en-US"/>
              </w:rPr>
              <w:footnoteReference w:id="333"/>
            </w:r>
          </w:p>
          <w:p w:rsidR="003504D0" w:rsidRPr="00950EC4" w:rsidRDefault="003504D0" w:rsidP="00950EC4">
            <w:pPr>
              <w:autoSpaceDE w:val="0"/>
              <w:autoSpaceDN w:val="0"/>
              <w:adjustRightInd w:val="0"/>
              <w:snapToGrid w:val="0"/>
              <w:spacing w:before="40" w:after="40"/>
              <w:rPr>
                <w:rFonts w:ascii="Times New Roman" w:hAnsi="Times New Roman"/>
                <w:sz w:val="20"/>
                <w:szCs w:val="20"/>
                <w:lang w:val="en-US"/>
              </w:rPr>
            </w:pPr>
            <w:r w:rsidRPr="00950EC4">
              <w:rPr>
                <w:rFonts w:ascii="Times New Roman" w:hAnsi="Times New Roman"/>
                <w:sz w:val="20"/>
                <w:szCs w:val="20"/>
                <w:lang w:val="en-US"/>
              </w:rPr>
              <w:t xml:space="preserve">Two studies by DuPont in rats and mice indicate that PFHxA is rapidly eliminated. These include acute, sub-chronic and chronic as well as pharmaco- and toxicokinetics in multiple mammalian species.  Moreover, the acute and repeated exposure aquatic toxicity (e.g., early life-stage fish) has been studied.  </w:t>
            </w:r>
            <w:r w:rsidR="00E508D7" w:rsidRPr="00950EC4">
              <w:rPr>
                <w:rFonts w:ascii="Times New Roman" w:hAnsi="Times New Roman"/>
                <w:sz w:val="20"/>
                <w:szCs w:val="20"/>
                <w:lang w:val="en-US"/>
              </w:rPr>
              <w:t>Concomitant with increased production, short-F-chain substances, such as PFHxA, are now increasingly often detected in the environment. PFHxA levels were substantial in drinking water downstream of a fluoropolymer manufacturing plant.</w:t>
            </w:r>
            <w:r w:rsidRPr="00950EC4">
              <w:rPr>
                <w:rStyle w:val="DipnotBavurusu"/>
                <w:szCs w:val="20"/>
                <w:lang w:val="en-US"/>
              </w:rPr>
              <w:footnoteReference w:id="334"/>
            </w:r>
            <w:r w:rsidR="00E508D7" w:rsidRPr="00950EC4">
              <w:rPr>
                <w:rFonts w:ascii="Times New Roman" w:hAnsi="Times New Roman"/>
                <w:sz w:val="20"/>
                <w:szCs w:val="20"/>
                <w:lang w:val="en-US"/>
              </w:rPr>
              <w:t xml:space="preserve"> Therefore it cannot be excluded that </w:t>
            </w:r>
            <w:r w:rsidRPr="00950EC4">
              <w:rPr>
                <w:rFonts w:ascii="Times New Roman" w:hAnsi="Times New Roman"/>
                <w:sz w:val="20"/>
                <w:szCs w:val="20"/>
                <w:lang w:val="en-US"/>
              </w:rPr>
              <w:t>PFHxA bioconcentrate, bioaccumulate or biomagnify</w:t>
            </w:r>
          </w:p>
          <w:p w:rsidR="003504D0" w:rsidRPr="00950EC4" w:rsidRDefault="003504D0" w:rsidP="00950EC4">
            <w:pPr>
              <w:pStyle w:val="NoSpacing1"/>
              <w:snapToGrid w:val="0"/>
              <w:spacing w:before="40" w:after="40"/>
              <w:rPr>
                <w:rFonts w:ascii="Times New Roman" w:hAnsi="Times New Roman"/>
                <w:sz w:val="20"/>
                <w:szCs w:val="20"/>
                <w:lang w:val="en-US"/>
              </w:rPr>
            </w:pPr>
            <w:r w:rsidRPr="00950EC4">
              <w:rPr>
                <w:rFonts w:ascii="Times New Roman" w:hAnsi="Times New Roman"/>
                <w:b/>
                <w:bCs/>
                <w:sz w:val="20"/>
                <w:szCs w:val="20"/>
                <w:lang w:val="en-US"/>
              </w:rPr>
              <w:lastRenderedPageBreak/>
              <w:t xml:space="preserve">Degradation in the environment: </w:t>
            </w:r>
            <w:r w:rsidRPr="00950EC4">
              <w:rPr>
                <w:rFonts w:ascii="Times New Roman" w:hAnsi="Times New Roman"/>
                <w:sz w:val="20"/>
                <w:szCs w:val="20"/>
                <w:lang w:val="en-US"/>
              </w:rPr>
              <w:t xml:space="preserve"> Persistent. Perfluorohexanoate (PFHxA)  is the </w:t>
            </w:r>
            <w:r w:rsidR="00E508D7" w:rsidRPr="00950EC4">
              <w:rPr>
                <w:rFonts w:ascii="Times New Roman" w:hAnsi="Times New Roman"/>
                <w:bCs/>
                <w:sz w:val="20"/>
                <w:szCs w:val="20"/>
                <w:lang w:val="en-US"/>
              </w:rPr>
              <w:t xml:space="preserve">terminal degradation product from </w:t>
            </w:r>
            <w:r w:rsidRPr="00950EC4">
              <w:rPr>
                <w:rFonts w:ascii="Times New Roman" w:hAnsi="Times New Roman"/>
                <w:sz w:val="20"/>
                <w:szCs w:val="20"/>
                <w:lang w:val="en-US"/>
              </w:rPr>
              <w:t>short chain (C</w:t>
            </w:r>
            <w:r w:rsidRPr="00950EC4">
              <w:rPr>
                <w:rFonts w:ascii="Times New Roman" w:hAnsi="Times New Roman"/>
                <w:sz w:val="20"/>
                <w:szCs w:val="20"/>
                <w:vertAlign w:val="subscript"/>
                <w:lang w:val="en-US"/>
              </w:rPr>
              <w:t>6</w:t>
            </w:r>
            <w:r w:rsidRPr="00950EC4">
              <w:rPr>
                <w:rFonts w:ascii="Times New Roman" w:hAnsi="Times New Roman"/>
                <w:sz w:val="20"/>
                <w:szCs w:val="20"/>
                <w:lang w:val="en-US"/>
              </w:rPr>
              <w:t>) fluorotelomer-based surfactants</w:t>
            </w:r>
          </w:p>
          <w:p w:rsidR="003504D0" w:rsidRPr="00950EC4" w:rsidRDefault="003504D0" w:rsidP="00950EC4">
            <w:pPr>
              <w:pStyle w:val="NoSpacing1"/>
              <w:snapToGrid w:val="0"/>
              <w:spacing w:before="40" w:after="40"/>
              <w:rPr>
                <w:rFonts w:ascii="Times New Roman" w:hAnsi="Times New Roman"/>
                <w:sz w:val="20"/>
                <w:szCs w:val="20"/>
                <w:lang w:val="en-US"/>
              </w:rPr>
            </w:pPr>
            <w:r w:rsidRPr="00950EC4">
              <w:rPr>
                <w:rFonts w:ascii="Times New Roman" w:hAnsi="Times New Roman"/>
                <w:b/>
                <w:bCs/>
                <w:sz w:val="20"/>
                <w:szCs w:val="20"/>
                <w:lang w:val="en-US"/>
              </w:rPr>
              <w:t>Emissions:</w:t>
            </w:r>
            <w:r w:rsidRPr="00950EC4">
              <w:rPr>
                <w:rFonts w:ascii="Times New Roman" w:hAnsi="Times New Roman"/>
                <w:sz w:val="20"/>
                <w:szCs w:val="20"/>
                <w:lang w:val="en-US"/>
              </w:rPr>
              <w:t xml:space="preserve"> Possible from use and manufacturing of fire fighting foams.</w:t>
            </w:r>
          </w:p>
          <w:p w:rsidR="003504D0" w:rsidRPr="00950EC4" w:rsidRDefault="00E508D7" w:rsidP="00950EC4">
            <w:pPr>
              <w:pStyle w:val="Normalnumber"/>
              <w:numPr>
                <w:ilvl w:val="0"/>
                <w:numId w:val="0"/>
              </w:numPr>
              <w:tabs>
                <w:tab w:val="clear" w:pos="1247"/>
                <w:tab w:val="clear" w:pos="1814"/>
                <w:tab w:val="clear" w:pos="2381"/>
                <w:tab w:val="clear" w:pos="2948"/>
                <w:tab w:val="clear" w:pos="3515"/>
                <w:tab w:val="clear" w:pos="4082"/>
              </w:tabs>
              <w:snapToGrid w:val="0"/>
              <w:spacing w:before="40" w:after="40"/>
              <w:rPr>
                <w:rFonts w:ascii="Times New Roman" w:hAnsi="Times New Roman"/>
                <w:b/>
                <w:sz w:val="20"/>
                <w:szCs w:val="20"/>
                <w:lang w:val="en-US"/>
              </w:rPr>
            </w:pPr>
            <w:r w:rsidRPr="00950EC4">
              <w:rPr>
                <w:rFonts w:ascii="Times New Roman" w:hAnsi="Times New Roman"/>
                <w:b/>
                <w:bCs/>
                <w:sz w:val="20"/>
                <w:szCs w:val="20"/>
                <w:lang w:val="en-US"/>
              </w:rPr>
              <w:t>Monitoring data:</w:t>
            </w:r>
            <w:r w:rsidRPr="00950EC4">
              <w:rPr>
                <w:rFonts w:ascii="Times New Roman" w:hAnsi="Times New Roman"/>
                <w:bCs/>
                <w:sz w:val="20"/>
                <w:szCs w:val="20"/>
                <w:lang w:val="en-US"/>
              </w:rPr>
              <w:t xml:space="preserve"> High concentrations were detected in several European rivers. Moreover, there are also subchronic and bioaccumulation studies in aquatic species. Early Life-Stage Fish Study (NH4PFHx, ammonium perfluorohexanoate) have been presented at scientific meetings in the past year.</w:t>
            </w:r>
          </w:p>
        </w:tc>
      </w:tr>
      <w:tr w:rsidR="003504D0" w:rsidRPr="00950EC4" w:rsidTr="00950EC4">
        <w:trPr>
          <w:trHeight w:val="20"/>
        </w:trPr>
        <w:tc>
          <w:tcPr>
            <w:tcW w:w="1506" w:type="dxa"/>
          </w:tcPr>
          <w:p w:rsidR="003504D0" w:rsidRPr="00950EC4" w:rsidRDefault="008F5CD9" w:rsidP="00950EC4">
            <w:pPr>
              <w:pStyle w:val="Normalnumber"/>
              <w:numPr>
                <w:ilvl w:val="0"/>
                <w:numId w:val="0"/>
              </w:numPr>
              <w:tabs>
                <w:tab w:val="clear" w:pos="1247"/>
                <w:tab w:val="clear" w:pos="1814"/>
                <w:tab w:val="clear" w:pos="2381"/>
                <w:tab w:val="clear" w:pos="2948"/>
                <w:tab w:val="clear" w:pos="3515"/>
                <w:tab w:val="clear" w:pos="4082"/>
              </w:tabs>
              <w:snapToGrid w:val="0"/>
              <w:spacing w:before="40" w:after="40"/>
              <w:rPr>
                <w:rFonts w:ascii="Times New Roman" w:hAnsi="Times New Roman"/>
                <w:b/>
                <w:sz w:val="20"/>
                <w:szCs w:val="20"/>
              </w:rPr>
            </w:pPr>
            <w:r w:rsidRPr="00950EC4">
              <w:rPr>
                <w:rFonts w:ascii="Times New Roman" w:hAnsi="Times New Roman"/>
                <w:sz w:val="20"/>
                <w:szCs w:val="20"/>
              </w:rPr>
              <w:lastRenderedPageBreak/>
              <w:t>Firefighting foams</w:t>
            </w:r>
          </w:p>
        </w:tc>
        <w:tc>
          <w:tcPr>
            <w:tcW w:w="2875" w:type="dxa"/>
          </w:tcPr>
          <w:p w:rsidR="003504D0" w:rsidRPr="00950EC4" w:rsidRDefault="008F5CD9" w:rsidP="00950EC4">
            <w:pPr>
              <w:pStyle w:val="NoSpacing1"/>
              <w:keepNext/>
              <w:snapToGrid w:val="0"/>
              <w:spacing w:before="40" w:after="40"/>
              <w:rPr>
                <w:rFonts w:ascii="Times New Roman" w:hAnsi="Times New Roman"/>
                <w:sz w:val="20"/>
                <w:szCs w:val="20"/>
                <w:lang w:val="en-US"/>
              </w:rPr>
            </w:pPr>
            <w:r w:rsidRPr="00950EC4">
              <w:rPr>
                <w:rFonts w:ascii="Times New Roman" w:hAnsi="Times New Roman"/>
                <w:sz w:val="20"/>
                <w:szCs w:val="20"/>
                <w:lang w:val="en-US"/>
              </w:rPr>
              <w:t>Dodecafluoro-2-methylpentan-3-one.</w:t>
            </w:r>
          </w:p>
          <w:p w:rsidR="003504D0" w:rsidRPr="00950EC4" w:rsidRDefault="008F5CD9" w:rsidP="00950EC4">
            <w:pPr>
              <w:pStyle w:val="NoSpacing1"/>
              <w:keepNext/>
              <w:snapToGrid w:val="0"/>
              <w:spacing w:before="40" w:after="40"/>
              <w:rPr>
                <w:rFonts w:ascii="Times New Roman" w:hAnsi="Times New Roman"/>
                <w:sz w:val="20"/>
                <w:szCs w:val="20"/>
                <w:lang w:val="en-US"/>
              </w:rPr>
            </w:pPr>
            <w:r w:rsidRPr="00950EC4">
              <w:rPr>
                <w:rFonts w:ascii="Times New Roman" w:hAnsi="Times New Roman"/>
                <w:sz w:val="20"/>
                <w:szCs w:val="20"/>
                <w:lang w:val="en-US"/>
              </w:rPr>
              <w:t>IUPAC name: 1,1,1,2,2,4,5,5,5- nonafluoro – 4 – (trifluoromethyl) – 3 - pentanone</w:t>
            </w:r>
          </w:p>
        </w:tc>
        <w:tc>
          <w:tcPr>
            <w:tcW w:w="1733" w:type="dxa"/>
          </w:tcPr>
          <w:p w:rsidR="003504D0" w:rsidRPr="00950EC4" w:rsidRDefault="008F5CD9" w:rsidP="00950EC4">
            <w:pPr>
              <w:pStyle w:val="NoSpacing1"/>
              <w:keepNext/>
              <w:snapToGrid w:val="0"/>
              <w:spacing w:before="40" w:after="40"/>
              <w:rPr>
                <w:rFonts w:ascii="Times New Roman" w:hAnsi="Times New Roman"/>
                <w:sz w:val="20"/>
                <w:szCs w:val="20"/>
                <w:lang w:val="en-US"/>
              </w:rPr>
            </w:pPr>
            <w:r w:rsidRPr="00950EC4">
              <w:rPr>
                <w:rFonts w:ascii="Times New Roman" w:hAnsi="Times New Roman"/>
                <w:sz w:val="20"/>
                <w:szCs w:val="20"/>
                <w:lang w:val="en-US"/>
              </w:rPr>
              <w:t>756-13-8</w:t>
            </w:r>
          </w:p>
        </w:tc>
        <w:tc>
          <w:tcPr>
            <w:tcW w:w="1170" w:type="dxa"/>
          </w:tcPr>
          <w:p w:rsidR="003504D0" w:rsidRPr="00950EC4" w:rsidRDefault="00E508D7" w:rsidP="00950EC4">
            <w:pPr>
              <w:snapToGrid w:val="0"/>
              <w:spacing w:before="40" w:after="40"/>
              <w:ind w:left="1200"/>
              <w:rPr>
                <w:rFonts w:ascii="Times New Roman" w:hAnsi="Times New Roman"/>
                <w:sz w:val="20"/>
                <w:szCs w:val="20"/>
              </w:rPr>
            </w:pPr>
            <w:r w:rsidRPr="00950EC4">
              <w:rPr>
                <w:rFonts w:ascii="Times New Roman" w:hAnsi="Times New Roman"/>
                <w:sz w:val="20"/>
                <w:szCs w:val="20"/>
              </w:rPr>
              <w:t>64</w:t>
            </w:r>
          </w:p>
        </w:tc>
        <w:tc>
          <w:tcPr>
            <w:tcW w:w="7360" w:type="dxa"/>
          </w:tcPr>
          <w:p w:rsidR="003504D0" w:rsidRPr="00950EC4" w:rsidRDefault="003504D0" w:rsidP="00950EC4">
            <w:pPr>
              <w:pStyle w:val="NoSpacing1"/>
              <w:snapToGrid w:val="0"/>
              <w:spacing w:before="40" w:after="40"/>
              <w:rPr>
                <w:rFonts w:ascii="Times New Roman" w:hAnsi="Times New Roman"/>
                <w:sz w:val="20"/>
                <w:szCs w:val="20"/>
                <w:lang w:val="en-US"/>
              </w:rPr>
            </w:pPr>
            <w:r w:rsidRPr="00950EC4">
              <w:rPr>
                <w:rFonts w:ascii="Times New Roman" w:hAnsi="Times New Roman"/>
                <w:b/>
                <w:sz w:val="20"/>
                <w:szCs w:val="20"/>
                <w:lang w:val="en-US"/>
              </w:rPr>
              <w:t>Toxicology:</w:t>
            </w:r>
            <w:r w:rsidRPr="00950EC4">
              <w:rPr>
                <w:rFonts w:ascii="Times New Roman" w:hAnsi="Times New Roman"/>
                <w:sz w:val="20"/>
                <w:szCs w:val="20"/>
                <w:lang w:val="en-US"/>
              </w:rPr>
              <w:t xml:space="preserve"> Information gaps though the MSDS lists a variety of liver effects and hydrogen fluoride and carbon monoxide as decomposition products.</w:t>
            </w:r>
            <w:r w:rsidRPr="00950EC4">
              <w:rPr>
                <w:rStyle w:val="DipnotBavurusu"/>
                <w:szCs w:val="20"/>
                <w:lang w:val="en-US"/>
              </w:rPr>
              <w:footnoteReference w:id="335"/>
            </w:r>
          </w:p>
          <w:p w:rsidR="003504D0" w:rsidRPr="00950EC4" w:rsidRDefault="003504D0" w:rsidP="00950EC4">
            <w:pPr>
              <w:pStyle w:val="NoSpacing1"/>
              <w:snapToGrid w:val="0"/>
              <w:spacing w:before="40" w:after="40"/>
              <w:rPr>
                <w:rFonts w:ascii="Times New Roman" w:hAnsi="Times New Roman"/>
                <w:sz w:val="20"/>
                <w:szCs w:val="20"/>
                <w:lang w:val="en-US"/>
              </w:rPr>
            </w:pPr>
            <w:r w:rsidRPr="00950EC4">
              <w:rPr>
                <w:rFonts w:ascii="Times New Roman" w:hAnsi="Times New Roman"/>
                <w:b/>
                <w:sz w:val="20"/>
                <w:szCs w:val="20"/>
                <w:lang w:val="en-US"/>
              </w:rPr>
              <w:t>Degradation in the environment:</w:t>
            </w:r>
            <w:r w:rsidRPr="00950EC4">
              <w:rPr>
                <w:rFonts w:ascii="Times New Roman" w:hAnsi="Times New Roman"/>
                <w:sz w:val="20"/>
                <w:szCs w:val="20"/>
                <w:lang w:val="en-US"/>
              </w:rPr>
              <w:t xml:space="preserve"> Probably persistent</w:t>
            </w:r>
          </w:p>
          <w:p w:rsidR="003504D0" w:rsidRPr="00950EC4" w:rsidRDefault="003504D0" w:rsidP="00950EC4">
            <w:pPr>
              <w:pStyle w:val="NoSpacing1"/>
              <w:snapToGrid w:val="0"/>
              <w:spacing w:before="40" w:after="40"/>
              <w:rPr>
                <w:rFonts w:ascii="Times New Roman" w:hAnsi="Times New Roman"/>
                <w:sz w:val="20"/>
                <w:szCs w:val="20"/>
                <w:lang w:val="en-US"/>
              </w:rPr>
            </w:pPr>
            <w:r w:rsidRPr="00950EC4">
              <w:rPr>
                <w:rFonts w:ascii="Times New Roman" w:hAnsi="Times New Roman"/>
                <w:b/>
                <w:sz w:val="20"/>
                <w:szCs w:val="20"/>
                <w:lang w:val="en-US"/>
              </w:rPr>
              <w:t>Emissions:</w:t>
            </w:r>
            <w:r w:rsidRPr="00950EC4">
              <w:rPr>
                <w:rFonts w:ascii="Times New Roman" w:hAnsi="Times New Roman"/>
                <w:sz w:val="20"/>
                <w:szCs w:val="20"/>
                <w:lang w:val="en-US"/>
              </w:rPr>
              <w:t xml:space="preserve"> Modeling data indicate volatility</w:t>
            </w:r>
          </w:p>
          <w:p w:rsidR="003504D0" w:rsidRPr="00950EC4" w:rsidRDefault="003504D0" w:rsidP="00950EC4">
            <w:pPr>
              <w:pStyle w:val="Normalnumber"/>
              <w:numPr>
                <w:ilvl w:val="0"/>
                <w:numId w:val="0"/>
              </w:numPr>
              <w:tabs>
                <w:tab w:val="clear" w:pos="1247"/>
                <w:tab w:val="clear" w:pos="1814"/>
                <w:tab w:val="clear" w:pos="2381"/>
                <w:tab w:val="clear" w:pos="2948"/>
                <w:tab w:val="clear" w:pos="3515"/>
                <w:tab w:val="clear" w:pos="4082"/>
              </w:tabs>
              <w:snapToGrid w:val="0"/>
              <w:spacing w:before="40" w:after="40"/>
              <w:rPr>
                <w:rFonts w:ascii="Times New Roman" w:hAnsi="Times New Roman"/>
                <w:b/>
                <w:sz w:val="20"/>
                <w:szCs w:val="20"/>
                <w:lang w:val="en-US"/>
              </w:rPr>
            </w:pPr>
            <w:r w:rsidRPr="00950EC4">
              <w:rPr>
                <w:rFonts w:ascii="Times New Roman" w:hAnsi="Times New Roman"/>
                <w:b/>
                <w:sz w:val="20"/>
                <w:szCs w:val="20"/>
                <w:lang w:val="en-US"/>
              </w:rPr>
              <w:t>Monitoring data:</w:t>
            </w:r>
            <w:r w:rsidRPr="00950EC4">
              <w:rPr>
                <w:rFonts w:ascii="Times New Roman" w:hAnsi="Times New Roman"/>
                <w:sz w:val="20"/>
                <w:szCs w:val="20"/>
                <w:lang w:val="en-US"/>
              </w:rPr>
              <w:t xml:space="preserve"> Information gaps</w:t>
            </w:r>
            <w:r w:rsidR="0054649B" w:rsidRPr="00950EC4">
              <w:rPr>
                <w:rFonts w:ascii="Times New Roman" w:hAnsi="Times New Roman"/>
                <w:sz w:val="20"/>
                <w:szCs w:val="20"/>
                <w:lang w:val="en-US"/>
              </w:rPr>
              <w:t xml:space="preserve"> in publically available data</w:t>
            </w:r>
          </w:p>
        </w:tc>
      </w:tr>
      <w:tr w:rsidR="003504D0" w:rsidRPr="00950EC4" w:rsidTr="00950EC4">
        <w:trPr>
          <w:trHeight w:val="20"/>
        </w:trPr>
        <w:tc>
          <w:tcPr>
            <w:tcW w:w="1506" w:type="dxa"/>
          </w:tcPr>
          <w:p w:rsidR="003504D0" w:rsidRPr="00950EC4" w:rsidRDefault="008F5CD9" w:rsidP="00950EC4">
            <w:pPr>
              <w:pStyle w:val="Normalnumber"/>
              <w:numPr>
                <w:ilvl w:val="0"/>
                <w:numId w:val="0"/>
              </w:numPr>
              <w:tabs>
                <w:tab w:val="clear" w:pos="1247"/>
                <w:tab w:val="clear" w:pos="1814"/>
                <w:tab w:val="clear" w:pos="2381"/>
                <w:tab w:val="clear" w:pos="2948"/>
                <w:tab w:val="clear" w:pos="3515"/>
                <w:tab w:val="clear" w:pos="4082"/>
              </w:tabs>
              <w:snapToGrid w:val="0"/>
              <w:spacing w:before="40" w:after="40"/>
              <w:rPr>
                <w:rFonts w:ascii="Times New Roman" w:hAnsi="Times New Roman"/>
                <w:b/>
                <w:sz w:val="20"/>
                <w:szCs w:val="20"/>
              </w:rPr>
            </w:pPr>
            <w:r w:rsidRPr="00950EC4">
              <w:rPr>
                <w:rFonts w:ascii="Times New Roman" w:hAnsi="Times New Roman"/>
                <w:sz w:val="20"/>
                <w:szCs w:val="20"/>
              </w:rPr>
              <w:t>Firefighting foams</w:t>
            </w:r>
          </w:p>
        </w:tc>
        <w:tc>
          <w:tcPr>
            <w:tcW w:w="2875" w:type="dxa"/>
          </w:tcPr>
          <w:p w:rsidR="003504D0" w:rsidRPr="00950EC4" w:rsidRDefault="00E508D7" w:rsidP="00950EC4">
            <w:pPr>
              <w:autoSpaceDE w:val="0"/>
              <w:autoSpaceDN w:val="0"/>
              <w:adjustRightInd w:val="0"/>
              <w:snapToGrid w:val="0"/>
              <w:spacing w:before="40" w:after="40"/>
              <w:ind w:left="700" w:hanging="700"/>
              <w:rPr>
                <w:rFonts w:ascii="Times New Roman" w:hAnsi="Times New Roman"/>
                <w:iCs/>
                <w:sz w:val="20"/>
                <w:szCs w:val="20"/>
                <w:lang w:val="en-US"/>
              </w:rPr>
            </w:pPr>
            <w:r w:rsidRPr="00950EC4">
              <w:rPr>
                <w:rFonts w:ascii="Times New Roman" w:hAnsi="Times New Roman"/>
                <w:iCs/>
                <w:sz w:val="20"/>
                <w:szCs w:val="20"/>
                <w:lang w:val="en-US"/>
              </w:rPr>
              <w:t>Fluorine free surfactants</w:t>
            </w:r>
          </w:p>
        </w:tc>
        <w:tc>
          <w:tcPr>
            <w:tcW w:w="1733" w:type="dxa"/>
          </w:tcPr>
          <w:p w:rsidR="003504D0" w:rsidRPr="00950EC4" w:rsidRDefault="003504D0" w:rsidP="00950EC4">
            <w:pPr>
              <w:pStyle w:val="NoSpacing1"/>
              <w:snapToGrid w:val="0"/>
              <w:spacing w:before="40" w:after="40"/>
              <w:rPr>
                <w:rFonts w:ascii="Times New Roman" w:hAnsi="Times New Roman"/>
                <w:sz w:val="20"/>
                <w:szCs w:val="20"/>
                <w:lang w:val="en-US"/>
              </w:rPr>
            </w:pPr>
            <w:r w:rsidRPr="00950EC4">
              <w:rPr>
                <w:rFonts w:ascii="Times New Roman" w:hAnsi="Times New Roman"/>
                <w:sz w:val="20"/>
                <w:szCs w:val="20"/>
                <w:lang w:val="en-US"/>
              </w:rPr>
              <w:t>N/A</w:t>
            </w:r>
          </w:p>
        </w:tc>
        <w:tc>
          <w:tcPr>
            <w:tcW w:w="1170" w:type="dxa"/>
          </w:tcPr>
          <w:p w:rsidR="003504D0" w:rsidRPr="00950EC4" w:rsidRDefault="003504D0" w:rsidP="00950EC4">
            <w:pPr>
              <w:snapToGrid w:val="0"/>
              <w:spacing w:before="40" w:after="40"/>
              <w:rPr>
                <w:rFonts w:ascii="Times New Roman" w:hAnsi="Times New Roman"/>
                <w:sz w:val="20"/>
                <w:szCs w:val="20"/>
                <w:lang w:val="en-US"/>
              </w:rPr>
            </w:pPr>
            <w:r w:rsidRPr="00950EC4">
              <w:rPr>
                <w:rFonts w:ascii="Times New Roman" w:hAnsi="Times New Roman"/>
                <w:sz w:val="20"/>
                <w:szCs w:val="20"/>
                <w:lang w:val="en-US"/>
              </w:rPr>
              <w:t>-</w:t>
            </w:r>
          </w:p>
        </w:tc>
        <w:tc>
          <w:tcPr>
            <w:tcW w:w="7360" w:type="dxa"/>
          </w:tcPr>
          <w:p w:rsidR="003504D0" w:rsidRPr="00950EC4" w:rsidRDefault="003504D0" w:rsidP="00950EC4">
            <w:pPr>
              <w:pStyle w:val="NoSpacing1"/>
              <w:snapToGrid w:val="0"/>
              <w:spacing w:before="40" w:after="40"/>
              <w:rPr>
                <w:rFonts w:ascii="Times New Roman" w:hAnsi="Times New Roman"/>
                <w:b/>
                <w:sz w:val="20"/>
                <w:szCs w:val="20"/>
                <w:lang w:val="en-US"/>
              </w:rPr>
            </w:pPr>
            <w:r w:rsidRPr="00950EC4">
              <w:rPr>
                <w:rFonts w:ascii="Times New Roman" w:hAnsi="Times New Roman"/>
                <w:sz w:val="20"/>
                <w:szCs w:val="20"/>
                <w:lang w:val="en-US"/>
              </w:rPr>
              <w:t xml:space="preserve">Information gaps due to lack </w:t>
            </w:r>
            <w:r w:rsidR="00E508D7" w:rsidRPr="00950EC4">
              <w:rPr>
                <w:rFonts w:ascii="Times New Roman" w:hAnsi="Times New Roman"/>
                <w:sz w:val="20"/>
                <w:szCs w:val="20"/>
                <w:lang w:val="en-US"/>
              </w:rPr>
              <w:t xml:space="preserve">in publically available data </w:t>
            </w:r>
            <w:r w:rsidRPr="00950EC4">
              <w:rPr>
                <w:rFonts w:ascii="Times New Roman" w:hAnsi="Times New Roman"/>
                <w:sz w:val="20"/>
                <w:szCs w:val="20"/>
                <w:lang w:val="en-US"/>
              </w:rPr>
              <w:t>of the real composition of commercial fire fighting foams.</w:t>
            </w:r>
          </w:p>
        </w:tc>
      </w:tr>
      <w:tr w:rsidR="003504D0" w:rsidRPr="00950EC4" w:rsidTr="00950EC4">
        <w:trPr>
          <w:trHeight w:val="20"/>
        </w:trPr>
        <w:tc>
          <w:tcPr>
            <w:tcW w:w="1506" w:type="dxa"/>
          </w:tcPr>
          <w:p w:rsidR="003504D0" w:rsidRPr="00950EC4" w:rsidRDefault="008F5CD9" w:rsidP="00950EC4">
            <w:pPr>
              <w:pStyle w:val="Normalnumber"/>
              <w:numPr>
                <w:ilvl w:val="0"/>
                <w:numId w:val="0"/>
              </w:numPr>
              <w:tabs>
                <w:tab w:val="clear" w:pos="1247"/>
                <w:tab w:val="clear" w:pos="1814"/>
                <w:tab w:val="clear" w:pos="2381"/>
                <w:tab w:val="clear" w:pos="2948"/>
                <w:tab w:val="clear" w:pos="3515"/>
                <w:tab w:val="clear" w:pos="4082"/>
              </w:tabs>
              <w:snapToGrid w:val="0"/>
              <w:spacing w:before="40" w:after="40"/>
              <w:rPr>
                <w:rFonts w:ascii="Times New Roman" w:hAnsi="Times New Roman"/>
                <w:sz w:val="20"/>
                <w:szCs w:val="20"/>
                <w:lang w:val="en-US"/>
              </w:rPr>
            </w:pPr>
            <w:r w:rsidRPr="00950EC4">
              <w:rPr>
                <w:rFonts w:ascii="Times New Roman" w:hAnsi="Times New Roman"/>
                <w:sz w:val="20"/>
                <w:szCs w:val="20"/>
                <w:lang w:val="en-US"/>
              </w:rPr>
              <w:t>Insect baits for control of leaf-cutting ants</w:t>
            </w:r>
          </w:p>
        </w:tc>
        <w:tc>
          <w:tcPr>
            <w:tcW w:w="2875" w:type="dxa"/>
          </w:tcPr>
          <w:p w:rsidR="003504D0" w:rsidRPr="00950EC4" w:rsidRDefault="00E508D7" w:rsidP="00FD1702">
            <w:pPr>
              <w:pStyle w:val="AralkYok"/>
              <w:keepNext/>
              <w:snapToGrid w:val="0"/>
              <w:spacing w:before="40" w:after="40"/>
              <w:rPr>
                <w:rFonts w:ascii="Times New Roman" w:hAnsi="Times New Roman" w:cs="Times New Roman"/>
                <w:sz w:val="20"/>
                <w:szCs w:val="20"/>
                <w:lang w:val="en-US"/>
              </w:rPr>
            </w:pPr>
            <w:r w:rsidRPr="00950EC4">
              <w:rPr>
                <w:rFonts w:ascii="Times New Roman" w:hAnsi="Times New Roman" w:cs="Times New Roman"/>
                <w:sz w:val="20"/>
                <w:szCs w:val="20"/>
                <w:lang w:val="en-US"/>
              </w:rPr>
              <w:t>S</w:t>
            </w:r>
            <w:r w:rsidRPr="00950EC4">
              <w:rPr>
                <w:rFonts w:ascii="Times New Roman" w:hAnsi="Times New Roman" w:cs="Times New Roman"/>
                <w:sz w:val="20"/>
                <w:szCs w:val="20"/>
                <w:lang w:val="en-US"/>
              </w:rPr>
              <w:noBreakHyphen/>
              <w:t xml:space="preserve">Methoprene </w:t>
            </w:r>
          </w:p>
          <w:p w:rsidR="003504D0" w:rsidRPr="00950EC4" w:rsidRDefault="00E508D7" w:rsidP="00FD1702">
            <w:pPr>
              <w:pStyle w:val="AralkYok"/>
              <w:keepNext/>
              <w:snapToGrid w:val="0"/>
              <w:spacing w:before="40" w:after="40"/>
              <w:rPr>
                <w:rFonts w:ascii="Times New Roman" w:hAnsi="Times New Roman" w:cs="Times New Roman"/>
                <w:sz w:val="20"/>
                <w:szCs w:val="20"/>
                <w:lang w:val="en-US"/>
              </w:rPr>
            </w:pPr>
            <w:r w:rsidRPr="00950EC4">
              <w:rPr>
                <w:rFonts w:ascii="Times New Roman" w:hAnsi="Times New Roman" w:cs="Times New Roman"/>
                <w:sz w:val="20"/>
                <w:szCs w:val="20"/>
                <w:lang w:val="en-US"/>
              </w:rPr>
              <w:t xml:space="preserve">Pyriproxyfen </w:t>
            </w:r>
          </w:p>
          <w:p w:rsidR="003504D0" w:rsidRPr="00950EC4" w:rsidRDefault="00E508D7" w:rsidP="00FD1702">
            <w:pPr>
              <w:pStyle w:val="AralkYok"/>
              <w:keepNext/>
              <w:snapToGrid w:val="0"/>
              <w:spacing w:before="40" w:after="40"/>
              <w:rPr>
                <w:rFonts w:ascii="Times New Roman" w:hAnsi="Times New Roman" w:cs="Times New Roman"/>
                <w:sz w:val="20"/>
                <w:szCs w:val="20"/>
                <w:lang w:val="en-US"/>
              </w:rPr>
            </w:pPr>
            <w:r w:rsidRPr="00950EC4">
              <w:rPr>
                <w:rFonts w:ascii="Times New Roman" w:hAnsi="Times New Roman" w:cs="Times New Roman"/>
                <w:sz w:val="20"/>
                <w:szCs w:val="20"/>
                <w:lang w:val="en-US"/>
              </w:rPr>
              <w:t xml:space="preserve">Fipronil </w:t>
            </w:r>
          </w:p>
          <w:p w:rsidR="003504D0" w:rsidRPr="00950EC4" w:rsidRDefault="00E508D7" w:rsidP="00FD1702">
            <w:pPr>
              <w:pStyle w:val="AralkYok"/>
              <w:keepNext/>
              <w:snapToGrid w:val="0"/>
              <w:spacing w:before="40" w:after="40"/>
              <w:rPr>
                <w:rFonts w:ascii="Times New Roman" w:eastAsia="SimSun" w:hAnsi="Times New Roman" w:cs="Times New Roman"/>
                <w:sz w:val="20"/>
                <w:szCs w:val="20"/>
                <w:lang w:val="en-US" w:eastAsia="zh-CN"/>
              </w:rPr>
            </w:pPr>
            <w:r w:rsidRPr="00950EC4">
              <w:rPr>
                <w:rFonts w:ascii="Times New Roman" w:eastAsia="SimSun" w:hAnsi="Times New Roman" w:cs="Times New Roman"/>
                <w:sz w:val="20"/>
                <w:szCs w:val="20"/>
                <w:lang w:val="en-US" w:eastAsia="zh-CN"/>
              </w:rPr>
              <w:t>Imidacloprid</w:t>
            </w:r>
          </w:p>
          <w:p w:rsidR="003504D0" w:rsidRPr="00950EC4" w:rsidRDefault="003504D0" w:rsidP="00950EC4">
            <w:pPr>
              <w:pStyle w:val="AralkYok"/>
              <w:keepNext/>
              <w:snapToGrid w:val="0"/>
              <w:spacing w:before="40" w:after="40"/>
              <w:rPr>
                <w:rFonts w:ascii="Times New Roman" w:hAnsi="Times New Roman" w:cs="Times New Roman"/>
                <w:sz w:val="20"/>
                <w:szCs w:val="20"/>
                <w:lang w:val="en-US"/>
              </w:rPr>
            </w:pPr>
          </w:p>
          <w:p w:rsidR="003504D0" w:rsidRPr="00950EC4" w:rsidRDefault="00E508D7" w:rsidP="00950EC4">
            <w:pPr>
              <w:pStyle w:val="AralkYok"/>
              <w:keepNext/>
              <w:snapToGrid w:val="0"/>
              <w:spacing w:before="40" w:after="40"/>
              <w:rPr>
                <w:rFonts w:ascii="Times New Roman" w:hAnsi="Times New Roman" w:cs="Times New Roman"/>
                <w:sz w:val="20"/>
                <w:szCs w:val="20"/>
                <w:lang w:val="en-US"/>
              </w:rPr>
            </w:pPr>
            <w:r w:rsidRPr="00950EC4">
              <w:rPr>
                <w:rFonts w:ascii="Times New Roman" w:hAnsi="Times New Roman" w:cs="Times New Roman"/>
                <w:sz w:val="20"/>
                <w:szCs w:val="20"/>
                <w:lang w:val="en-US"/>
              </w:rPr>
              <w:t xml:space="preserve">Chlorpyrifos  </w:t>
            </w:r>
          </w:p>
          <w:p w:rsidR="003504D0" w:rsidRPr="00950EC4" w:rsidRDefault="003504D0" w:rsidP="00950EC4">
            <w:pPr>
              <w:pStyle w:val="AralkYok"/>
              <w:keepNext/>
              <w:snapToGrid w:val="0"/>
              <w:spacing w:before="40" w:after="40"/>
              <w:rPr>
                <w:rFonts w:ascii="Times New Roman" w:hAnsi="Times New Roman" w:cs="Times New Roman"/>
                <w:sz w:val="20"/>
                <w:szCs w:val="20"/>
                <w:lang w:val="en-US"/>
              </w:rPr>
            </w:pPr>
            <w:r w:rsidRPr="00950EC4">
              <w:rPr>
                <w:rFonts w:ascii="Times New Roman" w:hAnsi="Times New Roman" w:cs="Times New Roman"/>
                <w:sz w:val="20"/>
                <w:szCs w:val="20"/>
                <w:lang w:val="en-US"/>
              </w:rPr>
              <w:t xml:space="preserve">Cypermethrin </w:t>
            </w:r>
          </w:p>
          <w:p w:rsidR="003504D0" w:rsidRPr="00950EC4" w:rsidRDefault="003504D0" w:rsidP="00950EC4">
            <w:pPr>
              <w:pStyle w:val="AralkYok"/>
              <w:keepNext/>
              <w:snapToGrid w:val="0"/>
              <w:spacing w:before="40" w:after="40"/>
              <w:rPr>
                <w:rFonts w:ascii="Times New Roman" w:hAnsi="Times New Roman" w:cs="Times New Roman"/>
                <w:sz w:val="20"/>
                <w:szCs w:val="20"/>
                <w:lang w:val="en-US"/>
              </w:rPr>
            </w:pPr>
            <w:r w:rsidRPr="00950EC4">
              <w:rPr>
                <w:rFonts w:ascii="Times New Roman" w:hAnsi="Times New Roman" w:cs="Times New Roman"/>
                <w:sz w:val="20"/>
                <w:szCs w:val="20"/>
                <w:lang w:val="en-US"/>
              </w:rPr>
              <w:t xml:space="preserve"> Deltamethrin</w:t>
            </w:r>
            <w:r w:rsidR="007A666E" w:rsidRPr="00950EC4">
              <w:rPr>
                <w:rStyle w:val="DipnotBavurusu"/>
                <w:rFonts w:cs="Times New Roman"/>
                <w:szCs w:val="20"/>
                <w:lang w:val="en-US"/>
              </w:rPr>
              <w:footnoteReference w:id="336"/>
            </w:r>
            <w:r w:rsidRPr="00950EC4">
              <w:rPr>
                <w:rFonts w:ascii="Times New Roman" w:hAnsi="Times New Roman" w:cs="Times New Roman"/>
                <w:sz w:val="20"/>
                <w:szCs w:val="20"/>
                <w:lang w:val="en-US"/>
              </w:rPr>
              <w:t xml:space="preserve">  </w:t>
            </w:r>
          </w:p>
          <w:p w:rsidR="003504D0" w:rsidRPr="00950EC4" w:rsidRDefault="003504D0" w:rsidP="00950EC4">
            <w:pPr>
              <w:pStyle w:val="AralkYok"/>
              <w:keepNext/>
              <w:snapToGrid w:val="0"/>
              <w:spacing w:before="40" w:after="40"/>
              <w:rPr>
                <w:rFonts w:ascii="Times New Roman" w:hAnsi="Times New Roman" w:cs="Times New Roman"/>
                <w:sz w:val="20"/>
                <w:szCs w:val="20"/>
                <w:lang w:val="en-US"/>
              </w:rPr>
            </w:pPr>
            <w:r w:rsidRPr="00950EC4">
              <w:rPr>
                <w:rFonts w:ascii="Times New Roman" w:hAnsi="Times New Roman" w:cs="Times New Roman"/>
                <w:sz w:val="20"/>
                <w:szCs w:val="20"/>
                <w:lang w:val="en-US"/>
              </w:rPr>
              <w:lastRenderedPageBreak/>
              <w:t>Fenitrothion</w:t>
            </w:r>
            <w:r w:rsidR="007A666E" w:rsidRPr="00950EC4">
              <w:rPr>
                <w:rStyle w:val="DipnotBavurusu"/>
                <w:rFonts w:cs="Times New Roman"/>
                <w:szCs w:val="20"/>
                <w:lang w:val="en-US"/>
              </w:rPr>
              <w:footnoteReference w:id="337"/>
            </w:r>
            <w:r w:rsidRPr="00950EC4">
              <w:rPr>
                <w:rFonts w:ascii="Times New Roman" w:hAnsi="Times New Roman" w:cs="Times New Roman"/>
                <w:sz w:val="20"/>
                <w:szCs w:val="20"/>
                <w:lang w:val="en-US"/>
              </w:rPr>
              <w:t xml:space="preserve">  </w:t>
            </w:r>
          </w:p>
          <w:p w:rsidR="003504D0" w:rsidRPr="00950EC4" w:rsidRDefault="003504D0" w:rsidP="00950EC4">
            <w:pPr>
              <w:pStyle w:val="AralkYok"/>
              <w:keepNext/>
              <w:snapToGrid w:val="0"/>
              <w:spacing w:before="40" w:after="40"/>
              <w:rPr>
                <w:rFonts w:ascii="Times New Roman" w:hAnsi="Times New Roman" w:cs="Times New Roman"/>
                <w:sz w:val="20"/>
                <w:szCs w:val="20"/>
                <w:lang w:val="en-US"/>
              </w:rPr>
            </w:pPr>
            <w:r w:rsidRPr="00950EC4">
              <w:rPr>
                <w:rFonts w:ascii="Times New Roman" w:hAnsi="Times New Roman" w:cs="Times New Roman"/>
                <w:sz w:val="20"/>
                <w:szCs w:val="20"/>
                <w:lang w:val="en-US"/>
              </w:rPr>
              <w:t>Abamectin (commercial mixture) and their mixtures</w:t>
            </w:r>
          </w:p>
          <w:p w:rsidR="003504D0" w:rsidRPr="00950EC4" w:rsidRDefault="003504D0" w:rsidP="00950EC4">
            <w:pPr>
              <w:pStyle w:val="AralkYok"/>
              <w:keepNext/>
              <w:snapToGrid w:val="0"/>
              <w:spacing w:before="40" w:after="40"/>
              <w:rPr>
                <w:rFonts w:ascii="Times New Roman" w:hAnsi="Times New Roman" w:cs="Times New Roman"/>
                <w:sz w:val="20"/>
                <w:szCs w:val="20"/>
                <w:lang w:val="en-GB"/>
              </w:rPr>
            </w:pPr>
            <w:r w:rsidRPr="00950EC4">
              <w:rPr>
                <w:rFonts w:ascii="Times New Roman" w:hAnsi="Times New Roman" w:cs="Times New Roman"/>
                <w:sz w:val="20"/>
                <w:szCs w:val="20"/>
                <w:lang w:val="en-GB"/>
              </w:rPr>
              <w:t>Hydramethylnon</w:t>
            </w:r>
          </w:p>
          <w:p w:rsidR="003504D0" w:rsidRPr="00950EC4" w:rsidRDefault="00E508D7" w:rsidP="00950EC4">
            <w:pPr>
              <w:pStyle w:val="AralkYok"/>
              <w:keepNext/>
              <w:snapToGrid w:val="0"/>
              <w:spacing w:before="40" w:after="40"/>
              <w:rPr>
                <w:rFonts w:ascii="Times New Roman" w:eastAsia="LucidaSans" w:hAnsi="Times New Roman" w:cs="Times New Roman"/>
                <w:sz w:val="20"/>
                <w:szCs w:val="20"/>
                <w:lang w:val="en-US"/>
              </w:rPr>
            </w:pPr>
            <w:r w:rsidRPr="00950EC4">
              <w:rPr>
                <w:rFonts w:ascii="Times New Roman" w:eastAsia="LucidaSans" w:hAnsi="Times New Roman" w:cs="Times New Roman"/>
                <w:sz w:val="20"/>
                <w:szCs w:val="20"/>
                <w:lang w:val="en-US"/>
              </w:rPr>
              <w:t>Fenoxycarb</w:t>
            </w:r>
          </w:p>
          <w:p w:rsidR="003504D0" w:rsidRPr="00950EC4" w:rsidRDefault="00E508D7" w:rsidP="00950EC4">
            <w:pPr>
              <w:pStyle w:val="AralkYok"/>
              <w:keepNext/>
              <w:snapToGrid w:val="0"/>
              <w:spacing w:before="40" w:after="40"/>
              <w:rPr>
                <w:rFonts w:ascii="Times New Roman" w:eastAsia="LucidaSans" w:hAnsi="Times New Roman" w:cs="Times New Roman"/>
                <w:sz w:val="20"/>
                <w:szCs w:val="20"/>
                <w:lang w:val="en-US"/>
              </w:rPr>
            </w:pPr>
            <w:r w:rsidRPr="00950EC4">
              <w:rPr>
                <w:rFonts w:ascii="Times New Roman" w:eastAsia="LucidaSans" w:hAnsi="Times New Roman" w:cs="Times New Roman"/>
                <w:sz w:val="20"/>
                <w:szCs w:val="20"/>
                <w:lang w:val="en-US"/>
              </w:rPr>
              <w:t>Diflubenzuron</w:t>
            </w:r>
          </w:p>
          <w:p w:rsidR="003504D0" w:rsidRPr="00950EC4" w:rsidRDefault="00E508D7" w:rsidP="00950EC4">
            <w:pPr>
              <w:pStyle w:val="AralkYok"/>
              <w:keepNext/>
              <w:snapToGrid w:val="0"/>
              <w:spacing w:before="40" w:after="40"/>
              <w:rPr>
                <w:rFonts w:ascii="Times New Roman" w:eastAsia="LucidaSans" w:hAnsi="Times New Roman" w:cs="Times New Roman"/>
                <w:sz w:val="20"/>
                <w:szCs w:val="20"/>
                <w:lang w:val="en-US"/>
              </w:rPr>
            </w:pPr>
            <w:r w:rsidRPr="00950EC4">
              <w:rPr>
                <w:rFonts w:ascii="Times New Roman" w:eastAsia="LucidaSans" w:hAnsi="Times New Roman" w:cs="Times New Roman"/>
                <w:sz w:val="20"/>
                <w:szCs w:val="20"/>
                <w:lang w:val="en-US"/>
              </w:rPr>
              <w:t>Teflubenzuron</w:t>
            </w:r>
          </w:p>
          <w:p w:rsidR="003504D0" w:rsidRPr="00950EC4" w:rsidRDefault="003504D0" w:rsidP="00950EC4">
            <w:pPr>
              <w:pStyle w:val="AralkYok"/>
              <w:keepNext/>
              <w:snapToGrid w:val="0"/>
              <w:spacing w:before="40" w:after="40"/>
              <w:rPr>
                <w:rFonts w:ascii="Times New Roman" w:eastAsia="LucidaSans" w:hAnsi="Times New Roman" w:cs="Times New Roman"/>
                <w:sz w:val="20"/>
                <w:szCs w:val="20"/>
                <w:lang w:val="en-US"/>
              </w:rPr>
            </w:pPr>
            <w:r w:rsidRPr="00950EC4">
              <w:rPr>
                <w:rFonts w:ascii="Times New Roman" w:eastAsia="LucidaSans" w:hAnsi="Times New Roman" w:cs="Times New Roman"/>
                <w:sz w:val="20"/>
                <w:szCs w:val="20"/>
                <w:lang w:val="en-US"/>
              </w:rPr>
              <w:t>Silaneafone</w:t>
            </w:r>
          </w:p>
          <w:p w:rsidR="003504D0" w:rsidRPr="00950EC4" w:rsidRDefault="003504D0" w:rsidP="00950EC4">
            <w:pPr>
              <w:pStyle w:val="AralkYok"/>
              <w:keepNext/>
              <w:snapToGrid w:val="0"/>
              <w:spacing w:before="40" w:after="40"/>
              <w:rPr>
                <w:rFonts w:ascii="Times New Roman" w:eastAsia="LucidaSans" w:hAnsi="Times New Roman" w:cs="Times New Roman"/>
                <w:sz w:val="20"/>
                <w:szCs w:val="20"/>
                <w:lang w:val="en-US"/>
              </w:rPr>
            </w:pPr>
            <w:r w:rsidRPr="00950EC4">
              <w:rPr>
                <w:rFonts w:ascii="Times New Roman" w:eastAsia="LucidaSans" w:hAnsi="Times New Roman" w:cs="Times New Roman"/>
                <w:sz w:val="20"/>
                <w:szCs w:val="20"/>
                <w:lang w:val="en-US"/>
              </w:rPr>
              <w:t>Thidiazuron</w:t>
            </w:r>
          </w:p>
          <w:p w:rsidR="003504D0" w:rsidRPr="00950EC4" w:rsidRDefault="003504D0" w:rsidP="00950EC4">
            <w:pPr>
              <w:pStyle w:val="AralkYok"/>
              <w:keepNext/>
              <w:snapToGrid w:val="0"/>
              <w:spacing w:before="40" w:after="40"/>
              <w:rPr>
                <w:rFonts w:ascii="Times New Roman" w:eastAsia="LucidaSans" w:hAnsi="Times New Roman" w:cs="Times New Roman"/>
                <w:sz w:val="20"/>
                <w:szCs w:val="20"/>
                <w:lang w:val="en-US"/>
              </w:rPr>
            </w:pPr>
            <w:r w:rsidRPr="00950EC4">
              <w:rPr>
                <w:rFonts w:ascii="Times New Roman" w:eastAsia="LucidaSans" w:hAnsi="Times New Roman" w:cs="Times New Roman"/>
                <w:sz w:val="20"/>
                <w:szCs w:val="20"/>
                <w:lang w:val="en-US"/>
              </w:rPr>
              <w:t>Tefluron</w:t>
            </w:r>
          </w:p>
          <w:p w:rsidR="003504D0" w:rsidRPr="00950EC4" w:rsidRDefault="003504D0" w:rsidP="00950EC4">
            <w:pPr>
              <w:pStyle w:val="AralkYok"/>
              <w:keepNext/>
              <w:snapToGrid w:val="0"/>
              <w:spacing w:before="40" w:after="40"/>
              <w:rPr>
                <w:rFonts w:ascii="Times New Roman" w:hAnsi="Times New Roman" w:cs="Times New Roman"/>
                <w:sz w:val="20"/>
                <w:szCs w:val="20"/>
                <w:lang w:val="en-US"/>
              </w:rPr>
            </w:pPr>
            <w:r w:rsidRPr="00950EC4">
              <w:rPr>
                <w:rFonts w:ascii="Times New Roman" w:eastAsia="LucidaSans" w:hAnsi="Times New Roman" w:cs="Times New Roman"/>
                <w:sz w:val="20"/>
                <w:szCs w:val="20"/>
                <w:lang w:val="en-US"/>
              </w:rPr>
              <w:t>Prodrone</w:t>
            </w:r>
            <w:r w:rsidRPr="00950EC4">
              <w:rPr>
                <w:rStyle w:val="DipnotBavurusu"/>
                <w:rFonts w:eastAsia="LucidaSans" w:cs="Times New Roman"/>
                <w:szCs w:val="20"/>
                <w:lang w:val="en-US"/>
              </w:rPr>
              <w:footnoteReference w:id="338"/>
            </w:r>
          </w:p>
        </w:tc>
        <w:tc>
          <w:tcPr>
            <w:tcW w:w="1733" w:type="dxa"/>
          </w:tcPr>
          <w:p w:rsidR="003504D0" w:rsidRPr="00950EC4" w:rsidRDefault="003504D0" w:rsidP="00950EC4">
            <w:pPr>
              <w:pStyle w:val="AralkYok"/>
              <w:keepNext/>
              <w:snapToGrid w:val="0"/>
              <w:spacing w:before="40" w:after="40"/>
              <w:rPr>
                <w:rFonts w:ascii="Times New Roman" w:hAnsi="Times New Roman" w:cs="Times New Roman"/>
                <w:sz w:val="20"/>
                <w:szCs w:val="20"/>
              </w:rPr>
            </w:pPr>
            <w:r w:rsidRPr="00950EC4">
              <w:rPr>
                <w:rFonts w:ascii="Times New Roman" w:hAnsi="Times New Roman" w:cs="Times New Roman"/>
                <w:sz w:val="20"/>
                <w:szCs w:val="20"/>
              </w:rPr>
              <w:lastRenderedPageBreak/>
              <w:t>65733-16-6</w:t>
            </w:r>
          </w:p>
          <w:p w:rsidR="003504D0" w:rsidRPr="00950EC4" w:rsidRDefault="003504D0" w:rsidP="00950EC4">
            <w:pPr>
              <w:pStyle w:val="AralkYok"/>
              <w:keepNext/>
              <w:snapToGrid w:val="0"/>
              <w:spacing w:before="40" w:after="40"/>
              <w:rPr>
                <w:rFonts w:ascii="Times New Roman" w:hAnsi="Times New Roman" w:cs="Times New Roman"/>
                <w:sz w:val="20"/>
                <w:szCs w:val="20"/>
              </w:rPr>
            </w:pPr>
            <w:r w:rsidRPr="00950EC4">
              <w:rPr>
                <w:rFonts w:ascii="Times New Roman" w:hAnsi="Times New Roman" w:cs="Times New Roman"/>
                <w:sz w:val="20"/>
                <w:szCs w:val="20"/>
              </w:rPr>
              <w:t>95737-68-1</w:t>
            </w:r>
          </w:p>
          <w:p w:rsidR="003504D0" w:rsidRPr="00950EC4" w:rsidRDefault="003504D0" w:rsidP="00950EC4">
            <w:pPr>
              <w:pStyle w:val="AralkYok"/>
              <w:keepNext/>
              <w:snapToGrid w:val="0"/>
              <w:spacing w:before="40" w:after="40"/>
              <w:rPr>
                <w:rFonts w:ascii="Times New Roman" w:hAnsi="Times New Roman" w:cs="Times New Roman"/>
                <w:sz w:val="20"/>
                <w:szCs w:val="20"/>
              </w:rPr>
            </w:pPr>
            <w:r w:rsidRPr="00950EC4">
              <w:rPr>
                <w:rFonts w:ascii="Times New Roman" w:hAnsi="Times New Roman" w:cs="Times New Roman"/>
                <w:sz w:val="20"/>
                <w:szCs w:val="20"/>
              </w:rPr>
              <w:t>120068-37-3</w:t>
            </w:r>
          </w:p>
          <w:p w:rsidR="003504D0" w:rsidRPr="00950EC4" w:rsidRDefault="003504D0" w:rsidP="00950EC4">
            <w:pPr>
              <w:pStyle w:val="AralkYok"/>
              <w:keepNext/>
              <w:snapToGrid w:val="0"/>
              <w:spacing w:before="40" w:after="40"/>
              <w:rPr>
                <w:rFonts w:ascii="Times New Roman" w:hAnsi="Times New Roman" w:cs="Times New Roman"/>
                <w:sz w:val="20"/>
                <w:szCs w:val="20"/>
              </w:rPr>
            </w:pPr>
            <w:r w:rsidRPr="00950EC4">
              <w:rPr>
                <w:rFonts w:ascii="Times New Roman" w:eastAsia="SimSun" w:hAnsi="Times New Roman" w:cs="Times New Roman"/>
                <w:sz w:val="20"/>
                <w:szCs w:val="20"/>
              </w:rPr>
              <w:t>138261-41-3, 105827-78-9</w:t>
            </w:r>
          </w:p>
          <w:p w:rsidR="003504D0" w:rsidRPr="00950EC4" w:rsidRDefault="003504D0" w:rsidP="00950EC4">
            <w:pPr>
              <w:pStyle w:val="AralkYok"/>
              <w:keepNext/>
              <w:snapToGrid w:val="0"/>
              <w:spacing w:before="40" w:after="40"/>
              <w:rPr>
                <w:rFonts w:ascii="Times New Roman" w:hAnsi="Times New Roman" w:cs="Times New Roman"/>
                <w:sz w:val="20"/>
                <w:szCs w:val="20"/>
              </w:rPr>
            </w:pPr>
            <w:r w:rsidRPr="00950EC4">
              <w:rPr>
                <w:rFonts w:ascii="Times New Roman" w:hAnsi="Times New Roman" w:cs="Times New Roman"/>
                <w:sz w:val="20"/>
                <w:szCs w:val="20"/>
              </w:rPr>
              <w:t>2921-88-2</w:t>
            </w:r>
          </w:p>
          <w:p w:rsidR="003504D0" w:rsidRPr="00950EC4" w:rsidRDefault="003504D0" w:rsidP="00950EC4">
            <w:pPr>
              <w:pStyle w:val="AralkYok"/>
              <w:keepNext/>
              <w:snapToGrid w:val="0"/>
              <w:spacing w:before="40" w:after="40"/>
              <w:rPr>
                <w:rFonts w:ascii="Times New Roman" w:hAnsi="Times New Roman" w:cs="Times New Roman"/>
                <w:sz w:val="20"/>
                <w:szCs w:val="20"/>
              </w:rPr>
            </w:pPr>
            <w:r w:rsidRPr="00950EC4">
              <w:rPr>
                <w:rFonts w:ascii="Times New Roman" w:hAnsi="Times New Roman" w:cs="Times New Roman"/>
                <w:sz w:val="20"/>
                <w:szCs w:val="20"/>
              </w:rPr>
              <w:t>52315-07-8</w:t>
            </w:r>
          </w:p>
          <w:p w:rsidR="003504D0" w:rsidRPr="00950EC4" w:rsidRDefault="003504D0" w:rsidP="00950EC4">
            <w:pPr>
              <w:pStyle w:val="AralkYok"/>
              <w:keepNext/>
              <w:snapToGrid w:val="0"/>
              <w:spacing w:before="40" w:after="40"/>
              <w:rPr>
                <w:rFonts w:ascii="Times New Roman" w:hAnsi="Times New Roman" w:cs="Times New Roman"/>
                <w:sz w:val="20"/>
                <w:szCs w:val="20"/>
              </w:rPr>
            </w:pPr>
            <w:r w:rsidRPr="00950EC4">
              <w:rPr>
                <w:rFonts w:ascii="Times New Roman" w:hAnsi="Times New Roman" w:cs="Times New Roman"/>
                <w:sz w:val="20"/>
                <w:szCs w:val="20"/>
              </w:rPr>
              <w:t>52918-63-5</w:t>
            </w:r>
          </w:p>
          <w:p w:rsidR="003504D0" w:rsidRPr="00950EC4" w:rsidRDefault="003504D0" w:rsidP="00950EC4">
            <w:pPr>
              <w:pStyle w:val="AralkYok"/>
              <w:keepNext/>
              <w:snapToGrid w:val="0"/>
              <w:spacing w:before="40" w:after="40"/>
              <w:rPr>
                <w:rFonts w:ascii="Times New Roman" w:hAnsi="Times New Roman" w:cs="Times New Roman"/>
                <w:sz w:val="20"/>
                <w:szCs w:val="20"/>
              </w:rPr>
            </w:pPr>
            <w:r w:rsidRPr="00950EC4">
              <w:rPr>
                <w:rFonts w:ascii="Times New Roman" w:hAnsi="Times New Roman" w:cs="Times New Roman"/>
                <w:sz w:val="20"/>
                <w:szCs w:val="20"/>
              </w:rPr>
              <w:lastRenderedPageBreak/>
              <w:t>122-14-5</w:t>
            </w:r>
          </w:p>
          <w:p w:rsidR="003504D0" w:rsidRPr="00950EC4" w:rsidRDefault="003504D0" w:rsidP="00950EC4">
            <w:pPr>
              <w:pStyle w:val="AralkYok"/>
              <w:keepNext/>
              <w:snapToGrid w:val="0"/>
              <w:spacing w:before="40" w:after="40"/>
              <w:rPr>
                <w:rFonts w:ascii="Times New Roman" w:hAnsi="Times New Roman" w:cs="Times New Roman"/>
                <w:sz w:val="20"/>
                <w:szCs w:val="20"/>
              </w:rPr>
            </w:pPr>
            <w:r w:rsidRPr="00950EC4">
              <w:rPr>
                <w:rFonts w:ascii="Times New Roman" w:hAnsi="Times New Roman" w:cs="Times New Roman"/>
                <w:sz w:val="20"/>
                <w:szCs w:val="20"/>
              </w:rPr>
              <w:t>71751-41-2</w:t>
            </w:r>
          </w:p>
          <w:p w:rsidR="003504D0" w:rsidRPr="00950EC4" w:rsidRDefault="003504D0" w:rsidP="00950EC4">
            <w:pPr>
              <w:pStyle w:val="AralkYok"/>
              <w:keepNext/>
              <w:snapToGrid w:val="0"/>
              <w:spacing w:before="40" w:after="40"/>
              <w:rPr>
                <w:rFonts w:ascii="Times New Roman" w:hAnsi="Times New Roman" w:cs="Times New Roman"/>
                <w:sz w:val="20"/>
                <w:szCs w:val="20"/>
                <w:lang w:val="en-GB"/>
              </w:rPr>
            </w:pPr>
          </w:p>
          <w:p w:rsidR="003504D0" w:rsidRPr="00950EC4" w:rsidRDefault="003504D0" w:rsidP="00950EC4">
            <w:pPr>
              <w:pStyle w:val="AralkYok"/>
              <w:keepNext/>
              <w:snapToGrid w:val="0"/>
              <w:spacing w:before="40" w:after="40"/>
              <w:rPr>
                <w:rFonts w:ascii="Times New Roman" w:hAnsi="Times New Roman" w:cs="Times New Roman"/>
                <w:sz w:val="20"/>
                <w:szCs w:val="20"/>
                <w:lang w:val="en-GB"/>
              </w:rPr>
            </w:pPr>
            <w:r w:rsidRPr="00950EC4">
              <w:rPr>
                <w:rFonts w:ascii="Times New Roman" w:hAnsi="Times New Roman" w:cs="Times New Roman"/>
                <w:sz w:val="20"/>
                <w:szCs w:val="20"/>
                <w:lang w:val="en-GB"/>
              </w:rPr>
              <w:t>67485-29-4</w:t>
            </w:r>
          </w:p>
          <w:p w:rsidR="003504D0" w:rsidRPr="00950EC4" w:rsidRDefault="003504D0" w:rsidP="00950EC4">
            <w:pPr>
              <w:pStyle w:val="AralkYok"/>
              <w:keepNext/>
              <w:snapToGrid w:val="0"/>
              <w:spacing w:before="40" w:after="40"/>
              <w:rPr>
                <w:rStyle w:val="st1"/>
                <w:rFonts w:ascii="Times New Roman" w:hAnsi="Times New Roman" w:cs="Times New Roman"/>
                <w:sz w:val="20"/>
                <w:szCs w:val="20"/>
              </w:rPr>
            </w:pPr>
            <w:r w:rsidRPr="00950EC4">
              <w:rPr>
                <w:rStyle w:val="st1"/>
                <w:rFonts w:ascii="Times New Roman" w:hAnsi="Times New Roman" w:cs="Times New Roman"/>
                <w:sz w:val="20"/>
                <w:szCs w:val="20"/>
              </w:rPr>
              <w:t>79127-80-3</w:t>
            </w:r>
          </w:p>
          <w:p w:rsidR="003504D0" w:rsidRPr="00950EC4" w:rsidRDefault="003504D0" w:rsidP="00950EC4">
            <w:pPr>
              <w:pStyle w:val="AralkYok"/>
              <w:keepNext/>
              <w:snapToGrid w:val="0"/>
              <w:spacing w:before="40" w:after="40"/>
              <w:rPr>
                <w:rStyle w:val="st1"/>
                <w:rFonts w:ascii="Times New Roman" w:hAnsi="Times New Roman" w:cs="Times New Roman"/>
                <w:sz w:val="20"/>
                <w:szCs w:val="20"/>
              </w:rPr>
            </w:pPr>
            <w:r w:rsidRPr="00950EC4">
              <w:rPr>
                <w:rStyle w:val="st1"/>
                <w:rFonts w:ascii="Times New Roman" w:hAnsi="Times New Roman" w:cs="Times New Roman"/>
                <w:sz w:val="20"/>
                <w:szCs w:val="20"/>
              </w:rPr>
              <w:t>35367-38-5</w:t>
            </w:r>
          </w:p>
          <w:p w:rsidR="003504D0" w:rsidRPr="00950EC4" w:rsidRDefault="003504D0" w:rsidP="00950EC4">
            <w:pPr>
              <w:pStyle w:val="AralkYok"/>
              <w:keepNext/>
              <w:snapToGrid w:val="0"/>
              <w:spacing w:before="40" w:after="40"/>
              <w:rPr>
                <w:rStyle w:val="st1"/>
                <w:rFonts w:ascii="Times New Roman" w:hAnsi="Times New Roman" w:cs="Times New Roman"/>
                <w:sz w:val="20"/>
                <w:szCs w:val="20"/>
              </w:rPr>
            </w:pPr>
            <w:r w:rsidRPr="00950EC4">
              <w:rPr>
                <w:rStyle w:val="st1"/>
                <w:rFonts w:ascii="Times New Roman" w:hAnsi="Times New Roman" w:cs="Times New Roman"/>
                <w:sz w:val="20"/>
                <w:szCs w:val="20"/>
              </w:rPr>
              <w:t>83121-18-0</w:t>
            </w:r>
          </w:p>
          <w:p w:rsidR="003504D0" w:rsidRPr="00950EC4" w:rsidRDefault="003504D0" w:rsidP="00950EC4">
            <w:pPr>
              <w:pStyle w:val="AralkYok"/>
              <w:keepNext/>
              <w:snapToGrid w:val="0"/>
              <w:spacing w:before="40" w:after="40"/>
              <w:rPr>
                <w:rStyle w:val="st1"/>
                <w:rFonts w:ascii="Times New Roman" w:hAnsi="Times New Roman" w:cs="Times New Roman"/>
                <w:sz w:val="20"/>
                <w:szCs w:val="20"/>
              </w:rPr>
            </w:pPr>
            <w:r w:rsidRPr="00950EC4">
              <w:rPr>
                <w:rStyle w:val="st1"/>
                <w:rFonts w:ascii="Times New Roman" w:hAnsi="Times New Roman" w:cs="Times New Roman"/>
                <w:sz w:val="20"/>
                <w:szCs w:val="20"/>
              </w:rPr>
              <w:t>65530-63-4</w:t>
            </w:r>
          </w:p>
          <w:p w:rsidR="003504D0" w:rsidRPr="00950EC4" w:rsidRDefault="003504D0" w:rsidP="00950EC4">
            <w:pPr>
              <w:pStyle w:val="AralkYok"/>
              <w:keepNext/>
              <w:snapToGrid w:val="0"/>
              <w:spacing w:before="40" w:after="40"/>
              <w:rPr>
                <w:rStyle w:val="st1"/>
                <w:rFonts w:ascii="Times New Roman" w:hAnsi="Times New Roman" w:cs="Times New Roman"/>
                <w:sz w:val="20"/>
                <w:szCs w:val="20"/>
              </w:rPr>
            </w:pPr>
            <w:r w:rsidRPr="00950EC4">
              <w:rPr>
                <w:rStyle w:val="st1"/>
                <w:rFonts w:ascii="Times New Roman" w:hAnsi="Times New Roman" w:cs="Times New Roman"/>
                <w:sz w:val="20"/>
                <w:szCs w:val="20"/>
              </w:rPr>
              <w:t>51707-55-2</w:t>
            </w:r>
          </w:p>
          <w:p w:rsidR="003504D0" w:rsidRPr="00950EC4" w:rsidRDefault="003504D0" w:rsidP="00950EC4">
            <w:pPr>
              <w:pStyle w:val="AralkYok"/>
              <w:keepNext/>
              <w:snapToGrid w:val="0"/>
              <w:spacing w:before="40" w:after="40"/>
              <w:rPr>
                <w:rStyle w:val="st1"/>
                <w:rFonts w:ascii="Times New Roman" w:hAnsi="Times New Roman" w:cs="Times New Roman"/>
                <w:sz w:val="20"/>
                <w:szCs w:val="20"/>
              </w:rPr>
            </w:pPr>
            <w:r w:rsidRPr="00950EC4">
              <w:rPr>
                <w:rStyle w:val="st1"/>
                <w:rFonts w:ascii="Times New Roman" w:hAnsi="Times New Roman" w:cs="Times New Roman"/>
                <w:sz w:val="20"/>
                <w:szCs w:val="20"/>
              </w:rPr>
              <w:t>N/A</w:t>
            </w:r>
          </w:p>
          <w:p w:rsidR="003504D0" w:rsidRPr="00950EC4" w:rsidRDefault="008F5CD9" w:rsidP="00950EC4">
            <w:pPr>
              <w:pStyle w:val="AralkYok"/>
              <w:keepNext/>
              <w:snapToGrid w:val="0"/>
              <w:spacing w:before="40" w:after="40"/>
              <w:rPr>
                <w:rFonts w:ascii="Times New Roman" w:hAnsi="Times New Roman" w:cs="Times New Roman"/>
                <w:sz w:val="20"/>
                <w:szCs w:val="20"/>
              </w:rPr>
            </w:pPr>
            <w:r w:rsidRPr="00950EC4">
              <w:rPr>
                <w:rStyle w:val="st1"/>
                <w:rFonts w:ascii="Times New Roman" w:hAnsi="Times New Roman" w:cs="Times New Roman"/>
                <w:sz w:val="20"/>
                <w:szCs w:val="20"/>
              </w:rPr>
              <w:t>N/A</w:t>
            </w:r>
          </w:p>
        </w:tc>
        <w:tc>
          <w:tcPr>
            <w:tcW w:w="1170" w:type="dxa"/>
          </w:tcPr>
          <w:p w:rsidR="003504D0" w:rsidRPr="00950EC4" w:rsidRDefault="00E508D7" w:rsidP="00950EC4">
            <w:pPr>
              <w:keepNext/>
              <w:snapToGrid w:val="0"/>
              <w:spacing w:before="40" w:after="40"/>
              <w:rPr>
                <w:rFonts w:ascii="Times New Roman" w:hAnsi="Times New Roman"/>
                <w:sz w:val="20"/>
                <w:szCs w:val="20"/>
                <w:lang w:val="en-US"/>
              </w:rPr>
            </w:pPr>
            <w:r w:rsidRPr="00950EC4">
              <w:rPr>
                <w:rFonts w:ascii="Times New Roman" w:hAnsi="Times New Roman"/>
                <w:sz w:val="20"/>
                <w:szCs w:val="20"/>
                <w:lang w:val="en-US"/>
              </w:rPr>
              <w:lastRenderedPageBreak/>
              <w:t>64</w:t>
            </w:r>
          </w:p>
        </w:tc>
        <w:tc>
          <w:tcPr>
            <w:tcW w:w="7360" w:type="dxa"/>
          </w:tcPr>
          <w:p w:rsidR="003504D0" w:rsidRPr="00950EC4" w:rsidRDefault="003504D0" w:rsidP="00950EC4">
            <w:pPr>
              <w:pStyle w:val="AralkYok"/>
              <w:snapToGrid w:val="0"/>
              <w:spacing w:before="40" w:after="40"/>
              <w:rPr>
                <w:rFonts w:ascii="Times New Roman" w:hAnsi="Times New Roman" w:cs="Times New Roman"/>
                <w:sz w:val="20"/>
                <w:szCs w:val="20"/>
                <w:lang w:val="en-US"/>
              </w:rPr>
            </w:pPr>
            <w:r w:rsidRPr="00950EC4">
              <w:rPr>
                <w:rFonts w:ascii="Times New Roman" w:hAnsi="Times New Roman" w:cs="Times New Roman"/>
                <w:b/>
                <w:sz w:val="20"/>
                <w:szCs w:val="20"/>
                <w:lang w:val="en-US"/>
              </w:rPr>
              <w:t xml:space="preserve">Toxicology: </w:t>
            </w:r>
            <w:r w:rsidRPr="00950EC4">
              <w:rPr>
                <w:rFonts w:ascii="Times New Roman" w:hAnsi="Times New Roman" w:cs="Times New Roman"/>
                <w:sz w:val="20"/>
                <w:szCs w:val="20"/>
                <w:lang w:val="en-US"/>
              </w:rPr>
              <w:t>S</w:t>
            </w:r>
            <w:r w:rsidRPr="00950EC4">
              <w:rPr>
                <w:rFonts w:ascii="Times New Roman" w:hAnsi="Times New Roman" w:cs="Times New Roman"/>
                <w:sz w:val="20"/>
                <w:szCs w:val="20"/>
                <w:lang w:val="en-US"/>
              </w:rPr>
              <w:noBreakHyphen/>
              <w:t>Methoprene is considered as low toxic to humans. Pyriproxyfen is not considered as carcinogenic or genotoxic</w:t>
            </w:r>
            <w:r w:rsidR="00E508D7" w:rsidRPr="00950EC4">
              <w:rPr>
                <w:rFonts w:ascii="Times New Roman" w:hAnsi="Times New Roman" w:cs="Times New Roman"/>
                <w:sz w:val="20"/>
                <w:szCs w:val="20"/>
                <w:lang w:val="en-US"/>
              </w:rPr>
              <w:t>. However there is some new concern it may be implicated in microcephaly.</w:t>
            </w:r>
            <w:r w:rsidR="00400F54" w:rsidRPr="00950EC4">
              <w:rPr>
                <w:rStyle w:val="DipnotBavurusu"/>
                <w:rFonts w:cs="Times New Roman"/>
                <w:szCs w:val="20"/>
                <w:lang w:val="en-US"/>
              </w:rPr>
              <w:footnoteReference w:id="339"/>
            </w:r>
            <w:r w:rsidR="00E508D7" w:rsidRPr="00950EC4">
              <w:rPr>
                <w:rFonts w:ascii="Times New Roman" w:hAnsi="Times New Roman" w:cs="Times New Roman"/>
                <w:sz w:val="20"/>
                <w:szCs w:val="20"/>
                <w:lang w:val="en-US"/>
              </w:rPr>
              <w:t xml:space="preserve">  </w:t>
            </w:r>
            <w:r w:rsidRPr="00950EC4">
              <w:rPr>
                <w:rFonts w:ascii="Times New Roman" w:hAnsi="Times New Roman" w:cs="Times New Roman"/>
                <w:sz w:val="20"/>
                <w:szCs w:val="20"/>
                <w:lang w:val="en-US"/>
              </w:rPr>
              <w:t xml:space="preserve">. </w:t>
            </w:r>
            <w:r w:rsidRPr="00950EC4">
              <w:rPr>
                <w:rFonts w:ascii="Times New Roman" w:hAnsi="Times New Roman" w:cs="Times New Roman"/>
                <w:sz w:val="20"/>
                <w:szCs w:val="20"/>
                <w:lang w:val="en-GB"/>
              </w:rPr>
              <w:t xml:space="preserve">Hydramethylnon </w:t>
            </w:r>
            <w:r w:rsidRPr="00950EC4">
              <w:rPr>
                <w:rFonts w:ascii="Times New Roman" w:hAnsi="Times New Roman" w:cs="Times New Roman"/>
                <w:sz w:val="20"/>
                <w:szCs w:val="20"/>
                <w:lang w:val="en-US"/>
              </w:rPr>
              <w:t>is considered as low toxic to humans and mammels.</w:t>
            </w:r>
            <w:r w:rsidRPr="00950EC4">
              <w:rPr>
                <w:rStyle w:val="DipnotBavurusu"/>
                <w:rFonts w:eastAsia="MS Mincho" w:cs="Times New Roman"/>
                <w:szCs w:val="20"/>
                <w:lang w:val="en-US"/>
              </w:rPr>
              <w:footnoteReference w:id="340"/>
            </w:r>
          </w:p>
          <w:p w:rsidR="003504D0" w:rsidRPr="00950EC4" w:rsidRDefault="003504D0" w:rsidP="00950EC4">
            <w:pPr>
              <w:snapToGrid w:val="0"/>
              <w:spacing w:before="40" w:after="40"/>
              <w:rPr>
                <w:rFonts w:ascii="Times New Roman" w:hAnsi="Times New Roman"/>
                <w:bCs/>
                <w:sz w:val="20"/>
                <w:szCs w:val="20"/>
              </w:rPr>
            </w:pPr>
            <w:r w:rsidRPr="00950EC4">
              <w:rPr>
                <w:rFonts w:ascii="Times New Roman" w:hAnsi="Times New Roman"/>
                <w:b/>
                <w:bCs/>
                <w:sz w:val="20"/>
                <w:szCs w:val="20"/>
                <w:lang w:val="en-US"/>
              </w:rPr>
              <w:t xml:space="preserve">Environmental hazards: </w:t>
            </w:r>
            <w:r w:rsidR="00785BF0" w:rsidRPr="00950EC4">
              <w:rPr>
                <w:rFonts w:ascii="Times New Roman" w:hAnsi="Times New Roman"/>
                <w:sz w:val="20"/>
                <w:szCs w:val="20"/>
                <w:lang w:val="en-US"/>
              </w:rPr>
              <w:t xml:space="preserve">Imidacloprid is considered as moderate toxic to humans and environment. In addition, a recent study linked imidacloprid to colony collapse disorder in bees. </w:t>
            </w:r>
            <w:r w:rsidRPr="00950EC4">
              <w:rPr>
                <w:rFonts w:ascii="Times New Roman" w:hAnsi="Times New Roman"/>
                <w:sz w:val="20"/>
                <w:szCs w:val="20"/>
              </w:rPr>
              <w:t xml:space="preserve">Fipronil and chlorpyrifos are considered more acutely toxic to humans and the environment than sulfluramid. Chlorpyriphos </w:t>
            </w:r>
            <w:r w:rsidRPr="00950EC4">
              <w:rPr>
                <w:rFonts w:ascii="Times New Roman" w:hAnsi="Times New Roman"/>
                <w:bCs/>
                <w:sz w:val="20"/>
                <w:szCs w:val="20"/>
              </w:rPr>
              <w:t xml:space="preserve">were considered that they might meet all Annex D criteria in the Stockholm Convention but remained undetermined due to </w:t>
            </w:r>
            <w:r w:rsidRPr="00950EC4">
              <w:rPr>
                <w:rFonts w:ascii="Times New Roman" w:hAnsi="Times New Roman"/>
                <w:bCs/>
                <w:sz w:val="20"/>
                <w:szCs w:val="20"/>
              </w:rPr>
              <w:lastRenderedPageBreak/>
              <w:t>equivocal or insufficient data.</w:t>
            </w:r>
            <w:r w:rsidRPr="00950EC4">
              <w:rPr>
                <w:rStyle w:val="DipnotBavurusu"/>
                <w:bCs/>
                <w:szCs w:val="20"/>
              </w:rPr>
              <w:footnoteReference w:id="341"/>
            </w:r>
          </w:p>
          <w:p w:rsidR="003504D0" w:rsidRPr="00950EC4" w:rsidRDefault="00E508D7" w:rsidP="00950EC4">
            <w:pPr>
              <w:pStyle w:val="NoSpacing1"/>
              <w:snapToGrid w:val="0"/>
              <w:spacing w:before="40" w:after="40"/>
              <w:rPr>
                <w:rFonts w:ascii="Times New Roman" w:hAnsi="Times New Roman"/>
                <w:b/>
                <w:sz w:val="20"/>
                <w:szCs w:val="20"/>
                <w:lang w:val="en-US"/>
              </w:rPr>
            </w:pPr>
            <w:r w:rsidRPr="00950EC4">
              <w:rPr>
                <w:rFonts w:ascii="Times New Roman" w:hAnsi="Times New Roman"/>
                <w:sz w:val="20"/>
                <w:szCs w:val="20"/>
                <w:lang w:val="en-US"/>
              </w:rPr>
              <w:t xml:space="preserve">Cypermethrin, deltamethrin, fenitrothion, fipronil, imidacloprid and indoxacarb, pyriproxyfen, teflubenzuron were not likely </w:t>
            </w:r>
            <w:r w:rsidRPr="00950EC4">
              <w:rPr>
                <w:rFonts w:ascii="Times New Roman" w:hAnsi="Times New Roman"/>
                <w:bCs/>
                <w:sz w:val="20"/>
                <w:szCs w:val="20"/>
                <w:lang w:val="en-US"/>
              </w:rPr>
              <w:t>considered to fulfil the criteria on persistence and bioaccumulation in Annex D of the Stockholm Convention.</w:t>
            </w:r>
            <w:r w:rsidR="003504D0" w:rsidRPr="00950EC4">
              <w:rPr>
                <w:rStyle w:val="DipnotBavurusu"/>
                <w:bCs/>
                <w:szCs w:val="20"/>
              </w:rPr>
              <w:footnoteReference w:id="342"/>
            </w:r>
          </w:p>
        </w:tc>
      </w:tr>
      <w:tr w:rsidR="003504D0" w:rsidRPr="00950EC4" w:rsidTr="00950EC4">
        <w:trPr>
          <w:trHeight w:val="20"/>
        </w:trPr>
        <w:tc>
          <w:tcPr>
            <w:tcW w:w="1506" w:type="dxa"/>
          </w:tcPr>
          <w:p w:rsidR="003504D0" w:rsidRPr="00950EC4" w:rsidRDefault="008F5CD9" w:rsidP="00950EC4">
            <w:pPr>
              <w:pStyle w:val="Normalnumber"/>
              <w:numPr>
                <w:ilvl w:val="0"/>
                <w:numId w:val="0"/>
              </w:numPr>
              <w:tabs>
                <w:tab w:val="clear" w:pos="1247"/>
                <w:tab w:val="clear" w:pos="1814"/>
                <w:tab w:val="clear" w:pos="2381"/>
                <w:tab w:val="clear" w:pos="2948"/>
                <w:tab w:val="clear" w:pos="3515"/>
                <w:tab w:val="clear" w:pos="4082"/>
              </w:tabs>
              <w:snapToGrid w:val="0"/>
              <w:spacing w:before="40" w:after="40"/>
              <w:rPr>
                <w:rFonts w:ascii="Times New Roman" w:hAnsi="Times New Roman"/>
                <w:sz w:val="20"/>
                <w:szCs w:val="20"/>
                <w:lang w:val="en-US"/>
              </w:rPr>
            </w:pPr>
            <w:r w:rsidRPr="00950EC4">
              <w:rPr>
                <w:rFonts w:ascii="Times New Roman" w:hAnsi="Times New Roman"/>
                <w:sz w:val="20"/>
                <w:szCs w:val="20"/>
                <w:lang w:val="en-GB"/>
              </w:rPr>
              <w:lastRenderedPageBreak/>
              <w:t>I</w:t>
            </w:r>
            <w:r w:rsidRPr="00950EC4">
              <w:rPr>
                <w:rFonts w:ascii="Times New Roman" w:hAnsi="Times New Roman"/>
                <w:sz w:val="20"/>
                <w:szCs w:val="20"/>
                <w:lang w:val="en-US"/>
              </w:rPr>
              <w:t>nsecticides for control of red imported fire ants and termites</w:t>
            </w:r>
          </w:p>
        </w:tc>
        <w:tc>
          <w:tcPr>
            <w:tcW w:w="2875" w:type="dxa"/>
          </w:tcPr>
          <w:p w:rsidR="003504D0" w:rsidRPr="00950EC4" w:rsidRDefault="008F5CD9" w:rsidP="00950EC4">
            <w:pPr>
              <w:pStyle w:val="AralkYok"/>
              <w:snapToGrid w:val="0"/>
              <w:spacing w:before="40" w:after="40"/>
              <w:rPr>
                <w:rFonts w:ascii="Times New Roman" w:hAnsi="Times New Roman" w:cs="Times New Roman"/>
                <w:sz w:val="20"/>
                <w:szCs w:val="20"/>
                <w:lang w:val="en-US"/>
              </w:rPr>
            </w:pPr>
            <w:r w:rsidRPr="00950EC4">
              <w:rPr>
                <w:rFonts w:ascii="Times New Roman" w:hAnsi="Times New Roman" w:cs="Times New Roman"/>
                <w:sz w:val="20"/>
                <w:szCs w:val="20"/>
                <w:lang w:val="en-US"/>
              </w:rPr>
              <w:t>S</w:t>
            </w:r>
            <w:r w:rsidRPr="00950EC4">
              <w:rPr>
                <w:rFonts w:ascii="Times New Roman" w:hAnsi="Times New Roman" w:cs="Times New Roman"/>
                <w:sz w:val="20"/>
                <w:szCs w:val="20"/>
                <w:lang w:val="en-US"/>
              </w:rPr>
              <w:noBreakHyphen/>
              <w:t xml:space="preserve">Methoprene </w:t>
            </w:r>
          </w:p>
          <w:p w:rsidR="003504D0" w:rsidRPr="00950EC4" w:rsidRDefault="008F5CD9" w:rsidP="00950EC4">
            <w:pPr>
              <w:pStyle w:val="AralkYok"/>
              <w:snapToGrid w:val="0"/>
              <w:spacing w:before="40" w:after="40"/>
              <w:rPr>
                <w:rFonts w:ascii="Times New Roman" w:hAnsi="Times New Roman" w:cs="Times New Roman"/>
                <w:sz w:val="20"/>
                <w:szCs w:val="20"/>
                <w:lang w:val="en-US"/>
              </w:rPr>
            </w:pPr>
            <w:r w:rsidRPr="00950EC4">
              <w:rPr>
                <w:rFonts w:ascii="Times New Roman" w:hAnsi="Times New Roman" w:cs="Times New Roman"/>
                <w:sz w:val="20"/>
                <w:szCs w:val="20"/>
                <w:lang w:val="en-US"/>
              </w:rPr>
              <w:t xml:space="preserve">Pyriproxyfen </w:t>
            </w:r>
          </w:p>
          <w:p w:rsidR="003504D0" w:rsidRPr="00950EC4" w:rsidRDefault="008F5CD9" w:rsidP="00950EC4">
            <w:pPr>
              <w:pStyle w:val="AralkYok"/>
              <w:snapToGrid w:val="0"/>
              <w:spacing w:before="40" w:after="40"/>
              <w:rPr>
                <w:rFonts w:ascii="Times New Roman" w:hAnsi="Times New Roman" w:cs="Times New Roman"/>
                <w:sz w:val="20"/>
                <w:szCs w:val="20"/>
                <w:lang w:val="en-US"/>
              </w:rPr>
            </w:pPr>
            <w:r w:rsidRPr="00950EC4">
              <w:rPr>
                <w:rFonts w:ascii="Times New Roman" w:hAnsi="Times New Roman" w:cs="Times New Roman"/>
                <w:sz w:val="20"/>
                <w:szCs w:val="20"/>
                <w:lang w:val="en-US"/>
              </w:rPr>
              <w:t xml:space="preserve">Fipronil </w:t>
            </w:r>
          </w:p>
          <w:p w:rsidR="003504D0" w:rsidRPr="00950EC4" w:rsidRDefault="008F5CD9" w:rsidP="00950EC4">
            <w:pPr>
              <w:pStyle w:val="AralkYok"/>
              <w:snapToGrid w:val="0"/>
              <w:spacing w:before="40" w:after="40"/>
              <w:rPr>
                <w:rFonts w:ascii="Times New Roman" w:hAnsi="Times New Roman" w:cs="Times New Roman"/>
                <w:sz w:val="20"/>
                <w:szCs w:val="20"/>
                <w:lang w:val="en-US"/>
              </w:rPr>
            </w:pPr>
            <w:r w:rsidRPr="00950EC4">
              <w:rPr>
                <w:rFonts w:ascii="Times New Roman" w:eastAsia="SimSun" w:hAnsi="Times New Roman" w:cs="Times New Roman"/>
                <w:sz w:val="20"/>
                <w:szCs w:val="20"/>
                <w:lang w:val="en-US" w:eastAsia="zh-CN"/>
              </w:rPr>
              <w:t>Imidacloprid</w:t>
            </w:r>
          </w:p>
          <w:p w:rsidR="003504D0" w:rsidRPr="00950EC4" w:rsidRDefault="003504D0" w:rsidP="00950EC4">
            <w:pPr>
              <w:pStyle w:val="AralkYok"/>
              <w:snapToGrid w:val="0"/>
              <w:spacing w:before="40" w:after="40"/>
              <w:rPr>
                <w:rFonts w:ascii="Times New Roman" w:hAnsi="Times New Roman" w:cs="Times New Roman"/>
                <w:sz w:val="20"/>
                <w:szCs w:val="20"/>
                <w:lang w:val="en-US"/>
              </w:rPr>
            </w:pPr>
          </w:p>
          <w:p w:rsidR="003504D0" w:rsidRPr="00950EC4" w:rsidRDefault="008F5CD9" w:rsidP="00950EC4">
            <w:pPr>
              <w:pStyle w:val="AralkYok"/>
              <w:snapToGrid w:val="0"/>
              <w:spacing w:before="40" w:after="40"/>
              <w:rPr>
                <w:rFonts w:ascii="Times New Roman" w:hAnsi="Times New Roman" w:cs="Times New Roman"/>
                <w:sz w:val="20"/>
                <w:szCs w:val="20"/>
                <w:lang w:val="en-US"/>
              </w:rPr>
            </w:pPr>
            <w:r w:rsidRPr="00950EC4">
              <w:rPr>
                <w:rFonts w:ascii="Times New Roman" w:hAnsi="Times New Roman" w:cs="Times New Roman"/>
                <w:sz w:val="20"/>
                <w:szCs w:val="20"/>
                <w:lang w:val="en-US"/>
              </w:rPr>
              <w:t xml:space="preserve">Chlorpyrifos  </w:t>
            </w:r>
          </w:p>
          <w:p w:rsidR="003504D0" w:rsidRPr="00950EC4" w:rsidRDefault="008F5CD9" w:rsidP="00950EC4">
            <w:pPr>
              <w:pStyle w:val="AralkYok"/>
              <w:snapToGrid w:val="0"/>
              <w:spacing w:before="40" w:after="40"/>
              <w:rPr>
                <w:rFonts w:ascii="Times New Roman" w:hAnsi="Times New Roman" w:cs="Times New Roman"/>
                <w:sz w:val="20"/>
                <w:szCs w:val="20"/>
                <w:lang w:val="en-US"/>
              </w:rPr>
            </w:pPr>
            <w:r w:rsidRPr="00950EC4">
              <w:rPr>
                <w:rFonts w:ascii="Times New Roman" w:hAnsi="Times New Roman" w:cs="Times New Roman"/>
                <w:sz w:val="20"/>
                <w:szCs w:val="20"/>
                <w:lang w:val="en-US"/>
              </w:rPr>
              <w:t xml:space="preserve">Cypermethrin </w:t>
            </w:r>
          </w:p>
          <w:p w:rsidR="003504D0" w:rsidRPr="00950EC4" w:rsidRDefault="008F5CD9" w:rsidP="00950EC4">
            <w:pPr>
              <w:pStyle w:val="AralkYok"/>
              <w:snapToGrid w:val="0"/>
              <w:spacing w:before="40" w:after="40"/>
              <w:rPr>
                <w:rFonts w:ascii="Times New Roman" w:hAnsi="Times New Roman" w:cs="Times New Roman"/>
                <w:sz w:val="20"/>
                <w:szCs w:val="20"/>
                <w:lang w:val="en-US"/>
              </w:rPr>
            </w:pPr>
            <w:r w:rsidRPr="00950EC4">
              <w:rPr>
                <w:rFonts w:ascii="Times New Roman" w:hAnsi="Times New Roman" w:cs="Times New Roman"/>
                <w:sz w:val="20"/>
                <w:szCs w:val="20"/>
                <w:lang w:val="en-US"/>
              </w:rPr>
              <w:t xml:space="preserve">Deltamethrin  </w:t>
            </w:r>
          </w:p>
          <w:p w:rsidR="003504D0" w:rsidRPr="00950EC4" w:rsidRDefault="008F5CD9" w:rsidP="00950EC4">
            <w:pPr>
              <w:pStyle w:val="AralkYok"/>
              <w:snapToGrid w:val="0"/>
              <w:spacing w:before="40" w:after="40"/>
              <w:rPr>
                <w:rFonts w:ascii="Times New Roman" w:hAnsi="Times New Roman" w:cs="Times New Roman"/>
                <w:sz w:val="20"/>
                <w:szCs w:val="20"/>
                <w:lang w:val="en-US"/>
              </w:rPr>
            </w:pPr>
            <w:r w:rsidRPr="00950EC4">
              <w:rPr>
                <w:rFonts w:ascii="Times New Roman" w:hAnsi="Times New Roman" w:cs="Times New Roman"/>
                <w:sz w:val="20"/>
                <w:szCs w:val="20"/>
                <w:lang w:val="en-US"/>
              </w:rPr>
              <w:t xml:space="preserve">Fenitrothion  </w:t>
            </w:r>
          </w:p>
          <w:p w:rsidR="003504D0" w:rsidRPr="00950EC4" w:rsidRDefault="008F5CD9" w:rsidP="00950EC4">
            <w:pPr>
              <w:pStyle w:val="AralkYok"/>
              <w:snapToGrid w:val="0"/>
              <w:spacing w:before="40" w:after="40"/>
              <w:rPr>
                <w:rFonts w:ascii="Times New Roman" w:hAnsi="Times New Roman" w:cs="Times New Roman"/>
                <w:sz w:val="20"/>
                <w:szCs w:val="20"/>
                <w:lang w:val="en-US"/>
              </w:rPr>
            </w:pPr>
            <w:r w:rsidRPr="00950EC4">
              <w:rPr>
                <w:rFonts w:ascii="Times New Roman" w:hAnsi="Times New Roman" w:cs="Times New Roman"/>
                <w:sz w:val="20"/>
                <w:szCs w:val="20"/>
                <w:lang w:val="en-US"/>
              </w:rPr>
              <w:t xml:space="preserve">Abamectin (commercial </w:t>
            </w:r>
            <w:r w:rsidRPr="00950EC4">
              <w:rPr>
                <w:rFonts w:ascii="Times New Roman" w:hAnsi="Times New Roman" w:cs="Times New Roman"/>
                <w:sz w:val="20"/>
                <w:szCs w:val="20"/>
                <w:lang w:val="en-US"/>
              </w:rPr>
              <w:lastRenderedPageBreak/>
              <w:t>mixture) and their mixtures</w:t>
            </w:r>
          </w:p>
          <w:p w:rsidR="003504D0" w:rsidRPr="00950EC4" w:rsidRDefault="008F5CD9" w:rsidP="00950EC4">
            <w:pPr>
              <w:pStyle w:val="AralkYok"/>
              <w:snapToGrid w:val="0"/>
              <w:spacing w:before="40" w:after="40"/>
              <w:rPr>
                <w:rFonts w:ascii="Times New Roman" w:hAnsi="Times New Roman" w:cs="Times New Roman"/>
                <w:sz w:val="20"/>
                <w:szCs w:val="20"/>
                <w:lang w:val="en-US"/>
              </w:rPr>
            </w:pPr>
            <w:r w:rsidRPr="00950EC4">
              <w:rPr>
                <w:rFonts w:ascii="Times New Roman" w:hAnsi="Times New Roman" w:cs="Times New Roman"/>
                <w:sz w:val="20"/>
                <w:szCs w:val="20"/>
                <w:lang w:val="en-US"/>
              </w:rPr>
              <w:t>Bifenthrin</w:t>
            </w:r>
          </w:p>
          <w:p w:rsidR="003504D0" w:rsidRPr="00950EC4" w:rsidRDefault="008F5CD9" w:rsidP="00950EC4">
            <w:pPr>
              <w:pStyle w:val="AralkYok"/>
              <w:snapToGrid w:val="0"/>
              <w:spacing w:before="40" w:after="40"/>
              <w:rPr>
                <w:rFonts w:ascii="Times New Roman" w:hAnsi="Times New Roman" w:cs="Times New Roman"/>
                <w:sz w:val="20"/>
                <w:szCs w:val="20"/>
                <w:lang w:val="en-GB"/>
              </w:rPr>
            </w:pPr>
            <w:r w:rsidRPr="00950EC4">
              <w:rPr>
                <w:rFonts w:ascii="Times New Roman" w:hAnsi="Times New Roman" w:cs="Times New Roman"/>
                <w:sz w:val="20"/>
                <w:szCs w:val="20"/>
                <w:lang w:val="en-GB"/>
              </w:rPr>
              <w:t>Hydramethylnon</w:t>
            </w:r>
          </w:p>
          <w:p w:rsidR="003504D0" w:rsidRPr="00950EC4" w:rsidRDefault="008F5CD9" w:rsidP="00950EC4">
            <w:pPr>
              <w:pStyle w:val="AralkYok"/>
              <w:snapToGrid w:val="0"/>
              <w:spacing w:before="40" w:after="40"/>
              <w:rPr>
                <w:rFonts w:ascii="Times New Roman" w:hAnsi="Times New Roman" w:cs="Times New Roman"/>
                <w:sz w:val="20"/>
                <w:szCs w:val="20"/>
                <w:lang w:val="en-US"/>
              </w:rPr>
            </w:pPr>
            <w:r w:rsidRPr="00950EC4">
              <w:rPr>
                <w:rFonts w:ascii="Times New Roman" w:hAnsi="Times New Roman" w:cs="Times New Roman"/>
                <w:sz w:val="20"/>
                <w:szCs w:val="20"/>
                <w:lang w:val="en-US"/>
              </w:rPr>
              <w:t>Alfacypermethrin</w:t>
            </w:r>
          </w:p>
          <w:p w:rsidR="003504D0" w:rsidRPr="00950EC4" w:rsidRDefault="008F5CD9" w:rsidP="00950EC4">
            <w:pPr>
              <w:pStyle w:val="AralkYok"/>
              <w:snapToGrid w:val="0"/>
              <w:spacing w:before="40" w:after="40"/>
              <w:rPr>
                <w:rFonts w:ascii="Times New Roman" w:hAnsi="Times New Roman" w:cs="Times New Roman"/>
                <w:sz w:val="20"/>
                <w:szCs w:val="20"/>
                <w:lang w:val="en-US"/>
              </w:rPr>
            </w:pPr>
            <w:r w:rsidRPr="00950EC4">
              <w:rPr>
                <w:rFonts w:ascii="Times New Roman" w:hAnsi="Times New Roman" w:cs="Times New Roman"/>
                <w:sz w:val="20"/>
                <w:szCs w:val="20"/>
                <w:lang w:val="en-US"/>
              </w:rPr>
              <w:t>Indoxacarb</w:t>
            </w:r>
          </w:p>
        </w:tc>
        <w:tc>
          <w:tcPr>
            <w:tcW w:w="1733" w:type="dxa"/>
          </w:tcPr>
          <w:p w:rsidR="003504D0" w:rsidRPr="00950EC4" w:rsidRDefault="008F5CD9" w:rsidP="00950EC4">
            <w:pPr>
              <w:pStyle w:val="AralkYok"/>
              <w:snapToGrid w:val="0"/>
              <w:spacing w:before="40" w:after="40"/>
              <w:rPr>
                <w:rFonts w:ascii="Times New Roman" w:hAnsi="Times New Roman" w:cs="Times New Roman"/>
                <w:sz w:val="20"/>
                <w:szCs w:val="20"/>
              </w:rPr>
            </w:pPr>
            <w:r w:rsidRPr="00950EC4">
              <w:rPr>
                <w:rFonts w:ascii="Times New Roman" w:hAnsi="Times New Roman" w:cs="Times New Roman"/>
                <w:sz w:val="20"/>
                <w:szCs w:val="20"/>
              </w:rPr>
              <w:lastRenderedPageBreak/>
              <w:t>65733-16-6</w:t>
            </w:r>
          </w:p>
          <w:p w:rsidR="003504D0" w:rsidRPr="00950EC4" w:rsidRDefault="008F5CD9" w:rsidP="00950EC4">
            <w:pPr>
              <w:pStyle w:val="AralkYok"/>
              <w:snapToGrid w:val="0"/>
              <w:spacing w:before="40" w:after="40"/>
              <w:rPr>
                <w:rFonts w:ascii="Times New Roman" w:hAnsi="Times New Roman" w:cs="Times New Roman"/>
                <w:sz w:val="20"/>
                <w:szCs w:val="20"/>
              </w:rPr>
            </w:pPr>
            <w:r w:rsidRPr="00950EC4">
              <w:rPr>
                <w:rFonts w:ascii="Times New Roman" w:hAnsi="Times New Roman" w:cs="Times New Roman"/>
                <w:sz w:val="20"/>
                <w:szCs w:val="20"/>
              </w:rPr>
              <w:t>95737-68-1</w:t>
            </w:r>
          </w:p>
          <w:p w:rsidR="003504D0" w:rsidRPr="00950EC4" w:rsidRDefault="008F5CD9" w:rsidP="00950EC4">
            <w:pPr>
              <w:pStyle w:val="AralkYok"/>
              <w:snapToGrid w:val="0"/>
              <w:spacing w:before="40" w:after="40"/>
              <w:rPr>
                <w:rFonts w:ascii="Times New Roman" w:hAnsi="Times New Roman" w:cs="Times New Roman"/>
                <w:sz w:val="20"/>
                <w:szCs w:val="20"/>
              </w:rPr>
            </w:pPr>
            <w:r w:rsidRPr="00950EC4">
              <w:rPr>
                <w:rFonts w:ascii="Times New Roman" w:hAnsi="Times New Roman" w:cs="Times New Roman"/>
                <w:sz w:val="20"/>
                <w:szCs w:val="20"/>
              </w:rPr>
              <w:t>120068-37-3</w:t>
            </w:r>
          </w:p>
          <w:p w:rsidR="003504D0" w:rsidRPr="00950EC4" w:rsidRDefault="008F5CD9" w:rsidP="00950EC4">
            <w:pPr>
              <w:pStyle w:val="AralkYok"/>
              <w:snapToGrid w:val="0"/>
              <w:spacing w:before="40" w:after="40"/>
              <w:rPr>
                <w:rFonts w:ascii="Times New Roman" w:hAnsi="Times New Roman" w:cs="Times New Roman"/>
                <w:sz w:val="20"/>
                <w:szCs w:val="20"/>
              </w:rPr>
            </w:pPr>
            <w:r w:rsidRPr="00950EC4">
              <w:rPr>
                <w:rFonts w:ascii="Times New Roman" w:eastAsia="SimSun" w:hAnsi="Times New Roman" w:cs="Times New Roman"/>
                <w:sz w:val="20"/>
                <w:szCs w:val="20"/>
              </w:rPr>
              <w:t>138261-41-3, 105827-78-9</w:t>
            </w:r>
          </w:p>
          <w:p w:rsidR="003504D0" w:rsidRPr="00950EC4" w:rsidRDefault="008F5CD9" w:rsidP="00950EC4">
            <w:pPr>
              <w:pStyle w:val="AralkYok"/>
              <w:snapToGrid w:val="0"/>
              <w:spacing w:before="40" w:after="40"/>
              <w:rPr>
                <w:rFonts w:ascii="Times New Roman" w:hAnsi="Times New Roman" w:cs="Times New Roman"/>
                <w:sz w:val="20"/>
                <w:szCs w:val="20"/>
              </w:rPr>
            </w:pPr>
            <w:r w:rsidRPr="00950EC4">
              <w:rPr>
                <w:rFonts w:ascii="Times New Roman" w:hAnsi="Times New Roman" w:cs="Times New Roman"/>
                <w:sz w:val="20"/>
                <w:szCs w:val="20"/>
              </w:rPr>
              <w:t>2921-88-2</w:t>
            </w:r>
          </w:p>
          <w:p w:rsidR="003504D0" w:rsidRPr="00950EC4" w:rsidRDefault="008F5CD9" w:rsidP="00950EC4">
            <w:pPr>
              <w:pStyle w:val="AralkYok"/>
              <w:snapToGrid w:val="0"/>
              <w:spacing w:before="40" w:after="40"/>
              <w:rPr>
                <w:rFonts w:ascii="Times New Roman" w:hAnsi="Times New Roman" w:cs="Times New Roman"/>
                <w:sz w:val="20"/>
                <w:szCs w:val="20"/>
              </w:rPr>
            </w:pPr>
            <w:r w:rsidRPr="00950EC4">
              <w:rPr>
                <w:rFonts w:ascii="Times New Roman" w:hAnsi="Times New Roman" w:cs="Times New Roman"/>
                <w:sz w:val="20"/>
                <w:szCs w:val="20"/>
              </w:rPr>
              <w:t>52315-07-8</w:t>
            </w:r>
          </w:p>
          <w:p w:rsidR="003504D0" w:rsidRPr="00950EC4" w:rsidRDefault="008F5CD9" w:rsidP="00950EC4">
            <w:pPr>
              <w:pStyle w:val="AralkYok"/>
              <w:snapToGrid w:val="0"/>
              <w:spacing w:before="40" w:after="40"/>
              <w:rPr>
                <w:rFonts w:ascii="Times New Roman" w:hAnsi="Times New Roman" w:cs="Times New Roman"/>
                <w:sz w:val="20"/>
                <w:szCs w:val="20"/>
              </w:rPr>
            </w:pPr>
            <w:r w:rsidRPr="00950EC4">
              <w:rPr>
                <w:rFonts w:ascii="Times New Roman" w:hAnsi="Times New Roman" w:cs="Times New Roman"/>
                <w:sz w:val="20"/>
                <w:szCs w:val="20"/>
              </w:rPr>
              <w:t>52918-63-5</w:t>
            </w:r>
          </w:p>
          <w:p w:rsidR="003504D0" w:rsidRPr="00950EC4" w:rsidRDefault="008F5CD9" w:rsidP="00950EC4">
            <w:pPr>
              <w:pStyle w:val="AralkYok"/>
              <w:snapToGrid w:val="0"/>
              <w:spacing w:before="40" w:after="40"/>
              <w:rPr>
                <w:rFonts w:ascii="Times New Roman" w:hAnsi="Times New Roman" w:cs="Times New Roman"/>
                <w:sz w:val="20"/>
                <w:szCs w:val="20"/>
              </w:rPr>
            </w:pPr>
            <w:r w:rsidRPr="00950EC4">
              <w:rPr>
                <w:rFonts w:ascii="Times New Roman" w:hAnsi="Times New Roman" w:cs="Times New Roman"/>
                <w:sz w:val="20"/>
                <w:szCs w:val="20"/>
              </w:rPr>
              <w:t>122-14-5</w:t>
            </w:r>
          </w:p>
          <w:p w:rsidR="003504D0" w:rsidRPr="00950EC4" w:rsidRDefault="008F5CD9" w:rsidP="00950EC4">
            <w:pPr>
              <w:pStyle w:val="AralkYok"/>
              <w:snapToGrid w:val="0"/>
              <w:spacing w:before="40" w:after="40"/>
              <w:rPr>
                <w:rFonts w:ascii="Times New Roman" w:hAnsi="Times New Roman" w:cs="Times New Roman"/>
                <w:sz w:val="20"/>
                <w:szCs w:val="20"/>
              </w:rPr>
            </w:pPr>
            <w:r w:rsidRPr="00950EC4">
              <w:rPr>
                <w:rFonts w:ascii="Times New Roman" w:hAnsi="Times New Roman" w:cs="Times New Roman"/>
                <w:sz w:val="20"/>
                <w:szCs w:val="20"/>
              </w:rPr>
              <w:t>71751-41-2</w:t>
            </w:r>
          </w:p>
          <w:p w:rsidR="003504D0" w:rsidRPr="00950EC4" w:rsidRDefault="003504D0" w:rsidP="00950EC4">
            <w:pPr>
              <w:pStyle w:val="AralkYok"/>
              <w:snapToGrid w:val="0"/>
              <w:spacing w:before="40" w:after="40"/>
              <w:rPr>
                <w:rFonts w:ascii="Times New Roman" w:hAnsi="Times New Roman" w:cs="Times New Roman"/>
                <w:bCs/>
                <w:sz w:val="20"/>
                <w:szCs w:val="20"/>
                <w:lang w:val="fr-FR"/>
              </w:rPr>
            </w:pPr>
          </w:p>
          <w:p w:rsidR="003504D0" w:rsidRPr="00950EC4" w:rsidRDefault="008F5CD9" w:rsidP="00950EC4">
            <w:pPr>
              <w:pStyle w:val="AralkYok"/>
              <w:snapToGrid w:val="0"/>
              <w:spacing w:before="40" w:after="40"/>
              <w:rPr>
                <w:rFonts w:ascii="Times New Roman" w:hAnsi="Times New Roman" w:cs="Times New Roman"/>
                <w:bCs/>
                <w:sz w:val="20"/>
                <w:szCs w:val="20"/>
                <w:lang w:val="fr-FR"/>
              </w:rPr>
            </w:pPr>
            <w:r w:rsidRPr="00950EC4">
              <w:rPr>
                <w:rFonts w:ascii="Times New Roman" w:hAnsi="Times New Roman" w:cs="Times New Roman"/>
                <w:bCs/>
                <w:sz w:val="20"/>
                <w:szCs w:val="20"/>
                <w:lang w:val="fr-FR"/>
              </w:rPr>
              <w:t>82657-04-3</w:t>
            </w:r>
          </w:p>
          <w:p w:rsidR="003504D0" w:rsidRPr="00950EC4" w:rsidRDefault="008F5CD9" w:rsidP="00950EC4">
            <w:pPr>
              <w:pStyle w:val="AralkYok"/>
              <w:snapToGrid w:val="0"/>
              <w:spacing w:before="40" w:after="40"/>
              <w:rPr>
                <w:rFonts w:ascii="Times New Roman" w:hAnsi="Times New Roman" w:cs="Times New Roman"/>
                <w:sz w:val="20"/>
                <w:szCs w:val="20"/>
                <w:lang w:val="en-GB"/>
              </w:rPr>
            </w:pPr>
            <w:r w:rsidRPr="00950EC4">
              <w:rPr>
                <w:rFonts w:ascii="Times New Roman" w:hAnsi="Times New Roman" w:cs="Times New Roman"/>
                <w:sz w:val="20"/>
                <w:szCs w:val="20"/>
                <w:lang w:val="en-GB"/>
              </w:rPr>
              <w:t>67485-29-4</w:t>
            </w:r>
          </w:p>
          <w:p w:rsidR="003504D0" w:rsidRPr="00950EC4" w:rsidRDefault="008F5CD9" w:rsidP="00950EC4">
            <w:pPr>
              <w:pStyle w:val="AralkYok"/>
              <w:snapToGrid w:val="0"/>
              <w:spacing w:before="40" w:after="40"/>
              <w:rPr>
                <w:rFonts w:ascii="Times New Roman" w:hAnsi="Times New Roman" w:cs="Times New Roman"/>
                <w:sz w:val="20"/>
                <w:szCs w:val="20"/>
              </w:rPr>
            </w:pPr>
            <w:r w:rsidRPr="00950EC4">
              <w:rPr>
                <w:rFonts w:ascii="Times New Roman" w:hAnsi="Times New Roman" w:cs="Times New Roman"/>
                <w:sz w:val="20"/>
                <w:szCs w:val="20"/>
              </w:rPr>
              <w:t>67375-30-80</w:t>
            </w:r>
          </w:p>
          <w:p w:rsidR="003504D0" w:rsidRPr="00950EC4" w:rsidRDefault="00E508D7" w:rsidP="00950EC4">
            <w:pPr>
              <w:pStyle w:val="AralkYok"/>
              <w:snapToGrid w:val="0"/>
              <w:spacing w:before="40" w:after="40"/>
              <w:rPr>
                <w:rFonts w:ascii="Times New Roman" w:hAnsi="Times New Roman" w:cs="Times New Roman"/>
                <w:sz w:val="20"/>
                <w:szCs w:val="20"/>
              </w:rPr>
            </w:pPr>
            <w:r w:rsidRPr="00950EC4">
              <w:rPr>
                <w:rFonts w:ascii="Times New Roman" w:hAnsi="Times New Roman" w:cs="Times New Roman"/>
                <w:sz w:val="20"/>
                <w:szCs w:val="20"/>
              </w:rPr>
              <w:t>144171-61-9</w:t>
            </w:r>
          </w:p>
        </w:tc>
        <w:tc>
          <w:tcPr>
            <w:tcW w:w="1170" w:type="dxa"/>
          </w:tcPr>
          <w:p w:rsidR="003504D0" w:rsidRPr="00950EC4" w:rsidRDefault="003504D0" w:rsidP="00950EC4">
            <w:pPr>
              <w:snapToGrid w:val="0"/>
              <w:spacing w:before="40" w:after="40"/>
              <w:rPr>
                <w:rFonts w:ascii="Times New Roman" w:hAnsi="Times New Roman"/>
                <w:sz w:val="20"/>
                <w:szCs w:val="20"/>
                <w:lang w:val="en-US"/>
              </w:rPr>
            </w:pPr>
            <w:r w:rsidRPr="00950EC4">
              <w:rPr>
                <w:rFonts w:ascii="Times New Roman" w:hAnsi="Times New Roman"/>
                <w:sz w:val="20"/>
                <w:szCs w:val="20"/>
                <w:lang w:val="en-US"/>
              </w:rPr>
              <w:lastRenderedPageBreak/>
              <w:t>-</w:t>
            </w:r>
          </w:p>
        </w:tc>
        <w:tc>
          <w:tcPr>
            <w:tcW w:w="7360" w:type="dxa"/>
          </w:tcPr>
          <w:p w:rsidR="003504D0" w:rsidRPr="00950EC4" w:rsidRDefault="003504D0" w:rsidP="00950EC4">
            <w:pPr>
              <w:pStyle w:val="AralkYok"/>
              <w:snapToGrid w:val="0"/>
              <w:spacing w:before="40" w:after="40"/>
              <w:rPr>
                <w:rFonts w:ascii="Times New Roman" w:hAnsi="Times New Roman" w:cs="Times New Roman"/>
                <w:sz w:val="20"/>
                <w:szCs w:val="20"/>
                <w:lang w:val="en-US"/>
              </w:rPr>
            </w:pPr>
            <w:r w:rsidRPr="00950EC4">
              <w:rPr>
                <w:rFonts w:ascii="Times New Roman" w:hAnsi="Times New Roman" w:cs="Times New Roman"/>
                <w:b/>
                <w:sz w:val="20"/>
                <w:szCs w:val="20"/>
                <w:lang w:val="en-US"/>
              </w:rPr>
              <w:t xml:space="preserve">Toxicology: </w:t>
            </w:r>
            <w:r w:rsidRPr="00950EC4">
              <w:rPr>
                <w:rFonts w:ascii="Times New Roman" w:hAnsi="Times New Roman" w:cs="Times New Roman"/>
                <w:sz w:val="20"/>
                <w:szCs w:val="20"/>
                <w:lang w:val="en-US"/>
              </w:rPr>
              <w:t>Imidacloprid is considered as moderate toxic to humans and environment. In addition, a recent study linked imidacloprid to colony collapse disorder in bees. S</w:t>
            </w:r>
            <w:r w:rsidRPr="00950EC4">
              <w:rPr>
                <w:rFonts w:ascii="Times New Roman" w:hAnsi="Times New Roman" w:cs="Times New Roman"/>
                <w:sz w:val="20"/>
                <w:szCs w:val="20"/>
                <w:lang w:val="en-US"/>
              </w:rPr>
              <w:noBreakHyphen/>
              <w:t xml:space="preserve">Methoprene is considered as low toxic to humans. Pyriproxyfen is not considered as carcinogenic or genotoxic. </w:t>
            </w:r>
            <w:r w:rsidRPr="00950EC4">
              <w:rPr>
                <w:rFonts w:ascii="Times New Roman" w:hAnsi="Times New Roman" w:cs="Times New Roman"/>
                <w:sz w:val="20"/>
                <w:szCs w:val="20"/>
                <w:lang w:val="en-GB"/>
              </w:rPr>
              <w:t xml:space="preserve">Hydramethylnon </w:t>
            </w:r>
            <w:r w:rsidRPr="00950EC4">
              <w:rPr>
                <w:rFonts w:ascii="Times New Roman" w:hAnsi="Times New Roman" w:cs="Times New Roman"/>
                <w:sz w:val="20"/>
                <w:szCs w:val="20"/>
                <w:lang w:val="en-US"/>
              </w:rPr>
              <w:t>is considered as low toxic to humans and mammels.</w:t>
            </w:r>
            <w:r w:rsidRPr="00950EC4">
              <w:rPr>
                <w:rStyle w:val="DipnotBavurusu"/>
                <w:rFonts w:eastAsia="MS Mincho" w:cs="Times New Roman"/>
                <w:szCs w:val="20"/>
                <w:lang w:val="en-US"/>
              </w:rPr>
              <w:footnoteReference w:id="343"/>
            </w:r>
          </w:p>
          <w:p w:rsidR="003504D0" w:rsidRPr="00950EC4" w:rsidRDefault="003504D0" w:rsidP="00950EC4">
            <w:pPr>
              <w:snapToGrid w:val="0"/>
              <w:spacing w:before="40" w:after="40"/>
              <w:rPr>
                <w:rFonts w:ascii="Times New Roman" w:hAnsi="Times New Roman"/>
                <w:bCs/>
                <w:sz w:val="20"/>
                <w:szCs w:val="20"/>
              </w:rPr>
            </w:pPr>
            <w:r w:rsidRPr="00950EC4">
              <w:rPr>
                <w:rFonts w:ascii="Times New Roman" w:hAnsi="Times New Roman"/>
                <w:b/>
                <w:bCs/>
                <w:sz w:val="20"/>
                <w:szCs w:val="20"/>
                <w:lang w:val="en-US"/>
              </w:rPr>
              <w:t xml:space="preserve">Environmental hazards: </w:t>
            </w:r>
            <w:r w:rsidRPr="00950EC4">
              <w:rPr>
                <w:rFonts w:ascii="Times New Roman" w:hAnsi="Times New Roman"/>
                <w:sz w:val="20"/>
                <w:szCs w:val="20"/>
              </w:rPr>
              <w:t xml:space="preserve">Fipronil and chlorpyrifos are considered more acutely toxic to humans and the environment than sulfluramid. Bifenthrin and chlorpyriphos </w:t>
            </w:r>
            <w:r w:rsidRPr="00950EC4">
              <w:rPr>
                <w:rFonts w:ascii="Times New Roman" w:hAnsi="Times New Roman"/>
                <w:bCs/>
                <w:sz w:val="20"/>
                <w:szCs w:val="20"/>
              </w:rPr>
              <w:t>were considered that they might meet all Annex D criteria in the Stockholm Convention but remained undetermined due to equivocal or insufficient data.</w:t>
            </w:r>
            <w:r w:rsidRPr="00950EC4">
              <w:rPr>
                <w:rStyle w:val="DipnotBavurusu"/>
                <w:bCs/>
                <w:szCs w:val="20"/>
              </w:rPr>
              <w:footnoteReference w:id="344"/>
            </w:r>
          </w:p>
          <w:p w:rsidR="003504D0" w:rsidRPr="00950EC4" w:rsidRDefault="00E508D7" w:rsidP="00950EC4">
            <w:pPr>
              <w:pStyle w:val="NoSpacing1"/>
              <w:snapToGrid w:val="0"/>
              <w:spacing w:before="40" w:after="40"/>
              <w:rPr>
                <w:rFonts w:ascii="Times New Roman" w:hAnsi="Times New Roman"/>
                <w:b/>
                <w:sz w:val="20"/>
                <w:szCs w:val="20"/>
                <w:lang w:val="en-US"/>
              </w:rPr>
            </w:pPr>
            <w:r w:rsidRPr="00950EC4">
              <w:rPr>
                <w:rFonts w:ascii="Times New Roman" w:hAnsi="Times New Roman"/>
                <w:caps/>
                <w:sz w:val="20"/>
                <w:szCs w:val="20"/>
                <w:lang w:val="en-US"/>
              </w:rPr>
              <w:t>A</w:t>
            </w:r>
            <w:r w:rsidRPr="00950EC4">
              <w:rPr>
                <w:rFonts w:ascii="Times New Roman" w:hAnsi="Times New Roman"/>
                <w:sz w:val="20"/>
                <w:szCs w:val="20"/>
                <w:lang w:val="en-US"/>
              </w:rPr>
              <w:t xml:space="preserve">lpha-cypermethrin, abamectin, cypermethrin, deltamethrin, fenitrothion, fipronil, imidacloprid and indoxacarb were not likely </w:t>
            </w:r>
            <w:r w:rsidRPr="00950EC4">
              <w:rPr>
                <w:rFonts w:ascii="Times New Roman" w:hAnsi="Times New Roman"/>
                <w:bCs/>
                <w:sz w:val="20"/>
                <w:szCs w:val="20"/>
                <w:lang w:val="en-US"/>
              </w:rPr>
              <w:t>considered to fulfil the criteria on persistence and bioaccumulation in Annex D of the Stockholm Convention.</w:t>
            </w:r>
            <w:r w:rsidR="003504D0" w:rsidRPr="00950EC4">
              <w:rPr>
                <w:rStyle w:val="DipnotBavurusu"/>
                <w:bCs/>
                <w:szCs w:val="20"/>
              </w:rPr>
              <w:footnoteReference w:id="345"/>
            </w:r>
          </w:p>
        </w:tc>
      </w:tr>
      <w:tr w:rsidR="003504D0" w:rsidRPr="00950EC4" w:rsidTr="00950EC4">
        <w:trPr>
          <w:trHeight w:val="20"/>
        </w:trPr>
        <w:tc>
          <w:tcPr>
            <w:tcW w:w="1506" w:type="dxa"/>
          </w:tcPr>
          <w:p w:rsidR="003504D0" w:rsidRPr="00950EC4" w:rsidRDefault="008F5CD9" w:rsidP="00950EC4">
            <w:pPr>
              <w:pStyle w:val="Normalnumber"/>
              <w:numPr>
                <w:ilvl w:val="0"/>
                <w:numId w:val="0"/>
              </w:numPr>
              <w:tabs>
                <w:tab w:val="clear" w:pos="1247"/>
                <w:tab w:val="clear" w:pos="1814"/>
                <w:tab w:val="clear" w:pos="2381"/>
                <w:tab w:val="clear" w:pos="2948"/>
                <w:tab w:val="clear" w:pos="3515"/>
                <w:tab w:val="clear" w:pos="4082"/>
              </w:tabs>
              <w:snapToGrid w:val="0"/>
              <w:spacing w:before="40" w:after="40"/>
              <w:rPr>
                <w:rFonts w:ascii="Times New Roman" w:hAnsi="Times New Roman"/>
                <w:sz w:val="20"/>
                <w:szCs w:val="20"/>
              </w:rPr>
            </w:pPr>
            <w:r w:rsidRPr="00950EC4">
              <w:rPr>
                <w:rFonts w:ascii="Times New Roman" w:hAnsi="Times New Roman"/>
                <w:sz w:val="20"/>
                <w:szCs w:val="20"/>
              </w:rPr>
              <w:lastRenderedPageBreak/>
              <w:t>Chemically driven oil production</w:t>
            </w:r>
          </w:p>
        </w:tc>
        <w:tc>
          <w:tcPr>
            <w:tcW w:w="2875" w:type="dxa"/>
          </w:tcPr>
          <w:p w:rsidR="003504D0" w:rsidRPr="00950EC4" w:rsidRDefault="00E508D7" w:rsidP="00950EC4">
            <w:pPr>
              <w:keepNext/>
              <w:snapToGrid w:val="0"/>
              <w:spacing w:before="40" w:after="40"/>
              <w:rPr>
                <w:rFonts w:ascii="Times New Roman" w:hAnsi="Times New Roman"/>
                <w:bCs/>
                <w:sz w:val="20"/>
                <w:szCs w:val="20"/>
              </w:rPr>
            </w:pPr>
            <w:r w:rsidRPr="00950EC4">
              <w:rPr>
                <w:rFonts w:ascii="Times New Roman" w:hAnsi="Times New Roman"/>
                <w:bCs/>
                <w:sz w:val="20"/>
                <w:szCs w:val="20"/>
              </w:rPr>
              <w:t>Perfluorobutane sulfonate (PFBS)</w:t>
            </w:r>
          </w:p>
        </w:tc>
        <w:tc>
          <w:tcPr>
            <w:tcW w:w="1733" w:type="dxa"/>
          </w:tcPr>
          <w:p w:rsidR="003504D0" w:rsidRPr="00950EC4" w:rsidRDefault="003504D0" w:rsidP="00950EC4">
            <w:pPr>
              <w:pStyle w:val="NoSpacing1"/>
              <w:keepNext/>
              <w:snapToGrid w:val="0"/>
              <w:spacing w:before="40" w:after="40"/>
              <w:rPr>
                <w:rFonts w:ascii="Times New Roman" w:hAnsi="Times New Roman"/>
                <w:sz w:val="20"/>
                <w:szCs w:val="20"/>
                <w:lang w:val="en-US"/>
              </w:rPr>
            </w:pPr>
            <w:r w:rsidRPr="00950EC4">
              <w:rPr>
                <w:rFonts w:ascii="Times New Roman" w:hAnsi="Times New Roman"/>
                <w:sz w:val="20"/>
                <w:szCs w:val="20"/>
                <w:lang w:val="en-US"/>
              </w:rPr>
              <w:t>29420-49-3</w:t>
            </w:r>
          </w:p>
        </w:tc>
        <w:tc>
          <w:tcPr>
            <w:tcW w:w="1170" w:type="dxa"/>
          </w:tcPr>
          <w:p w:rsidR="003504D0" w:rsidRPr="00950EC4" w:rsidRDefault="003504D0" w:rsidP="00950EC4">
            <w:pPr>
              <w:keepNext/>
              <w:snapToGrid w:val="0"/>
              <w:spacing w:before="40" w:after="40"/>
              <w:rPr>
                <w:rFonts w:ascii="Times New Roman" w:hAnsi="Times New Roman"/>
                <w:sz w:val="20"/>
                <w:szCs w:val="20"/>
                <w:lang w:val="en-US"/>
              </w:rPr>
            </w:pPr>
            <w:r w:rsidRPr="00950EC4">
              <w:rPr>
                <w:rFonts w:ascii="Times New Roman" w:hAnsi="Times New Roman"/>
                <w:sz w:val="20"/>
                <w:szCs w:val="20"/>
                <w:lang w:val="en-US"/>
              </w:rPr>
              <w:t>1, 4, 5, 7, 15, 24, 25, 35, 41, 42, 49, 50, 51, 57, 64</w:t>
            </w:r>
          </w:p>
        </w:tc>
        <w:tc>
          <w:tcPr>
            <w:tcW w:w="7360" w:type="dxa"/>
          </w:tcPr>
          <w:p w:rsidR="003504D0" w:rsidRPr="00950EC4" w:rsidRDefault="003504D0" w:rsidP="00950EC4">
            <w:pPr>
              <w:pStyle w:val="NoSpacing1"/>
              <w:snapToGrid w:val="0"/>
              <w:spacing w:before="40" w:after="40"/>
              <w:rPr>
                <w:rFonts w:ascii="Times New Roman" w:hAnsi="Times New Roman"/>
                <w:sz w:val="20"/>
                <w:szCs w:val="20"/>
                <w:lang w:val="en-US"/>
              </w:rPr>
            </w:pPr>
            <w:r w:rsidRPr="00950EC4">
              <w:rPr>
                <w:rFonts w:ascii="Times New Roman" w:hAnsi="Times New Roman"/>
                <w:b/>
                <w:sz w:val="20"/>
                <w:szCs w:val="20"/>
                <w:lang w:val="en-US"/>
              </w:rPr>
              <w:t xml:space="preserve">Category:  </w:t>
            </w:r>
            <w:r w:rsidRPr="00950EC4">
              <w:rPr>
                <w:rFonts w:ascii="Times New Roman" w:hAnsi="Times New Roman"/>
                <w:sz w:val="20"/>
                <w:szCs w:val="20"/>
                <w:lang w:val="en-US"/>
              </w:rPr>
              <w:t>The principal terminal degradation product of N-methyl perfluorobutane sulphonamidoethanol and PFBS-based products.</w:t>
            </w:r>
          </w:p>
          <w:p w:rsidR="003504D0" w:rsidRPr="00950EC4" w:rsidRDefault="003504D0" w:rsidP="00950EC4">
            <w:pPr>
              <w:pStyle w:val="NoSpacing1"/>
              <w:snapToGrid w:val="0"/>
              <w:spacing w:before="40" w:after="40"/>
              <w:rPr>
                <w:rFonts w:ascii="Times New Roman" w:hAnsi="Times New Roman"/>
                <w:sz w:val="20"/>
                <w:szCs w:val="20"/>
                <w:lang w:val="en-US"/>
              </w:rPr>
            </w:pPr>
            <w:r w:rsidRPr="00950EC4">
              <w:rPr>
                <w:rFonts w:ascii="Times New Roman" w:hAnsi="Times New Roman"/>
                <w:b/>
                <w:sz w:val="20"/>
                <w:szCs w:val="20"/>
                <w:lang w:val="en-US"/>
              </w:rPr>
              <w:t xml:space="preserve">Toxicology: </w:t>
            </w:r>
            <w:r w:rsidRPr="00950EC4">
              <w:rPr>
                <w:rFonts w:ascii="Times New Roman" w:hAnsi="Times New Roman"/>
                <w:sz w:val="20"/>
                <w:szCs w:val="20"/>
                <w:lang w:val="en-US"/>
              </w:rPr>
              <w:t>The substance is well characterized. PFBS suppressed differentiation of a neuronotypic cell line used to characterize neurotoxicity.</w:t>
            </w:r>
          </w:p>
          <w:p w:rsidR="003504D0" w:rsidRPr="00950EC4" w:rsidRDefault="003504D0" w:rsidP="00950EC4">
            <w:pPr>
              <w:pStyle w:val="NoSpacing1"/>
              <w:snapToGrid w:val="0"/>
              <w:spacing w:before="40" w:after="40"/>
              <w:rPr>
                <w:rFonts w:ascii="Times New Roman" w:hAnsi="Times New Roman"/>
                <w:b/>
                <w:sz w:val="20"/>
                <w:szCs w:val="20"/>
                <w:lang w:val="en-US"/>
              </w:rPr>
            </w:pPr>
            <w:r w:rsidRPr="00950EC4">
              <w:rPr>
                <w:rFonts w:ascii="Times New Roman" w:hAnsi="Times New Roman"/>
                <w:b/>
                <w:bCs/>
                <w:sz w:val="20"/>
                <w:szCs w:val="20"/>
                <w:lang w:val="en-US"/>
              </w:rPr>
              <w:t xml:space="preserve">Degradation in the environment: </w:t>
            </w:r>
            <w:r w:rsidRPr="00950EC4">
              <w:rPr>
                <w:rFonts w:ascii="Times New Roman" w:hAnsi="Times New Roman"/>
                <w:sz w:val="20"/>
                <w:szCs w:val="20"/>
                <w:lang w:val="en-US"/>
              </w:rPr>
              <w:t>PFBS is considered as stable in the environment;PFBS is the principal terminal degradation product of N-methyl perfluorobutane sulphonamidoethanol and PFBS-based products</w:t>
            </w:r>
            <w:r w:rsidRPr="00950EC4">
              <w:rPr>
                <w:rFonts w:ascii="Times New Roman" w:hAnsi="Times New Roman"/>
                <w:b/>
                <w:sz w:val="20"/>
                <w:szCs w:val="20"/>
                <w:lang w:val="en-US"/>
              </w:rPr>
              <w:t xml:space="preserve">. </w:t>
            </w:r>
          </w:p>
          <w:p w:rsidR="003504D0" w:rsidRPr="00950EC4" w:rsidRDefault="003504D0" w:rsidP="00950EC4">
            <w:pPr>
              <w:pStyle w:val="NoSpacing1"/>
              <w:snapToGrid w:val="0"/>
              <w:spacing w:before="40" w:after="40"/>
              <w:rPr>
                <w:rFonts w:ascii="Times New Roman" w:hAnsi="Times New Roman"/>
                <w:b/>
                <w:bCs/>
                <w:sz w:val="20"/>
                <w:szCs w:val="20"/>
                <w:lang w:val="en-US"/>
              </w:rPr>
            </w:pPr>
            <w:r w:rsidRPr="00950EC4">
              <w:rPr>
                <w:rFonts w:ascii="Times New Roman" w:hAnsi="Times New Roman"/>
                <w:b/>
                <w:sz w:val="20"/>
                <w:szCs w:val="20"/>
                <w:lang w:val="en-US"/>
              </w:rPr>
              <w:t xml:space="preserve">Emissions: </w:t>
            </w:r>
            <w:r w:rsidRPr="00950EC4">
              <w:rPr>
                <w:rFonts w:ascii="Times New Roman" w:hAnsi="Times New Roman"/>
                <w:sz w:val="20"/>
                <w:szCs w:val="20"/>
                <w:lang w:val="en-US"/>
              </w:rPr>
              <w:t>Emission to the environment may be expected from chemically driven oil production and PFBS manufacturing</w:t>
            </w:r>
          </w:p>
          <w:p w:rsidR="003504D0" w:rsidRPr="00950EC4" w:rsidRDefault="003504D0" w:rsidP="00950EC4">
            <w:pPr>
              <w:pStyle w:val="NoSpacing1"/>
              <w:snapToGrid w:val="0"/>
              <w:spacing w:before="40" w:after="40"/>
              <w:rPr>
                <w:rFonts w:ascii="Times New Roman" w:hAnsi="Times New Roman"/>
                <w:b/>
                <w:sz w:val="20"/>
                <w:szCs w:val="20"/>
                <w:lang w:val="en-US"/>
              </w:rPr>
            </w:pPr>
            <w:r w:rsidRPr="00950EC4">
              <w:rPr>
                <w:rFonts w:ascii="Times New Roman" w:hAnsi="Times New Roman"/>
                <w:b/>
                <w:bCs/>
                <w:sz w:val="20"/>
                <w:szCs w:val="20"/>
                <w:lang w:val="en-US"/>
              </w:rPr>
              <w:t xml:space="preserve">Monitoring data: </w:t>
            </w:r>
            <w:r w:rsidRPr="00950EC4">
              <w:rPr>
                <w:rFonts w:ascii="Times New Roman" w:hAnsi="Times New Roman"/>
                <w:sz w:val="20"/>
                <w:szCs w:val="20"/>
                <w:lang w:val="en-US"/>
              </w:rPr>
              <w:t xml:space="preserve">PFBS has been widely detected in water and has very low sorption. PFBS is also found in municipal landfill leachates. PFBS has been found in indoor dust from homes and offices. Monitoring near a manufacturing facility found PFBS in groundwater, river water, and in human serum in 93% of the sampled residents located near the plant. Observations in the Arctic may qualify PFBS as a LRT substance.A study of drinking water in Germany detected PFBS in 33% of the children, 4% of the women, and 13% of the men in city where the samples were taken. Overall, the study found that PFC concentrations in blood plasma of children and adults exposed to PFC-contaminated drinking water were increased 4- to 8-fold compared with controls. PFBS has been found  in blood plasma that has been reported in some recent studies, where also half lives of 24 days for men and  46 days for women have been reported. PFBS like PFOS and PFOA acted as an aromatase inhibitor in placental cells (Gorrochategui </w:t>
            </w:r>
            <w:r w:rsidRPr="00950EC4">
              <w:rPr>
                <w:rFonts w:ascii="Times New Roman" w:hAnsi="Times New Roman"/>
                <w:i/>
                <w:iCs/>
                <w:sz w:val="20"/>
                <w:szCs w:val="20"/>
                <w:lang w:val="en-US"/>
              </w:rPr>
              <w:t xml:space="preserve">et al. </w:t>
            </w:r>
            <w:r w:rsidRPr="00950EC4">
              <w:rPr>
                <w:rFonts w:ascii="Times New Roman" w:hAnsi="Times New Roman"/>
                <w:sz w:val="20"/>
                <w:szCs w:val="20"/>
                <w:lang w:val="en-US"/>
              </w:rPr>
              <w:t xml:space="preserve">2014). This inhibitory effect of the short chain PFBS was considered particularly important, because it is often considered a safe substitute of PFOS. </w:t>
            </w:r>
            <w:r w:rsidRPr="00950EC4">
              <w:rPr>
                <w:rStyle w:val="DipnotBavurusu"/>
                <w:szCs w:val="20"/>
                <w:lang w:val="en-US"/>
              </w:rPr>
              <w:footnoteReference w:id="346"/>
            </w:r>
            <w:r w:rsidR="008F5CD9" w:rsidRPr="00950EC4">
              <w:rPr>
                <w:rFonts w:ascii="Times New Roman" w:hAnsi="Times New Roman"/>
                <w:sz w:val="20"/>
                <w:szCs w:val="20"/>
                <w:lang w:val="en-US"/>
              </w:rPr>
              <w:t xml:space="preserve"> Observations in the Arctic may qualify PFBS as a LRT substance.</w:t>
            </w:r>
          </w:p>
        </w:tc>
      </w:tr>
      <w:tr w:rsidR="003504D0" w:rsidRPr="00950EC4" w:rsidTr="00950EC4">
        <w:trPr>
          <w:trHeight w:val="20"/>
        </w:trPr>
        <w:tc>
          <w:tcPr>
            <w:tcW w:w="1506" w:type="dxa"/>
          </w:tcPr>
          <w:p w:rsidR="003504D0" w:rsidRPr="00950EC4" w:rsidRDefault="008F5CD9" w:rsidP="00950EC4">
            <w:pPr>
              <w:pStyle w:val="Normalnumber"/>
              <w:numPr>
                <w:ilvl w:val="0"/>
                <w:numId w:val="0"/>
              </w:numPr>
              <w:tabs>
                <w:tab w:val="clear" w:pos="1247"/>
                <w:tab w:val="clear" w:pos="1814"/>
                <w:tab w:val="clear" w:pos="2381"/>
                <w:tab w:val="clear" w:pos="2948"/>
                <w:tab w:val="clear" w:pos="3515"/>
                <w:tab w:val="clear" w:pos="4082"/>
              </w:tabs>
              <w:snapToGrid w:val="0"/>
              <w:spacing w:before="40" w:after="40"/>
              <w:rPr>
                <w:rFonts w:ascii="Times New Roman" w:hAnsi="Times New Roman"/>
                <w:b/>
                <w:sz w:val="20"/>
                <w:szCs w:val="20"/>
              </w:rPr>
            </w:pPr>
            <w:r w:rsidRPr="00950EC4">
              <w:rPr>
                <w:rFonts w:ascii="Times New Roman" w:hAnsi="Times New Roman"/>
                <w:sz w:val="20"/>
                <w:szCs w:val="20"/>
              </w:rPr>
              <w:t>Chemically driven oil production</w:t>
            </w:r>
          </w:p>
        </w:tc>
        <w:tc>
          <w:tcPr>
            <w:tcW w:w="2875" w:type="dxa"/>
          </w:tcPr>
          <w:p w:rsidR="003504D0" w:rsidRPr="00950EC4" w:rsidRDefault="008F5CD9" w:rsidP="00950EC4">
            <w:pPr>
              <w:pStyle w:val="NoSpacing1"/>
              <w:snapToGrid w:val="0"/>
              <w:spacing w:before="40" w:after="40"/>
              <w:rPr>
                <w:rFonts w:ascii="Times New Roman" w:hAnsi="Times New Roman"/>
                <w:sz w:val="20"/>
                <w:szCs w:val="20"/>
                <w:lang w:val="en-US"/>
              </w:rPr>
            </w:pPr>
            <w:r w:rsidRPr="00950EC4">
              <w:rPr>
                <w:rFonts w:ascii="Times New Roman" w:hAnsi="Times New Roman"/>
                <w:sz w:val="20"/>
                <w:szCs w:val="20"/>
                <w:lang w:val="en-US"/>
              </w:rPr>
              <w:t xml:space="preserve">6:2-Fluorotelomer sulfonate   (6:2 FTS) </w:t>
            </w:r>
          </w:p>
        </w:tc>
        <w:tc>
          <w:tcPr>
            <w:tcW w:w="1733" w:type="dxa"/>
          </w:tcPr>
          <w:p w:rsidR="003504D0" w:rsidRPr="00950EC4" w:rsidRDefault="008F5CD9" w:rsidP="00950EC4">
            <w:pPr>
              <w:pStyle w:val="Default"/>
              <w:snapToGrid w:val="0"/>
              <w:spacing w:before="40" w:after="40"/>
              <w:rPr>
                <w:rFonts w:ascii="Times New Roman" w:hAnsi="Times New Roman"/>
                <w:color w:val="auto"/>
                <w:sz w:val="20"/>
                <w:szCs w:val="20"/>
                <w:lang w:val="en-US" w:eastAsia="en-US"/>
              </w:rPr>
            </w:pPr>
            <w:r w:rsidRPr="00950EC4">
              <w:rPr>
                <w:rFonts w:ascii="Times New Roman" w:hAnsi="Times New Roman"/>
                <w:color w:val="auto"/>
                <w:sz w:val="20"/>
                <w:szCs w:val="20"/>
                <w:lang w:val="en-US" w:eastAsia="en-US"/>
              </w:rPr>
              <w:t>27619-97-2</w:t>
            </w:r>
          </w:p>
        </w:tc>
        <w:tc>
          <w:tcPr>
            <w:tcW w:w="1170" w:type="dxa"/>
          </w:tcPr>
          <w:p w:rsidR="003504D0" w:rsidRPr="00950EC4" w:rsidRDefault="008F5CD9" w:rsidP="00950EC4">
            <w:pPr>
              <w:snapToGrid w:val="0"/>
              <w:spacing w:before="40" w:after="40"/>
              <w:rPr>
                <w:rFonts w:ascii="Times New Roman" w:hAnsi="Times New Roman"/>
                <w:sz w:val="20"/>
                <w:szCs w:val="20"/>
                <w:lang w:val="en-US"/>
              </w:rPr>
            </w:pPr>
            <w:r w:rsidRPr="00950EC4">
              <w:rPr>
                <w:rFonts w:ascii="Times New Roman" w:hAnsi="Times New Roman"/>
                <w:sz w:val="20"/>
                <w:szCs w:val="20"/>
                <w:lang w:val="en-US"/>
              </w:rPr>
              <w:t>9, 24, 50, 52, 67</w:t>
            </w:r>
          </w:p>
        </w:tc>
        <w:tc>
          <w:tcPr>
            <w:tcW w:w="7360" w:type="dxa"/>
          </w:tcPr>
          <w:p w:rsidR="003504D0" w:rsidRPr="00950EC4" w:rsidRDefault="008F5CD9" w:rsidP="00950EC4">
            <w:pPr>
              <w:pStyle w:val="NoSpacing1"/>
              <w:snapToGrid w:val="0"/>
              <w:spacing w:before="40" w:after="40"/>
              <w:rPr>
                <w:rFonts w:ascii="Times New Roman" w:hAnsi="Times New Roman"/>
                <w:sz w:val="20"/>
                <w:szCs w:val="20"/>
                <w:lang w:val="en-US"/>
              </w:rPr>
            </w:pPr>
            <w:r w:rsidRPr="00950EC4">
              <w:rPr>
                <w:rFonts w:ascii="Times New Roman" w:hAnsi="Times New Roman"/>
                <w:b/>
                <w:sz w:val="20"/>
                <w:szCs w:val="20"/>
                <w:lang w:val="en-US"/>
              </w:rPr>
              <w:t xml:space="preserve">Toxicology: </w:t>
            </w:r>
            <w:r w:rsidRPr="00950EC4">
              <w:rPr>
                <w:rFonts w:ascii="Times New Roman" w:hAnsi="Times New Roman"/>
                <w:sz w:val="20"/>
                <w:szCs w:val="20"/>
                <w:lang w:val="en-US"/>
              </w:rPr>
              <w:t>Acute and repeated-dose mammalian and aquatic toxicity has been reported</w:t>
            </w:r>
          </w:p>
          <w:p w:rsidR="003504D0" w:rsidRPr="00950EC4" w:rsidRDefault="008F5CD9" w:rsidP="00950EC4">
            <w:pPr>
              <w:pStyle w:val="NoSpacing1"/>
              <w:snapToGrid w:val="0"/>
              <w:spacing w:before="40" w:after="40"/>
              <w:rPr>
                <w:rFonts w:ascii="Times New Roman" w:hAnsi="Times New Roman"/>
                <w:sz w:val="20"/>
                <w:szCs w:val="20"/>
                <w:lang w:val="en-US"/>
              </w:rPr>
            </w:pPr>
            <w:r w:rsidRPr="00950EC4">
              <w:rPr>
                <w:rFonts w:ascii="Times New Roman" w:hAnsi="Times New Roman"/>
                <w:b/>
                <w:bCs/>
                <w:sz w:val="20"/>
                <w:szCs w:val="20"/>
                <w:lang w:val="en-US"/>
              </w:rPr>
              <w:t xml:space="preserve">Degradation in the environment: </w:t>
            </w:r>
            <w:r w:rsidRPr="00950EC4">
              <w:rPr>
                <w:rFonts w:ascii="Times New Roman" w:hAnsi="Times New Roman"/>
                <w:sz w:val="20"/>
                <w:szCs w:val="20"/>
                <w:lang w:val="en-US"/>
              </w:rPr>
              <w:t>Degradation of fluoroalkylthioamido- sulphonates into FTS is suggested and 6:2 FTS is susceptible to biodegradation under sulphur-</w:t>
            </w:r>
            <w:r w:rsidRPr="00950EC4">
              <w:rPr>
                <w:rFonts w:ascii="Times New Roman" w:hAnsi="Times New Roman"/>
                <w:sz w:val="20"/>
                <w:szCs w:val="20"/>
                <w:lang w:val="en-US"/>
              </w:rPr>
              <w:lastRenderedPageBreak/>
              <w:t xml:space="preserve">limiting and aerobic conditions. </w:t>
            </w:r>
          </w:p>
          <w:p w:rsidR="003504D0" w:rsidRPr="00950EC4" w:rsidRDefault="008F5CD9" w:rsidP="00950EC4">
            <w:pPr>
              <w:pStyle w:val="NoSpacing1"/>
              <w:snapToGrid w:val="0"/>
              <w:spacing w:before="40" w:after="40"/>
              <w:rPr>
                <w:rFonts w:ascii="Times New Roman" w:hAnsi="Times New Roman"/>
                <w:b/>
                <w:bCs/>
                <w:sz w:val="20"/>
                <w:szCs w:val="20"/>
                <w:lang w:val="en-US"/>
              </w:rPr>
            </w:pPr>
            <w:r w:rsidRPr="00950EC4">
              <w:rPr>
                <w:rFonts w:ascii="Times New Roman" w:hAnsi="Times New Roman"/>
                <w:b/>
                <w:bCs/>
                <w:sz w:val="20"/>
                <w:szCs w:val="20"/>
                <w:lang w:val="en-US"/>
              </w:rPr>
              <w:t xml:space="preserve">Emissions : </w:t>
            </w:r>
            <w:r w:rsidRPr="00950EC4">
              <w:rPr>
                <w:rFonts w:ascii="Times New Roman" w:hAnsi="Times New Roman"/>
                <w:sz w:val="20"/>
                <w:szCs w:val="20"/>
                <w:lang w:val="en-US"/>
              </w:rPr>
              <w:t>Emission to the environment may be expected from chemically driven oil production and in manufacturing.</w:t>
            </w:r>
          </w:p>
          <w:p w:rsidR="003504D0" w:rsidRPr="00950EC4" w:rsidRDefault="008F5CD9" w:rsidP="00950EC4">
            <w:pPr>
              <w:pStyle w:val="NoSpacing1"/>
              <w:snapToGrid w:val="0"/>
              <w:spacing w:before="40" w:after="40"/>
              <w:rPr>
                <w:rFonts w:ascii="Times New Roman" w:hAnsi="Times New Roman"/>
                <w:sz w:val="20"/>
                <w:szCs w:val="20"/>
                <w:lang w:val="en-US"/>
              </w:rPr>
            </w:pPr>
            <w:r w:rsidRPr="00950EC4">
              <w:rPr>
                <w:rFonts w:ascii="Times New Roman" w:hAnsi="Times New Roman"/>
                <w:sz w:val="20"/>
                <w:szCs w:val="20"/>
                <w:lang w:val="en-US"/>
              </w:rPr>
              <w:t>Emission of 6:2 FTS from STP effluents is found. FTS can be expected in the aqueous environment. In the environment a degradation to the stable perfluorohexane acid (PFHxA) is found.</w:t>
            </w:r>
          </w:p>
          <w:p w:rsidR="003504D0" w:rsidRPr="00950EC4" w:rsidRDefault="008F5CD9" w:rsidP="00950EC4">
            <w:pPr>
              <w:pStyle w:val="NoSpacing1"/>
              <w:snapToGrid w:val="0"/>
              <w:spacing w:before="40" w:after="40"/>
              <w:rPr>
                <w:rFonts w:ascii="Times New Roman" w:hAnsi="Times New Roman"/>
                <w:sz w:val="20"/>
                <w:szCs w:val="20"/>
                <w:lang w:val="en-US"/>
              </w:rPr>
            </w:pPr>
            <w:r w:rsidRPr="00950EC4">
              <w:rPr>
                <w:rFonts w:ascii="Times New Roman" w:hAnsi="Times New Roman"/>
                <w:b/>
                <w:bCs/>
                <w:sz w:val="20"/>
                <w:szCs w:val="20"/>
                <w:lang w:val="en-US"/>
              </w:rPr>
              <w:t xml:space="preserve">Monitoring data: </w:t>
            </w:r>
            <w:r w:rsidR="00E508D7" w:rsidRPr="00950EC4">
              <w:rPr>
                <w:rFonts w:ascii="Times New Roman" w:hAnsi="Times New Roman"/>
                <w:sz w:val="20"/>
                <w:szCs w:val="20"/>
                <w:lang w:val="en-US"/>
              </w:rPr>
              <w:t xml:space="preserve">6:2 FTS has been detected in environmental samples including water, soil, air particulates and biota. </w:t>
            </w:r>
          </w:p>
          <w:p w:rsidR="003504D0" w:rsidRPr="00950EC4" w:rsidRDefault="003504D0" w:rsidP="00950EC4">
            <w:pPr>
              <w:pStyle w:val="NoSpacing1"/>
              <w:snapToGrid w:val="0"/>
              <w:spacing w:before="40" w:after="40"/>
              <w:rPr>
                <w:rFonts w:ascii="Times New Roman" w:hAnsi="Times New Roman"/>
                <w:b/>
                <w:sz w:val="20"/>
                <w:szCs w:val="20"/>
                <w:lang w:val="en-US"/>
              </w:rPr>
            </w:pPr>
            <w:r w:rsidRPr="00950EC4">
              <w:rPr>
                <w:rFonts w:ascii="Times New Roman" w:hAnsi="Times New Roman"/>
                <w:sz w:val="20"/>
                <w:szCs w:val="20"/>
                <w:lang w:val="en-US"/>
              </w:rPr>
              <w:t>During the EU-project PERFORCE, FTS were detected in several environmental samples. 6:2 FTS was present in the particle phase of UK air samples with unknown origin and may bethat non-volatile ionic FTS might directly undergo atmospheric transport on particles from source regions.</w:t>
            </w:r>
          </w:p>
        </w:tc>
      </w:tr>
      <w:tr w:rsidR="003504D0" w:rsidRPr="00950EC4" w:rsidTr="00950EC4">
        <w:trPr>
          <w:trHeight w:val="20"/>
        </w:trPr>
        <w:tc>
          <w:tcPr>
            <w:tcW w:w="1506" w:type="dxa"/>
          </w:tcPr>
          <w:p w:rsidR="003504D0" w:rsidRPr="00950EC4" w:rsidRDefault="008F5CD9" w:rsidP="00950EC4">
            <w:pPr>
              <w:pStyle w:val="Normalnumber"/>
              <w:numPr>
                <w:ilvl w:val="0"/>
                <w:numId w:val="0"/>
              </w:numPr>
              <w:tabs>
                <w:tab w:val="clear" w:pos="1247"/>
                <w:tab w:val="clear" w:pos="1814"/>
                <w:tab w:val="clear" w:pos="2381"/>
                <w:tab w:val="clear" w:pos="2948"/>
                <w:tab w:val="clear" w:pos="3515"/>
                <w:tab w:val="clear" w:pos="4082"/>
              </w:tabs>
              <w:snapToGrid w:val="0"/>
              <w:spacing w:before="40" w:after="40"/>
              <w:rPr>
                <w:rFonts w:ascii="Times New Roman" w:hAnsi="Times New Roman"/>
                <w:b/>
                <w:sz w:val="20"/>
                <w:szCs w:val="20"/>
              </w:rPr>
            </w:pPr>
            <w:r w:rsidRPr="00950EC4">
              <w:rPr>
                <w:rFonts w:ascii="Times New Roman" w:hAnsi="Times New Roman"/>
                <w:sz w:val="20"/>
                <w:szCs w:val="20"/>
              </w:rPr>
              <w:lastRenderedPageBreak/>
              <w:t>Chemically driven oil production</w:t>
            </w:r>
          </w:p>
        </w:tc>
        <w:tc>
          <w:tcPr>
            <w:tcW w:w="2875" w:type="dxa"/>
          </w:tcPr>
          <w:p w:rsidR="003504D0" w:rsidRPr="00950EC4" w:rsidRDefault="008F5CD9" w:rsidP="00950EC4">
            <w:pPr>
              <w:snapToGrid w:val="0"/>
              <w:spacing w:before="40" w:after="40"/>
              <w:rPr>
                <w:rFonts w:ascii="Times New Roman" w:hAnsi="Times New Roman"/>
                <w:sz w:val="20"/>
                <w:szCs w:val="20"/>
                <w:lang w:val="en-US"/>
              </w:rPr>
            </w:pPr>
            <w:r w:rsidRPr="00950EC4">
              <w:rPr>
                <w:rFonts w:ascii="Times New Roman" w:hAnsi="Times New Roman"/>
                <w:sz w:val="20"/>
                <w:szCs w:val="20"/>
                <w:lang w:val="en-US"/>
              </w:rPr>
              <w:t>Fluorotelomer-based fluorosurfactants, perfluoroalkyl-substituted amines, acids, amino acids, and thioether acids</w:t>
            </w:r>
          </w:p>
        </w:tc>
        <w:tc>
          <w:tcPr>
            <w:tcW w:w="1733" w:type="dxa"/>
          </w:tcPr>
          <w:p w:rsidR="003504D0" w:rsidRPr="00950EC4" w:rsidRDefault="008F5CD9" w:rsidP="00950EC4">
            <w:pPr>
              <w:pStyle w:val="NoSpacing1"/>
              <w:snapToGrid w:val="0"/>
              <w:spacing w:before="40" w:after="40"/>
              <w:rPr>
                <w:rFonts w:ascii="Times New Roman" w:hAnsi="Times New Roman"/>
                <w:sz w:val="20"/>
                <w:szCs w:val="20"/>
                <w:lang w:val="en-US"/>
              </w:rPr>
            </w:pPr>
            <w:r w:rsidRPr="00950EC4">
              <w:rPr>
                <w:rFonts w:ascii="Times New Roman" w:hAnsi="Times New Roman"/>
                <w:sz w:val="20"/>
                <w:szCs w:val="20"/>
                <w:lang w:val="en-US"/>
              </w:rPr>
              <w:t>N/A</w:t>
            </w:r>
          </w:p>
        </w:tc>
        <w:tc>
          <w:tcPr>
            <w:tcW w:w="1170" w:type="dxa"/>
          </w:tcPr>
          <w:p w:rsidR="003504D0" w:rsidRPr="00950EC4" w:rsidRDefault="008F5CD9" w:rsidP="00950EC4">
            <w:pPr>
              <w:snapToGrid w:val="0"/>
              <w:spacing w:before="40" w:after="40"/>
              <w:rPr>
                <w:rFonts w:ascii="Times New Roman" w:hAnsi="Times New Roman"/>
                <w:sz w:val="20"/>
                <w:szCs w:val="20"/>
                <w:lang w:val="en-US"/>
              </w:rPr>
            </w:pPr>
            <w:r w:rsidRPr="00950EC4">
              <w:rPr>
                <w:rFonts w:ascii="Times New Roman" w:hAnsi="Times New Roman"/>
                <w:sz w:val="20"/>
                <w:szCs w:val="20"/>
                <w:lang w:val="en-US"/>
              </w:rPr>
              <w:t>63</w:t>
            </w:r>
          </w:p>
        </w:tc>
        <w:tc>
          <w:tcPr>
            <w:tcW w:w="7360" w:type="dxa"/>
          </w:tcPr>
          <w:p w:rsidR="003504D0" w:rsidRPr="00950EC4" w:rsidRDefault="008F5CD9" w:rsidP="00950EC4">
            <w:pPr>
              <w:pStyle w:val="NoSpacing1"/>
              <w:snapToGrid w:val="0"/>
              <w:spacing w:before="40" w:after="40"/>
              <w:rPr>
                <w:rFonts w:ascii="Times New Roman" w:hAnsi="Times New Roman"/>
                <w:sz w:val="20"/>
                <w:szCs w:val="20"/>
                <w:lang w:val="en-US"/>
              </w:rPr>
            </w:pPr>
            <w:r w:rsidRPr="00950EC4">
              <w:rPr>
                <w:rFonts w:ascii="Times New Roman" w:hAnsi="Times New Roman"/>
                <w:b/>
                <w:sz w:val="20"/>
                <w:szCs w:val="20"/>
                <w:lang w:val="en-US"/>
              </w:rPr>
              <w:t xml:space="preserve">Toxicology: </w:t>
            </w:r>
            <w:r w:rsidRPr="00950EC4">
              <w:rPr>
                <w:rFonts w:ascii="Times New Roman" w:hAnsi="Times New Roman"/>
                <w:sz w:val="20"/>
                <w:szCs w:val="20"/>
                <w:lang w:val="en-US"/>
              </w:rPr>
              <w:t>Information gaps since there are no specific surfactant substances identified</w:t>
            </w:r>
          </w:p>
          <w:p w:rsidR="003504D0" w:rsidRPr="00950EC4" w:rsidRDefault="008F5CD9" w:rsidP="00950EC4">
            <w:pPr>
              <w:pStyle w:val="NoSpacing1"/>
              <w:snapToGrid w:val="0"/>
              <w:spacing w:before="40" w:after="40"/>
              <w:rPr>
                <w:rFonts w:ascii="Times New Roman" w:hAnsi="Times New Roman"/>
                <w:b/>
                <w:sz w:val="20"/>
                <w:szCs w:val="20"/>
                <w:lang w:val="en-US"/>
              </w:rPr>
            </w:pPr>
            <w:r w:rsidRPr="00950EC4">
              <w:rPr>
                <w:rFonts w:ascii="Times New Roman" w:hAnsi="Times New Roman"/>
                <w:b/>
                <w:bCs/>
                <w:sz w:val="20"/>
                <w:szCs w:val="20"/>
                <w:lang w:val="en-US"/>
              </w:rPr>
              <w:t xml:space="preserve">Environmental hazards: </w:t>
            </w:r>
            <w:r w:rsidRPr="00950EC4">
              <w:rPr>
                <w:rFonts w:ascii="Times New Roman" w:hAnsi="Times New Roman"/>
                <w:sz w:val="20"/>
                <w:szCs w:val="20"/>
                <w:lang w:val="en-US"/>
              </w:rPr>
              <w:t>Information gaps since there are no specific surfactant substances identified</w:t>
            </w:r>
          </w:p>
        </w:tc>
      </w:tr>
      <w:tr w:rsidR="003504D0" w:rsidRPr="00950EC4" w:rsidTr="00950EC4">
        <w:trPr>
          <w:trHeight w:val="20"/>
        </w:trPr>
        <w:tc>
          <w:tcPr>
            <w:tcW w:w="1506" w:type="dxa"/>
          </w:tcPr>
          <w:p w:rsidR="003504D0" w:rsidRPr="00950EC4" w:rsidRDefault="008F5CD9" w:rsidP="00950EC4">
            <w:pPr>
              <w:pStyle w:val="Normalnumber"/>
              <w:numPr>
                <w:ilvl w:val="0"/>
                <w:numId w:val="0"/>
              </w:numPr>
              <w:tabs>
                <w:tab w:val="clear" w:pos="1247"/>
                <w:tab w:val="clear" w:pos="1814"/>
                <w:tab w:val="clear" w:pos="2381"/>
                <w:tab w:val="clear" w:pos="2948"/>
                <w:tab w:val="clear" w:pos="3515"/>
                <w:tab w:val="clear" w:pos="4082"/>
              </w:tabs>
              <w:snapToGrid w:val="0"/>
              <w:spacing w:before="40" w:after="40"/>
              <w:rPr>
                <w:rFonts w:ascii="Times New Roman" w:hAnsi="Times New Roman"/>
                <w:sz w:val="20"/>
                <w:szCs w:val="20"/>
                <w:lang w:val="en-US"/>
              </w:rPr>
            </w:pPr>
            <w:r w:rsidRPr="00950EC4">
              <w:rPr>
                <w:rFonts w:ascii="Times New Roman" w:hAnsi="Times New Roman"/>
                <w:sz w:val="20"/>
                <w:szCs w:val="20"/>
                <w:lang w:val="en-US"/>
              </w:rPr>
              <w:t>Carpets, leather and apparel, textiles and upholstery</w:t>
            </w:r>
          </w:p>
        </w:tc>
        <w:tc>
          <w:tcPr>
            <w:tcW w:w="2875" w:type="dxa"/>
          </w:tcPr>
          <w:p w:rsidR="003504D0" w:rsidRPr="00950EC4" w:rsidRDefault="008F5CD9" w:rsidP="00950EC4">
            <w:pPr>
              <w:snapToGrid w:val="0"/>
              <w:spacing w:before="40" w:after="40"/>
              <w:rPr>
                <w:rFonts w:ascii="Times New Roman" w:hAnsi="Times New Roman"/>
                <w:sz w:val="20"/>
                <w:szCs w:val="20"/>
              </w:rPr>
            </w:pPr>
            <w:r w:rsidRPr="00950EC4">
              <w:rPr>
                <w:rFonts w:ascii="Times New Roman" w:hAnsi="Times New Roman"/>
                <w:sz w:val="20"/>
                <w:szCs w:val="20"/>
              </w:rPr>
              <w:t>Dendrimers: Hyperbranched hydrophobic polymers (</w:t>
            </w:r>
            <w:r w:rsidRPr="00950EC4">
              <w:rPr>
                <w:rFonts w:ascii="Times New Roman" w:hAnsi="Times New Roman"/>
                <w:sz w:val="20"/>
                <w:szCs w:val="20"/>
                <w:lang w:val="en-US"/>
              </w:rPr>
              <w:t>dendritic i, e. highly branched polymers</w:t>
            </w:r>
            <w:r w:rsidRPr="00950EC4">
              <w:rPr>
                <w:rFonts w:ascii="Times New Roman" w:hAnsi="Times New Roman"/>
                <w:sz w:val="20"/>
                <w:szCs w:val="20"/>
              </w:rPr>
              <w:t>)</w:t>
            </w:r>
          </w:p>
        </w:tc>
        <w:tc>
          <w:tcPr>
            <w:tcW w:w="1733" w:type="dxa"/>
          </w:tcPr>
          <w:p w:rsidR="003504D0" w:rsidRPr="00950EC4" w:rsidRDefault="008F5CD9" w:rsidP="00950EC4">
            <w:pPr>
              <w:pStyle w:val="NoSpacing1"/>
              <w:snapToGrid w:val="0"/>
              <w:spacing w:before="40" w:after="40"/>
              <w:rPr>
                <w:rFonts w:ascii="Times New Roman" w:hAnsi="Times New Roman"/>
                <w:sz w:val="20"/>
                <w:szCs w:val="20"/>
                <w:lang w:val="en-US"/>
              </w:rPr>
            </w:pPr>
            <w:r w:rsidRPr="00950EC4">
              <w:rPr>
                <w:rFonts w:ascii="Times New Roman" w:hAnsi="Times New Roman"/>
                <w:sz w:val="20"/>
                <w:szCs w:val="20"/>
                <w:lang w:val="en-US"/>
              </w:rPr>
              <w:t>N/A</w:t>
            </w:r>
          </w:p>
        </w:tc>
        <w:tc>
          <w:tcPr>
            <w:tcW w:w="1170" w:type="dxa"/>
          </w:tcPr>
          <w:p w:rsidR="003504D0" w:rsidRPr="00950EC4" w:rsidRDefault="008F5CD9" w:rsidP="00950EC4">
            <w:pPr>
              <w:snapToGrid w:val="0"/>
              <w:spacing w:before="40" w:after="40"/>
              <w:rPr>
                <w:rFonts w:ascii="Times New Roman" w:hAnsi="Times New Roman"/>
                <w:sz w:val="20"/>
                <w:szCs w:val="20"/>
                <w:lang w:val="en-US"/>
              </w:rPr>
            </w:pPr>
            <w:r w:rsidRPr="00950EC4">
              <w:rPr>
                <w:rFonts w:ascii="Times New Roman" w:hAnsi="Times New Roman"/>
                <w:sz w:val="20"/>
                <w:szCs w:val="20"/>
                <w:lang w:val="en-US"/>
              </w:rPr>
              <w:t>39, 48, 62, 68</w:t>
            </w:r>
          </w:p>
        </w:tc>
        <w:tc>
          <w:tcPr>
            <w:tcW w:w="7360" w:type="dxa"/>
          </w:tcPr>
          <w:p w:rsidR="003504D0" w:rsidRPr="00950EC4" w:rsidRDefault="008F5CD9" w:rsidP="00950EC4">
            <w:pPr>
              <w:pStyle w:val="NoSpacing1"/>
              <w:snapToGrid w:val="0"/>
              <w:spacing w:before="40" w:after="40"/>
              <w:rPr>
                <w:rFonts w:ascii="Times New Roman" w:hAnsi="Times New Roman"/>
                <w:sz w:val="20"/>
                <w:szCs w:val="20"/>
                <w:lang w:val="en-US"/>
              </w:rPr>
            </w:pPr>
            <w:r w:rsidRPr="00950EC4">
              <w:rPr>
                <w:rFonts w:ascii="Times New Roman" w:hAnsi="Times New Roman"/>
                <w:b/>
                <w:sz w:val="20"/>
                <w:szCs w:val="20"/>
                <w:lang w:val="en-US"/>
              </w:rPr>
              <w:t xml:space="preserve">Toxicology: </w:t>
            </w:r>
            <w:r w:rsidRPr="00950EC4">
              <w:rPr>
                <w:rFonts w:ascii="Times New Roman" w:hAnsi="Times New Roman"/>
                <w:sz w:val="20"/>
                <w:szCs w:val="20"/>
                <w:lang w:val="en-US"/>
              </w:rPr>
              <w:t xml:space="preserve">Dendrimers are poorly characterized.  Cytotoxicity studies have shown dendrimers able to cross cell membranes. Most nano dendrimers display toxic and hemolytic activity, thought to be due to their positively-charged surface. Nano-dendrimers activate platelets and alter their morphology and function including attenuating platelet-dependent thrombin generation. Nano-dendrimer cytotoxicity has also been observed in human keratinocytes in vitro. </w:t>
            </w:r>
          </w:p>
          <w:p w:rsidR="003504D0" w:rsidRPr="00950EC4" w:rsidRDefault="008F5CD9" w:rsidP="00950EC4">
            <w:pPr>
              <w:pStyle w:val="NoSpacing1"/>
              <w:snapToGrid w:val="0"/>
              <w:spacing w:before="40" w:after="40"/>
              <w:rPr>
                <w:rFonts w:ascii="Times New Roman" w:hAnsi="Times New Roman"/>
                <w:b/>
                <w:sz w:val="20"/>
                <w:szCs w:val="20"/>
                <w:lang w:val="en-US"/>
              </w:rPr>
            </w:pPr>
            <w:r w:rsidRPr="00950EC4">
              <w:rPr>
                <w:rFonts w:ascii="Times New Roman" w:hAnsi="Times New Roman"/>
                <w:b/>
                <w:bCs/>
                <w:sz w:val="20"/>
                <w:szCs w:val="20"/>
                <w:lang w:val="en-US"/>
              </w:rPr>
              <w:t xml:space="preserve">Environmental hazards: </w:t>
            </w:r>
            <w:r w:rsidRPr="00950EC4">
              <w:rPr>
                <w:rFonts w:ascii="Times New Roman" w:hAnsi="Times New Roman"/>
                <w:sz w:val="20"/>
                <w:szCs w:val="20"/>
                <w:lang w:val="en-US"/>
              </w:rPr>
              <w:t>Information gaps in publically available information.</w:t>
            </w:r>
          </w:p>
        </w:tc>
      </w:tr>
      <w:tr w:rsidR="003504D0" w:rsidRPr="00950EC4" w:rsidTr="00950EC4">
        <w:trPr>
          <w:trHeight w:val="20"/>
        </w:trPr>
        <w:tc>
          <w:tcPr>
            <w:tcW w:w="1506" w:type="dxa"/>
          </w:tcPr>
          <w:p w:rsidR="003504D0" w:rsidRPr="00950EC4" w:rsidRDefault="008F5CD9" w:rsidP="00950EC4">
            <w:pPr>
              <w:pStyle w:val="Normalnumber"/>
              <w:numPr>
                <w:ilvl w:val="0"/>
                <w:numId w:val="0"/>
              </w:numPr>
              <w:tabs>
                <w:tab w:val="clear" w:pos="1247"/>
                <w:tab w:val="clear" w:pos="1814"/>
                <w:tab w:val="clear" w:pos="2381"/>
                <w:tab w:val="clear" w:pos="2948"/>
                <w:tab w:val="clear" w:pos="3515"/>
                <w:tab w:val="clear" w:pos="4082"/>
              </w:tabs>
              <w:snapToGrid w:val="0"/>
              <w:spacing w:before="40" w:after="40"/>
              <w:rPr>
                <w:rFonts w:ascii="Times New Roman" w:hAnsi="Times New Roman"/>
                <w:b/>
                <w:sz w:val="20"/>
                <w:szCs w:val="20"/>
                <w:lang w:val="en-US"/>
              </w:rPr>
            </w:pPr>
            <w:r w:rsidRPr="00950EC4">
              <w:rPr>
                <w:rFonts w:ascii="Times New Roman" w:hAnsi="Times New Roman"/>
                <w:sz w:val="20"/>
                <w:szCs w:val="20"/>
                <w:lang w:val="en-US"/>
              </w:rPr>
              <w:t>Carpets, leather and apparel, textiles and upholstery</w:t>
            </w:r>
          </w:p>
        </w:tc>
        <w:tc>
          <w:tcPr>
            <w:tcW w:w="2875" w:type="dxa"/>
          </w:tcPr>
          <w:p w:rsidR="003504D0" w:rsidRPr="00950EC4" w:rsidRDefault="008F5CD9" w:rsidP="00950EC4">
            <w:pPr>
              <w:snapToGrid w:val="0"/>
              <w:spacing w:before="40" w:after="40"/>
              <w:rPr>
                <w:rFonts w:ascii="Times New Roman" w:hAnsi="Times New Roman"/>
                <w:sz w:val="20"/>
                <w:szCs w:val="20"/>
                <w:lang w:val="en-US"/>
              </w:rPr>
            </w:pPr>
            <w:r w:rsidRPr="00950EC4">
              <w:rPr>
                <w:rFonts w:ascii="Times New Roman" w:hAnsi="Times New Roman"/>
                <w:sz w:val="20"/>
                <w:szCs w:val="20"/>
                <w:lang w:val="en-US"/>
              </w:rPr>
              <w:t>Siloxanes</w:t>
            </w:r>
          </w:p>
          <w:p w:rsidR="003504D0" w:rsidRPr="00950EC4" w:rsidRDefault="008F5CD9" w:rsidP="00950EC4">
            <w:pPr>
              <w:snapToGrid w:val="0"/>
              <w:spacing w:before="40" w:after="40"/>
              <w:rPr>
                <w:rFonts w:ascii="Times New Roman" w:hAnsi="Times New Roman"/>
                <w:sz w:val="20"/>
                <w:szCs w:val="20"/>
                <w:lang w:val="en-US"/>
              </w:rPr>
            </w:pPr>
            <w:r w:rsidRPr="00950EC4">
              <w:rPr>
                <w:rFonts w:ascii="Times New Roman" w:hAnsi="Times New Roman"/>
                <w:sz w:val="20"/>
                <w:szCs w:val="20"/>
                <w:lang w:val="en-US"/>
              </w:rPr>
              <w:t>(cyclic: D3, D4, D5 and D6</w:t>
            </w:r>
          </w:p>
          <w:p w:rsidR="003504D0" w:rsidRPr="00950EC4" w:rsidRDefault="008F5CD9" w:rsidP="00950EC4">
            <w:pPr>
              <w:snapToGrid w:val="0"/>
              <w:spacing w:before="40" w:after="40"/>
              <w:rPr>
                <w:rFonts w:ascii="Times New Roman" w:hAnsi="Times New Roman"/>
                <w:sz w:val="20"/>
                <w:szCs w:val="20"/>
                <w:lang w:val="en-US"/>
              </w:rPr>
            </w:pPr>
            <w:r w:rsidRPr="00950EC4">
              <w:rPr>
                <w:rFonts w:ascii="Times New Roman" w:hAnsi="Times New Roman"/>
                <w:sz w:val="20"/>
                <w:szCs w:val="20"/>
                <w:lang w:val="en-US"/>
              </w:rPr>
              <w:t>(linear: MM, MDM, MD2M and MD3M)</w:t>
            </w:r>
          </w:p>
          <w:p w:rsidR="003504D0" w:rsidRPr="00950EC4" w:rsidRDefault="008F5CD9" w:rsidP="00950EC4">
            <w:pPr>
              <w:snapToGrid w:val="0"/>
              <w:spacing w:before="40" w:after="40"/>
              <w:rPr>
                <w:rFonts w:ascii="Times New Roman" w:hAnsi="Times New Roman"/>
                <w:b/>
                <w:sz w:val="20"/>
                <w:szCs w:val="20"/>
                <w:lang w:val="en-US"/>
              </w:rPr>
            </w:pPr>
            <w:r w:rsidRPr="00950EC4">
              <w:rPr>
                <w:rFonts w:ascii="Times New Roman" w:hAnsi="Times New Roman"/>
                <w:sz w:val="20"/>
                <w:szCs w:val="20"/>
                <w:lang w:val="en-US"/>
              </w:rPr>
              <w:t>and silicone polymers (polysiloxanes). For more detailed information of these substances see footnote</w:t>
            </w:r>
            <w:r w:rsidR="003504D0" w:rsidRPr="00950EC4">
              <w:rPr>
                <w:rStyle w:val="DipnotBavurusu"/>
                <w:szCs w:val="20"/>
                <w:lang w:val="en-US"/>
              </w:rPr>
              <w:footnoteReference w:id="347"/>
            </w:r>
          </w:p>
        </w:tc>
        <w:tc>
          <w:tcPr>
            <w:tcW w:w="1733" w:type="dxa"/>
          </w:tcPr>
          <w:p w:rsidR="003504D0" w:rsidRPr="00950EC4" w:rsidRDefault="003504D0" w:rsidP="00950EC4">
            <w:pPr>
              <w:pStyle w:val="NoSpacing1"/>
              <w:snapToGrid w:val="0"/>
              <w:spacing w:before="40" w:after="40"/>
              <w:rPr>
                <w:rFonts w:ascii="Times New Roman" w:hAnsi="Times New Roman"/>
                <w:sz w:val="20"/>
                <w:szCs w:val="20"/>
              </w:rPr>
            </w:pPr>
            <w:r w:rsidRPr="00950EC4">
              <w:rPr>
                <w:rFonts w:ascii="Times New Roman" w:hAnsi="Times New Roman"/>
                <w:sz w:val="20"/>
                <w:szCs w:val="20"/>
              </w:rPr>
              <w:t>556-67-2 (D4)</w:t>
            </w:r>
          </w:p>
          <w:p w:rsidR="003504D0" w:rsidRPr="00950EC4" w:rsidRDefault="003504D0" w:rsidP="00950EC4">
            <w:pPr>
              <w:pStyle w:val="NoSpacing1"/>
              <w:snapToGrid w:val="0"/>
              <w:spacing w:before="40" w:after="40"/>
              <w:rPr>
                <w:rFonts w:ascii="Times New Roman" w:hAnsi="Times New Roman"/>
                <w:sz w:val="20"/>
                <w:szCs w:val="20"/>
              </w:rPr>
            </w:pPr>
            <w:r w:rsidRPr="00950EC4">
              <w:rPr>
                <w:rFonts w:ascii="Times New Roman" w:hAnsi="Times New Roman"/>
                <w:sz w:val="20"/>
                <w:szCs w:val="20"/>
              </w:rPr>
              <w:t>541-02-6 (D5)</w:t>
            </w:r>
          </w:p>
          <w:p w:rsidR="003504D0" w:rsidRPr="00950EC4" w:rsidRDefault="003504D0" w:rsidP="00950EC4">
            <w:pPr>
              <w:pStyle w:val="NoSpacing1"/>
              <w:snapToGrid w:val="0"/>
              <w:spacing w:before="40" w:after="40"/>
              <w:rPr>
                <w:rFonts w:ascii="Times New Roman" w:hAnsi="Times New Roman"/>
                <w:sz w:val="20"/>
                <w:szCs w:val="20"/>
              </w:rPr>
            </w:pPr>
            <w:r w:rsidRPr="00950EC4">
              <w:rPr>
                <w:rFonts w:ascii="Times New Roman" w:hAnsi="Times New Roman"/>
                <w:sz w:val="20"/>
                <w:szCs w:val="20"/>
              </w:rPr>
              <w:t>540-97-6 (D6)</w:t>
            </w:r>
          </w:p>
          <w:p w:rsidR="003504D0" w:rsidRPr="00950EC4" w:rsidRDefault="003504D0" w:rsidP="00950EC4">
            <w:pPr>
              <w:pStyle w:val="NoSpacing1"/>
              <w:snapToGrid w:val="0"/>
              <w:spacing w:before="40" w:after="40"/>
              <w:rPr>
                <w:rFonts w:ascii="Times New Roman" w:hAnsi="Times New Roman"/>
                <w:sz w:val="20"/>
                <w:szCs w:val="20"/>
              </w:rPr>
            </w:pPr>
            <w:r w:rsidRPr="00950EC4">
              <w:rPr>
                <w:rFonts w:ascii="Times New Roman" w:hAnsi="Times New Roman"/>
                <w:sz w:val="20"/>
                <w:szCs w:val="20"/>
              </w:rPr>
              <w:t>107-46-0 (MM)</w:t>
            </w:r>
          </w:p>
          <w:p w:rsidR="003504D0" w:rsidRPr="00950EC4" w:rsidRDefault="003504D0" w:rsidP="00950EC4">
            <w:pPr>
              <w:pStyle w:val="NoSpacing1"/>
              <w:snapToGrid w:val="0"/>
              <w:spacing w:before="40" w:after="40"/>
              <w:rPr>
                <w:rFonts w:ascii="Times New Roman" w:hAnsi="Times New Roman"/>
                <w:sz w:val="20"/>
                <w:szCs w:val="20"/>
              </w:rPr>
            </w:pPr>
            <w:r w:rsidRPr="00950EC4">
              <w:rPr>
                <w:rFonts w:ascii="Times New Roman" w:hAnsi="Times New Roman"/>
                <w:sz w:val="20"/>
                <w:szCs w:val="20"/>
              </w:rPr>
              <w:t>107-51-7 (MDM)</w:t>
            </w:r>
          </w:p>
          <w:p w:rsidR="003504D0" w:rsidRPr="00950EC4" w:rsidRDefault="003504D0" w:rsidP="00950EC4">
            <w:pPr>
              <w:pStyle w:val="NoSpacing1"/>
              <w:snapToGrid w:val="0"/>
              <w:spacing w:before="40" w:after="40"/>
              <w:rPr>
                <w:rFonts w:ascii="Times New Roman" w:hAnsi="Times New Roman"/>
                <w:sz w:val="20"/>
                <w:szCs w:val="20"/>
              </w:rPr>
            </w:pPr>
            <w:r w:rsidRPr="00950EC4">
              <w:rPr>
                <w:rFonts w:ascii="Times New Roman" w:hAnsi="Times New Roman"/>
                <w:sz w:val="20"/>
                <w:szCs w:val="20"/>
              </w:rPr>
              <w:t>141-62-8 (M2DM)</w:t>
            </w:r>
          </w:p>
          <w:p w:rsidR="003504D0" w:rsidRPr="00950EC4" w:rsidRDefault="003504D0" w:rsidP="00950EC4">
            <w:pPr>
              <w:pStyle w:val="NoSpacing1"/>
              <w:snapToGrid w:val="0"/>
              <w:spacing w:before="40" w:after="40"/>
              <w:rPr>
                <w:rFonts w:ascii="Times New Roman" w:hAnsi="Times New Roman"/>
                <w:sz w:val="20"/>
                <w:szCs w:val="20"/>
              </w:rPr>
            </w:pPr>
            <w:r w:rsidRPr="00950EC4">
              <w:rPr>
                <w:rFonts w:ascii="Times New Roman" w:hAnsi="Times New Roman"/>
                <w:sz w:val="20"/>
                <w:szCs w:val="20"/>
              </w:rPr>
              <w:t>141-63-9 (M3DM)</w:t>
            </w:r>
          </w:p>
        </w:tc>
        <w:tc>
          <w:tcPr>
            <w:tcW w:w="1170" w:type="dxa"/>
          </w:tcPr>
          <w:p w:rsidR="003504D0" w:rsidRPr="00950EC4" w:rsidRDefault="003504D0" w:rsidP="00950EC4">
            <w:pPr>
              <w:snapToGrid w:val="0"/>
              <w:spacing w:before="40" w:after="40"/>
              <w:rPr>
                <w:rFonts w:ascii="Times New Roman" w:hAnsi="Times New Roman"/>
                <w:sz w:val="20"/>
                <w:szCs w:val="20"/>
                <w:lang w:val="en-US"/>
              </w:rPr>
            </w:pPr>
            <w:r w:rsidRPr="00950EC4">
              <w:rPr>
                <w:rFonts w:ascii="Times New Roman" w:hAnsi="Times New Roman"/>
                <w:sz w:val="20"/>
                <w:szCs w:val="20"/>
                <w:lang w:val="en-US"/>
              </w:rPr>
              <w:t>8, 13, 62, 64</w:t>
            </w:r>
          </w:p>
        </w:tc>
        <w:tc>
          <w:tcPr>
            <w:tcW w:w="7360" w:type="dxa"/>
          </w:tcPr>
          <w:p w:rsidR="003504D0" w:rsidRPr="00950EC4" w:rsidRDefault="003504D0" w:rsidP="00950EC4">
            <w:pPr>
              <w:pStyle w:val="NoSpacing1"/>
              <w:snapToGrid w:val="0"/>
              <w:spacing w:before="40" w:after="40"/>
              <w:rPr>
                <w:rFonts w:ascii="Times New Roman" w:hAnsi="Times New Roman"/>
                <w:sz w:val="20"/>
                <w:szCs w:val="20"/>
                <w:lang w:val="en-US"/>
              </w:rPr>
            </w:pPr>
            <w:r w:rsidRPr="00950EC4">
              <w:rPr>
                <w:rFonts w:ascii="Times New Roman" w:hAnsi="Times New Roman"/>
                <w:b/>
                <w:sz w:val="20"/>
                <w:szCs w:val="20"/>
                <w:lang w:val="en-US"/>
              </w:rPr>
              <w:t>Toxicology:</w:t>
            </w:r>
            <w:r w:rsidRPr="00950EC4">
              <w:rPr>
                <w:rFonts w:ascii="Times New Roman" w:hAnsi="Times New Roman"/>
                <w:sz w:val="20"/>
                <w:szCs w:val="20"/>
                <w:lang w:val="en-US"/>
              </w:rPr>
              <w:t xml:space="preserve"> The European Commission has classified D4 as a reproductive toxic substance (repr. 2) (H361f)</w:t>
            </w:r>
            <w:r w:rsidRPr="00950EC4">
              <w:rPr>
                <w:rStyle w:val="DipnotBavurusu"/>
                <w:szCs w:val="20"/>
                <w:lang w:val="en-US"/>
              </w:rPr>
              <w:footnoteReference w:id="348"/>
            </w:r>
            <w:r w:rsidRPr="00950EC4">
              <w:rPr>
                <w:rFonts w:ascii="Times New Roman" w:hAnsi="Times New Roman"/>
                <w:sz w:val="20"/>
                <w:szCs w:val="20"/>
                <w:lang w:val="en-US"/>
              </w:rPr>
              <w:t xml:space="preserve"> and fulfil</w:t>
            </w:r>
            <w:r w:rsidR="00AC7822" w:rsidRPr="00950EC4">
              <w:rPr>
                <w:rFonts w:ascii="Times New Roman" w:hAnsi="Times New Roman"/>
                <w:sz w:val="20"/>
                <w:szCs w:val="20"/>
                <w:lang w:val="en-US"/>
              </w:rPr>
              <w:t>s</w:t>
            </w:r>
            <w:r w:rsidRPr="00950EC4">
              <w:rPr>
                <w:rFonts w:ascii="Times New Roman" w:hAnsi="Times New Roman"/>
                <w:sz w:val="20"/>
                <w:szCs w:val="20"/>
                <w:lang w:val="en-US"/>
              </w:rPr>
              <w:t xml:space="preserve"> the toxicity criterium according to Annex D in the Stockholm Convention.</w:t>
            </w:r>
            <w:r w:rsidR="00AC7822" w:rsidRPr="00950EC4">
              <w:rPr>
                <w:rStyle w:val="DipnotBavurusu"/>
                <w:szCs w:val="20"/>
                <w:lang w:val="en-US"/>
              </w:rPr>
              <w:footnoteReference w:id="349"/>
            </w:r>
            <w:r w:rsidRPr="00950EC4">
              <w:rPr>
                <w:rStyle w:val="DipnotBavurusu"/>
                <w:szCs w:val="20"/>
                <w:lang w:val="en-US"/>
              </w:rPr>
              <w:footnoteReference w:id="350"/>
            </w:r>
            <w:r w:rsidRPr="00950EC4">
              <w:rPr>
                <w:rFonts w:ascii="Times New Roman" w:hAnsi="Times New Roman"/>
                <w:sz w:val="20"/>
                <w:szCs w:val="20"/>
                <w:lang w:val="en-US"/>
              </w:rPr>
              <w:t xml:space="preserve"> Some siloxanes will be metabolized and the metabolites (hydroxylation metabolites) are expected to be found in blood and urine. California State EPA</w:t>
            </w:r>
            <w:r w:rsidRPr="00950EC4">
              <w:rPr>
                <w:rStyle w:val="DipnotBavurusu"/>
                <w:szCs w:val="20"/>
                <w:lang w:val="en-US"/>
              </w:rPr>
              <w:footnoteReference w:id="351"/>
            </w:r>
            <w:r w:rsidRPr="00950EC4">
              <w:rPr>
                <w:rFonts w:ascii="Times New Roman" w:hAnsi="Times New Roman"/>
                <w:sz w:val="20"/>
                <w:szCs w:val="20"/>
                <w:lang w:val="en-US"/>
              </w:rPr>
              <w:t xml:space="preserve"> notes the weak estrogenic activity of D4 combined with long half life and uterine tumors resulting from D5 exposure. The </w:t>
            </w:r>
            <w:r w:rsidR="008F5CD9" w:rsidRPr="00950EC4">
              <w:rPr>
                <w:rFonts w:ascii="Times New Roman" w:hAnsi="Times New Roman"/>
                <w:sz w:val="20"/>
                <w:szCs w:val="20"/>
                <w:lang w:val="en-US"/>
              </w:rPr>
              <w:t>Government of Canada</w:t>
            </w:r>
            <w:r w:rsidR="008F5CD9" w:rsidRPr="00950EC4">
              <w:rPr>
                <w:rStyle w:val="DipnotBavurusu"/>
                <w:szCs w:val="20"/>
                <w:lang w:val="en-US"/>
              </w:rPr>
              <w:footnoteReference w:id="352"/>
            </w:r>
            <w:r w:rsidR="00E508D7" w:rsidRPr="00950EC4">
              <w:rPr>
                <w:rFonts w:ascii="Times New Roman" w:hAnsi="Times New Roman"/>
                <w:sz w:val="20"/>
                <w:szCs w:val="20"/>
                <w:lang w:val="en-US"/>
              </w:rPr>
              <w:t xml:space="preserve"> concluded that D4 is inherently toxic to aquatic biota.</w:t>
            </w:r>
          </w:p>
          <w:p w:rsidR="003504D0" w:rsidRPr="00950EC4" w:rsidRDefault="00E508D7" w:rsidP="00950EC4">
            <w:pPr>
              <w:pStyle w:val="NoSpacing1"/>
              <w:snapToGrid w:val="0"/>
              <w:spacing w:before="40" w:after="40"/>
              <w:rPr>
                <w:rFonts w:ascii="Times New Roman" w:hAnsi="Times New Roman"/>
                <w:bCs/>
                <w:sz w:val="20"/>
                <w:szCs w:val="20"/>
                <w:lang w:val="en-US"/>
              </w:rPr>
            </w:pPr>
            <w:r w:rsidRPr="00950EC4">
              <w:rPr>
                <w:rFonts w:ascii="Times New Roman" w:hAnsi="Times New Roman"/>
                <w:b/>
                <w:bCs/>
                <w:sz w:val="20"/>
                <w:szCs w:val="20"/>
                <w:lang w:val="en-US"/>
              </w:rPr>
              <w:t xml:space="preserve">Degradation in the environment: </w:t>
            </w:r>
            <w:r w:rsidRPr="00950EC4">
              <w:rPr>
                <w:rFonts w:ascii="Times New Roman" w:hAnsi="Times New Roman"/>
                <w:sz w:val="20"/>
                <w:szCs w:val="20"/>
                <w:lang w:val="en-US"/>
              </w:rPr>
              <w:t xml:space="preserve">D4 and D5 are considered to fulfil the persistence </w:t>
            </w:r>
            <w:r w:rsidRPr="00950EC4">
              <w:rPr>
                <w:rFonts w:ascii="Times New Roman" w:hAnsi="Times New Roman"/>
                <w:sz w:val="20"/>
                <w:szCs w:val="20"/>
                <w:lang w:val="en-US"/>
              </w:rPr>
              <w:lastRenderedPageBreak/>
              <w:t>criterium according to Annex D to the Stockholm Convention.</w:t>
            </w:r>
            <w:r w:rsidR="008F5CD9" w:rsidRPr="00950EC4">
              <w:rPr>
                <w:rStyle w:val="DipnotBavurusu"/>
                <w:szCs w:val="20"/>
                <w:lang w:val="en-US"/>
              </w:rPr>
              <w:footnoteReference w:id="353"/>
            </w:r>
            <w:r w:rsidRPr="00950EC4">
              <w:rPr>
                <w:rFonts w:ascii="Times New Roman" w:hAnsi="Times New Roman"/>
                <w:sz w:val="20"/>
                <w:szCs w:val="20"/>
                <w:lang w:val="en-US"/>
              </w:rPr>
              <w:t xml:space="preserve"> Siloxane polymers are considered as inert. The California State EPA notes that cyclosiloxanes appear to have long half lives in people.</w:t>
            </w:r>
          </w:p>
          <w:p w:rsidR="003504D0" w:rsidRPr="00950EC4" w:rsidRDefault="00E508D7" w:rsidP="00950EC4">
            <w:pPr>
              <w:pStyle w:val="NoSpacing1"/>
              <w:snapToGrid w:val="0"/>
              <w:spacing w:before="40" w:after="40"/>
              <w:rPr>
                <w:rFonts w:ascii="Times New Roman" w:hAnsi="Times New Roman"/>
                <w:sz w:val="20"/>
                <w:szCs w:val="20"/>
                <w:lang w:val="en-US"/>
              </w:rPr>
            </w:pPr>
            <w:r w:rsidRPr="00950EC4">
              <w:rPr>
                <w:rFonts w:ascii="Times New Roman" w:hAnsi="Times New Roman"/>
                <w:b/>
                <w:bCs/>
                <w:sz w:val="20"/>
                <w:szCs w:val="20"/>
                <w:lang w:val="en-US"/>
              </w:rPr>
              <w:t xml:space="preserve">Emissions: </w:t>
            </w:r>
            <w:r w:rsidRPr="00950EC4">
              <w:rPr>
                <w:rFonts w:ascii="Times New Roman" w:hAnsi="Times New Roman"/>
                <w:sz w:val="20"/>
                <w:szCs w:val="20"/>
                <w:lang w:val="en-US"/>
              </w:rPr>
              <w:t>Siloxanes are volatile.</w:t>
            </w:r>
          </w:p>
          <w:p w:rsidR="003504D0" w:rsidRPr="00950EC4" w:rsidRDefault="00E508D7" w:rsidP="00950EC4">
            <w:pPr>
              <w:pStyle w:val="NoSpacing1"/>
              <w:snapToGrid w:val="0"/>
              <w:spacing w:before="40" w:after="40"/>
              <w:rPr>
                <w:rFonts w:ascii="Times New Roman" w:hAnsi="Times New Roman"/>
                <w:b/>
                <w:sz w:val="20"/>
                <w:szCs w:val="20"/>
                <w:lang w:val="en-US"/>
              </w:rPr>
            </w:pPr>
            <w:r w:rsidRPr="00950EC4">
              <w:rPr>
                <w:rFonts w:ascii="Times New Roman" w:hAnsi="Times New Roman"/>
                <w:b/>
                <w:bCs/>
                <w:sz w:val="20"/>
                <w:szCs w:val="20"/>
                <w:lang w:val="en-US"/>
              </w:rPr>
              <w:t>Monitoring data:</w:t>
            </w:r>
            <w:r w:rsidRPr="00950EC4">
              <w:rPr>
                <w:rFonts w:ascii="Times New Roman" w:hAnsi="Times New Roman"/>
                <w:sz w:val="20"/>
                <w:szCs w:val="20"/>
                <w:lang w:val="en-US"/>
              </w:rPr>
              <w:t xml:space="preserve"> D4 and D5 is considered to fulfil the Annex D on bioaccumulation, Long Range Transport (LRT) and D4 additionally is likely to fulfil the ecotoxicity criterium of the Stockholm Convention</w:t>
            </w:r>
            <w:r w:rsidR="008F5CD9" w:rsidRPr="00950EC4">
              <w:rPr>
                <w:rStyle w:val="DipnotBavurusu"/>
                <w:szCs w:val="20"/>
                <w:lang w:val="en-US"/>
              </w:rPr>
              <w:footnoteReference w:id="354"/>
            </w:r>
            <w:r w:rsidRPr="00950EC4">
              <w:rPr>
                <w:rFonts w:ascii="Times New Roman" w:hAnsi="Times New Roman"/>
                <w:sz w:val="20"/>
                <w:szCs w:val="20"/>
                <w:lang w:val="en-US"/>
              </w:rPr>
              <w:t xml:space="preserve"> Siloxanes are persistent and occur in environmental media, especially in sewage sludge. In studies conducted by the Nordic countries, D5 was the dominant siloxane in all environmental matrices sampled except for air, where D4 dominated. A recent study of the food web in Norway from zooplankton and Mysis to planktivorous and piscivorous fish found food biomagnification of D5. The authors noted that the biomagnification was sensitive to the species included at the higher trophic level. The Government of Canada’s screening assessment</w:t>
            </w:r>
            <w:r w:rsidR="008F5CD9" w:rsidRPr="00950EC4">
              <w:rPr>
                <w:rStyle w:val="DipnotBavurusu"/>
                <w:szCs w:val="20"/>
                <w:lang w:val="en-US"/>
              </w:rPr>
              <w:footnoteReference w:id="355"/>
            </w:r>
            <w:r w:rsidRPr="00950EC4">
              <w:rPr>
                <w:rFonts w:ascii="Times New Roman" w:hAnsi="Times New Roman"/>
                <w:sz w:val="20"/>
                <w:szCs w:val="20"/>
                <w:lang w:val="en-US"/>
              </w:rPr>
              <w:t xml:space="preserve"> finds that MDM</w:t>
            </w:r>
            <w:r w:rsidRPr="00950EC4">
              <w:rPr>
                <w:rFonts w:ascii="Times New Roman" w:hAnsi="Times New Roman"/>
                <w:sz w:val="20"/>
                <w:szCs w:val="20"/>
                <w:lang w:val="en-CA"/>
              </w:rPr>
              <w:t xml:space="preserve"> meets the criteria for persistence and bioaccumulation potential as set out in the </w:t>
            </w:r>
            <w:r w:rsidRPr="00950EC4">
              <w:rPr>
                <w:rFonts w:ascii="Times New Roman" w:hAnsi="Times New Roman"/>
                <w:i/>
                <w:sz w:val="20"/>
                <w:szCs w:val="20"/>
                <w:lang w:val="en-US"/>
              </w:rPr>
              <w:t xml:space="preserve">Persistence and Bioaccumulation Regulations </w:t>
            </w:r>
            <w:r w:rsidRPr="00950EC4">
              <w:rPr>
                <w:rFonts w:ascii="Times New Roman" w:hAnsi="Times New Roman"/>
                <w:sz w:val="20"/>
                <w:szCs w:val="20"/>
                <w:lang w:val="en-US"/>
              </w:rPr>
              <w:t>Empirical and modelled bioconcentration factors in excess of 5000 indicate that MDM also meets the criterion for bioaccumulation potential as set out in the Persistence and Bioaccumulation Regulations</w:t>
            </w:r>
            <w:r w:rsidR="003504D0" w:rsidRPr="00950EC4">
              <w:rPr>
                <w:rStyle w:val="DipnotBavurusu"/>
                <w:szCs w:val="20"/>
              </w:rPr>
              <w:footnoteReference w:id="356"/>
            </w:r>
            <w:r w:rsidRPr="00950EC4">
              <w:rPr>
                <w:rFonts w:ascii="Times New Roman" w:hAnsi="Times New Roman"/>
                <w:sz w:val="20"/>
                <w:szCs w:val="20"/>
                <w:lang w:val="en-US"/>
              </w:rPr>
              <w:t>..</w:t>
            </w:r>
            <w:r w:rsidR="003504D0" w:rsidRPr="00950EC4">
              <w:rPr>
                <w:rFonts w:ascii="Times New Roman" w:hAnsi="Times New Roman"/>
                <w:sz w:val="20"/>
                <w:szCs w:val="20"/>
                <w:lang w:val="en-CA"/>
              </w:rPr>
              <w:t>.</w:t>
            </w:r>
            <w:r w:rsidR="003504D0" w:rsidRPr="00950EC4">
              <w:rPr>
                <w:rFonts w:ascii="Times New Roman" w:hAnsi="Times New Roman"/>
                <w:sz w:val="20"/>
                <w:szCs w:val="20"/>
                <w:lang w:val="en-US"/>
              </w:rPr>
              <w:t>Certain siloxanes are persistent in the environment, resisting oxidation, reduction, and photodegradation. Varying information exists on the susceptibility of siloxanes to hydrolysis.</w:t>
            </w:r>
          </w:p>
        </w:tc>
      </w:tr>
      <w:tr w:rsidR="003504D0" w:rsidRPr="00950EC4" w:rsidTr="00950EC4">
        <w:trPr>
          <w:trHeight w:val="20"/>
        </w:trPr>
        <w:tc>
          <w:tcPr>
            <w:tcW w:w="1506" w:type="dxa"/>
          </w:tcPr>
          <w:p w:rsidR="003504D0" w:rsidRPr="00950EC4" w:rsidRDefault="00E508D7" w:rsidP="00950EC4">
            <w:pPr>
              <w:pStyle w:val="Normalnumber"/>
              <w:numPr>
                <w:ilvl w:val="0"/>
                <w:numId w:val="0"/>
              </w:numPr>
              <w:tabs>
                <w:tab w:val="clear" w:pos="1247"/>
                <w:tab w:val="clear" w:pos="1814"/>
                <w:tab w:val="clear" w:pos="2381"/>
                <w:tab w:val="clear" w:pos="2948"/>
                <w:tab w:val="clear" w:pos="3515"/>
                <w:tab w:val="clear" w:pos="4082"/>
              </w:tabs>
              <w:snapToGrid w:val="0"/>
              <w:spacing w:before="40" w:after="40"/>
              <w:rPr>
                <w:rFonts w:ascii="Times New Roman" w:hAnsi="Times New Roman"/>
                <w:sz w:val="20"/>
                <w:szCs w:val="20"/>
                <w:lang w:val="en-US"/>
              </w:rPr>
            </w:pPr>
            <w:r w:rsidRPr="00950EC4">
              <w:rPr>
                <w:rFonts w:ascii="Times New Roman" w:hAnsi="Times New Roman"/>
                <w:sz w:val="20"/>
                <w:szCs w:val="20"/>
                <w:lang w:val="en-US"/>
              </w:rPr>
              <w:lastRenderedPageBreak/>
              <w:t>Carpets, leather and apparel, textiles and upholstery</w:t>
            </w:r>
          </w:p>
        </w:tc>
        <w:tc>
          <w:tcPr>
            <w:tcW w:w="2875" w:type="dxa"/>
          </w:tcPr>
          <w:p w:rsidR="003504D0" w:rsidRPr="00950EC4" w:rsidRDefault="00E508D7" w:rsidP="00950EC4">
            <w:pPr>
              <w:pStyle w:val="NoSpacing1"/>
              <w:keepNext/>
              <w:snapToGrid w:val="0"/>
              <w:spacing w:before="40" w:after="40"/>
              <w:rPr>
                <w:rFonts w:ascii="Times New Roman" w:hAnsi="Times New Roman"/>
                <w:sz w:val="20"/>
                <w:szCs w:val="20"/>
                <w:lang w:val="en-US"/>
              </w:rPr>
            </w:pPr>
            <w:r w:rsidRPr="00950EC4">
              <w:rPr>
                <w:rFonts w:ascii="Times New Roman" w:hAnsi="Times New Roman"/>
                <w:sz w:val="20"/>
                <w:szCs w:val="20"/>
                <w:lang w:val="en-US"/>
              </w:rPr>
              <w:t xml:space="preserve">Fluorotelomer alcohols (FTOH) </w:t>
            </w:r>
          </w:p>
        </w:tc>
        <w:tc>
          <w:tcPr>
            <w:tcW w:w="1733" w:type="dxa"/>
          </w:tcPr>
          <w:p w:rsidR="003504D0" w:rsidRPr="00950EC4" w:rsidRDefault="00E508D7" w:rsidP="00950EC4">
            <w:pPr>
              <w:pStyle w:val="NoSpacing1"/>
              <w:keepNext/>
              <w:snapToGrid w:val="0"/>
              <w:spacing w:before="40" w:after="40"/>
              <w:rPr>
                <w:rFonts w:ascii="Times New Roman" w:hAnsi="Times New Roman"/>
                <w:sz w:val="20"/>
                <w:szCs w:val="20"/>
              </w:rPr>
            </w:pPr>
            <w:r w:rsidRPr="00950EC4">
              <w:rPr>
                <w:rFonts w:ascii="Times New Roman" w:hAnsi="Times New Roman"/>
                <w:sz w:val="20"/>
                <w:szCs w:val="20"/>
              </w:rPr>
              <w:t>2043-47-2 (4:2 FTOH)</w:t>
            </w:r>
          </w:p>
          <w:p w:rsidR="003504D0" w:rsidRPr="00950EC4" w:rsidRDefault="00E508D7" w:rsidP="00950EC4">
            <w:pPr>
              <w:pStyle w:val="NoSpacing1"/>
              <w:keepNext/>
              <w:snapToGrid w:val="0"/>
              <w:spacing w:before="40" w:after="40"/>
              <w:rPr>
                <w:rFonts w:ascii="Times New Roman" w:hAnsi="Times New Roman"/>
                <w:b/>
                <w:sz w:val="20"/>
                <w:szCs w:val="20"/>
                <w:lang w:val="en-US"/>
              </w:rPr>
            </w:pPr>
            <w:r w:rsidRPr="00950EC4">
              <w:rPr>
                <w:rFonts w:ascii="Times New Roman" w:hAnsi="Times New Roman"/>
                <w:bCs/>
                <w:sz w:val="20"/>
                <w:szCs w:val="20"/>
              </w:rPr>
              <w:t>647-42-7 (6:2 FTOH)</w:t>
            </w:r>
          </w:p>
        </w:tc>
        <w:tc>
          <w:tcPr>
            <w:tcW w:w="1170" w:type="dxa"/>
          </w:tcPr>
          <w:p w:rsidR="003504D0" w:rsidRPr="00950EC4" w:rsidRDefault="00E508D7" w:rsidP="00950EC4">
            <w:pPr>
              <w:pStyle w:val="NoSpacing1"/>
              <w:keepNext/>
              <w:snapToGrid w:val="0"/>
              <w:spacing w:before="40" w:after="40"/>
              <w:rPr>
                <w:rFonts w:ascii="Times New Roman" w:hAnsi="Times New Roman"/>
                <w:sz w:val="20"/>
                <w:szCs w:val="20"/>
              </w:rPr>
            </w:pPr>
            <w:r w:rsidRPr="00950EC4">
              <w:rPr>
                <w:rFonts w:ascii="Times New Roman" w:hAnsi="Times New Roman"/>
                <w:sz w:val="20"/>
                <w:szCs w:val="20"/>
              </w:rPr>
              <w:t>2, 18, 19, 21, 23, 24, 45, 47, 56, 64</w:t>
            </w:r>
          </w:p>
        </w:tc>
        <w:tc>
          <w:tcPr>
            <w:tcW w:w="7360" w:type="dxa"/>
          </w:tcPr>
          <w:p w:rsidR="003504D0" w:rsidRPr="00950EC4" w:rsidRDefault="00E508D7" w:rsidP="00950EC4">
            <w:pPr>
              <w:pStyle w:val="NoSpacing1"/>
              <w:snapToGrid w:val="0"/>
              <w:spacing w:before="40" w:after="40"/>
              <w:rPr>
                <w:rFonts w:ascii="Times New Roman" w:hAnsi="Times New Roman"/>
                <w:sz w:val="20"/>
                <w:szCs w:val="20"/>
                <w:lang w:val="en-US"/>
              </w:rPr>
            </w:pPr>
            <w:r w:rsidRPr="00950EC4">
              <w:rPr>
                <w:rFonts w:ascii="Times New Roman" w:hAnsi="Times New Roman"/>
                <w:b/>
                <w:sz w:val="20"/>
                <w:szCs w:val="20"/>
                <w:lang w:val="en-US"/>
              </w:rPr>
              <w:t xml:space="preserve">Category: </w:t>
            </w:r>
            <w:r w:rsidRPr="00950EC4">
              <w:rPr>
                <w:rFonts w:ascii="Times New Roman" w:hAnsi="Times New Roman"/>
                <w:sz w:val="20"/>
                <w:szCs w:val="20"/>
                <w:lang w:val="en-US"/>
              </w:rPr>
              <w:t>precursorsfor fluorotelomer-based polymers.</w:t>
            </w:r>
          </w:p>
          <w:p w:rsidR="003504D0" w:rsidRPr="00950EC4" w:rsidRDefault="00E508D7" w:rsidP="00950EC4">
            <w:pPr>
              <w:pStyle w:val="NoSpacing1"/>
              <w:snapToGrid w:val="0"/>
              <w:spacing w:before="40" w:after="40"/>
              <w:rPr>
                <w:rFonts w:ascii="Times New Roman" w:hAnsi="Times New Roman"/>
                <w:b/>
                <w:sz w:val="20"/>
                <w:szCs w:val="20"/>
                <w:lang w:val="en-US" w:eastAsia="sv-SE"/>
              </w:rPr>
            </w:pPr>
            <w:r w:rsidRPr="00950EC4">
              <w:rPr>
                <w:rFonts w:ascii="Times New Roman" w:hAnsi="Times New Roman"/>
                <w:b/>
                <w:sz w:val="20"/>
                <w:szCs w:val="20"/>
                <w:lang w:val="en-US"/>
              </w:rPr>
              <w:t>Toxicology:</w:t>
            </w:r>
            <w:r w:rsidRPr="00950EC4">
              <w:rPr>
                <w:rFonts w:ascii="Times New Roman" w:hAnsi="Times New Roman"/>
                <w:sz w:val="20"/>
                <w:szCs w:val="20"/>
                <w:lang w:val="en-US"/>
              </w:rPr>
              <w:t xml:space="preserve"> 4:2 FTOH is poorly characterized. 6:2 FTOH is wellcharacterized. Acute and repeated-dose mammalian toxicity, pharma- and toxicokinetics studies have been conducted. Recent research shows that 4:2 FTOH is more potent than 6:2 and 8:2 for cytotoxicity. FTOHs have been shown to be xenoes-trogens causing effects down to 0.03 mg/L, and 6:2 FTOH to be more potent than 8:2 FTOH</w:t>
            </w:r>
            <w:r w:rsidR="008F5CD9" w:rsidRPr="00950EC4">
              <w:rPr>
                <w:rStyle w:val="DipnotBavurusu"/>
                <w:szCs w:val="20"/>
                <w:lang w:val="en-US"/>
              </w:rPr>
              <w:footnoteReference w:id="357"/>
            </w:r>
            <w:r w:rsidRPr="00950EC4">
              <w:rPr>
                <w:rFonts w:ascii="Times New Roman" w:hAnsi="Times New Roman"/>
                <w:sz w:val="20"/>
                <w:szCs w:val="20"/>
                <w:lang w:val="en-US"/>
              </w:rPr>
              <w:t>.</w:t>
            </w:r>
          </w:p>
          <w:p w:rsidR="003504D0" w:rsidRPr="00950EC4" w:rsidRDefault="00E508D7" w:rsidP="00950EC4">
            <w:pPr>
              <w:pStyle w:val="NoSpacing1"/>
              <w:snapToGrid w:val="0"/>
              <w:spacing w:before="40" w:after="40"/>
              <w:rPr>
                <w:rFonts w:ascii="Times New Roman" w:hAnsi="Times New Roman"/>
                <w:sz w:val="20"/>
                <w:szCs w:val="20"/>
                <w:lang w:val="en-US"/>
              </w:rPr>
            </w:pPr>
            <w:r w:rsidRPr="00950EC4">
              <w:rPr>
                <w:rFonts w:ascii="Times New Roman" w:hAnsi="Times New Roman"/>
                <w:b/>
                <w:sz w:val="20"/>
                <w:szCs w:val="20"/>
                <w:lang w:val="en-US"/>
              </w:rPr>
              <w:lastRenderedPageBreak/>
              <w:t>Degradation in the environment</w:t>
            </w:r>
            <w:r w:rsidRPr="00950EC4">
              <w:rPr>
                <w:rFonts w:ascii="Times New Roman" w:hAnsi="Times New Roman"/>
                <w:sz w:val="20"/>
                <w:szCs w:val="20"/>
                <w:lang w:val="en-US"/>
              </w:rPr>
              <w:t>: The oxidation of fluorotelomer alcohols in the atmosphere by OH-radicals leads quantitatively to the production of the corresponding polyfluorinated aldehyde, being further degraded to perfluorinated carboxylic acids (PFCA).</w:t>
            </w:r>
          </w:p>
          <w:p w:rsidR="003504D0" w:rsidRPr="00950EC4" w:rsidRDefault="00E508D7" w:rsidP="00950EC4">
            <w:pPr>
              <w:pStyle w:val="NoSpacing1"/>
              <w:snapToGrid w:val="0"/>
              <w:spacing w:before="40" w:after="40"/>
              <w:rPr>
                <w:rFonts w:ascii="Times New Roman" w:hAnsi="Times New Roman"/>
                <w:sz w:val="20"/>
                <w:szCs w:val="20"/>
                <w:lang w:val="en-US"/>
              </w:rPr>
            </w:pPr>
            <w:r w:rsidRPr="00950EC4">
              <w:rPr>
                <w:rFonts w:ascii="Times New Roman" w:hAnsi="Times New Roman"/>
                <w:b/>
                <w:sz w:val="20"/>
                <w:szCs w:val="20"/>
                <w:lang w:val="en-US"/>
              </w:rPr>
              <w:t>Emissions:</w:t>
            </w:r>
            <w:r w:rsidRPr="00950EC4">
              <w:rPr>
                <w:rFonts w:ascii="Times New Roman" w:hAnsi="Times New Roman"/>
                <w:sz w:val="20"/>
                <w:szCs w:val="20"/>
                <w:lang w:val="en-US"/>
              </w:rPr>
              <w:t xml:space="preserve"> On the basis of their volatility, polyfluorinated telomer alcohols are expected to occur predominantly in the atmospheric gas phase. However, given their low solubility in water and high sorptivity to organic solvent or sorbent, the fluorotelomer alcohol is expected to partition to the air compartment only under conditions where no sorptive medium is present. </w:t>
            </w:r>
          </w:p>
          <w:p w:rsidR="003504D0" w:rsidRPr="00950EC4" w:rsidRDefault="00E508D7" w:rsidP="00950EC4">
            <w:pPr>
              <w:pStyle w:val="NoSpacing1"/>
              <w:snapToGrid w:val="0"/>
              <w:spacing w:before="40" w:after="40"/>
              <w:rPr>
                <w:rFonts w:ascii="Times New Roman" w:hAnsi="Times New Roman"/>
                <w:b/>
                <w:sz w:val="20"/>
                <w:szCs w:val="20"/>
                <w:lang w:val="en-US"/>
              </w:rPr>
            </w:pPr>
            <w:r w:rsidRPr="00950EC4">
              <w:rPr>
                <w:rFonts w:ascii="Times New Roman" w:hAnsi="Times New Roman"/>
                <w:b/>
                <w:sz w:val="20"/>
                <w:szCs w:val="20"/>
                <w:lang w:val="en-US"/>
              </w:rPr>
              <w:t xml:space="preserve">Monitoring data: </w:t>
            </w:r>
            <w:r w:rsidRPr="00950EC4">
              <w:rPr>
                <w:rFonts w:ascii="Times New Roman" w:hAnsi="Times New Roman"/>
                <w:sz w:val="20"/>
                <w:szCs w:val="20"/>
                <w:lang w:val="en-US"/>
              </w:rPr>
              <w:t>FTOHs were found in the North American atmosphere. However, present modelling results show that with current estimates of chemistry and fluxes the atmospheric oxidation of FTOH can provide a quantitative explanation for the presence of PFCAs in remote regions. FTOHs were present in the highest concentrations in a study of office air monitoring which also correlated PFOA levels in the serum of office workers with air levels of 6:2 FTOH, 8:2 FTOH and 10:2 FTOH.</w:t>
            </w:r>
          </w:p>
        </w:tc>
      </w:tr>
      <w:tr w:rsidR="003504D0" w:rsidRPr="00950EC4" w:rsidTr="00950EC4">
        <w:trPr>
          <w:trHeight w:val="20"/>
        </w:trPr>
        <w:tc>
          <w:tcPr>
            <w:tcW w:w="1506" w:type="dxa"/>
          </w:tcPr>
          <w:p w:rsidR="003504D0" w:rsidRPr="00950EC4" w:rsidRDefault="003504D0" w:rsidP="00950EC4">
            <w:pPr>
              <w:pStyle w:val="Normalnumber"/>
              <w:numPr>
                <w:ilvl w:val="0"/>
                <w:numId w:val="0"/>
              </w:numPr>
              <w:tabs>
                <w:tab w:val="clear" w:pos="1247"/>
                <w:tab w:val="clear" w:pos="1814"/>
                <w:tab w:val="clear" w:pos="2381"/>
                <w:tab w:val="clear" w:pos="2948"/>
                <w:tab w:val="clear" w:pos="3515"/>
                <w:tab w:val="clear" w:pos="4082"/>
              </w:tabs>
              <w:snapToGrid w:val="0"/>
              <w:spacing w:before="40" w:after="40"/>
              <w:rPr>
                <w:rFonts w:ascii="Times New Roman" w:hAnsi="Times New Roman"/>
                <w:b/>
                <w:sz w:val="20"/>
                <w:szCs w:val="20"/>
                <w:lang w:val="en-US"/>
              </w:rPr>
            </w:pPr>
            <w:r w:rsidRPr="00950EC4">
              <w:rPr>
                <w:rFonts w:ascii="Times New Roman" w:hAnsi="Times New Roman"/>
                <w:sz w:val="20"/>
                <w:szCs w:val="20"/>
                <w:lang w:val="en-US"/>
              </w:rPr>
              <w:lastRenderedPageBreak/>
              <w:t>Carpets, leather and apparel, textiles and upholstery</w:t>
            </w:r>
          </w:p>
        </w:tc>
        <w:tc>
          <w:tcPr>
            <w:tcW w:w="2875" w:type="dxa"/>
          </w:tcPr>
          <w:p w:rsidR="003504D0" w:rsidRPr="00950EC4" w:rsidRDefault="00E508D7" w:rsidP="00950EC4">
            <w:pPr>
              <w:pStyle w:val="NoSpacing1"/>
              <w:keepNext/>
              <w:snapToGrid w:val="0"/>
              <w:spacing w:before="40" w:after="40"/>
              <w:rPr>
                <w:rFonts w:ascii="Times New Roman" w:hAnsi="Times New Roman"/>
                <w:sz w:val="20"/>
                <w:szCs w:val="20"/>
                <w:lang w:val="en-US"/>
              </w:rPr>
            </w:pPr>
            <w:r w:rsidRPr="00950EC4">
              <w:rPr>
                <w:rFonts w:ascii="Times New Roman" w:hAnsi="Times New Roman"/>
                <w:bCs/>
                <w:sz w:val="20"/>
                <w:szCs w:val="20"/>
                <w:lang w:val="en-US"/>
              </w:rPr>
              <w:t>Perfluorobutane sulfonate (PFBS)</w:t>
            </w:r>
            <w:r w:rsidR="003504D0" w:rsidRPr="00950EC4">
              <w:rPr>
                <w:rFonts w:ascii="Times New Roman" w:hAnsi="Times New Roman"/>
                <w:sz w:val="20"/>
                <w:szCs w:val="20"/>
                <w:lang w:val="en-US"/>
              </w:rPr>
              <w:t xml:space="preserve"> as processing agent for perfluorobutane sulfonyl (PFBS)-based polymers</w:t>
            </w:r>
          </w:p>
        </w:tc>
        <w:tc>
          <w:tcPr>
            <w:tcW w:w="1733" w:type="dxa"/>
          </w:tcPr>
          <w:p w:rsidR="003504D0" w:rsidRPr="00950EC4" w:rsidRDefault="003504D0" w:rsidP="00950EC4">
            <w:pPr>
              <w:pStyle w:val="NoSpacing1"/>
              <w:keepNext/>
              <w:snapToGrid w:val="0"/>
              <w:spacing w:before="40" w:after="40"/>
              <w:rPr>
                <w:rFonts w:ascii="Times New Roman" w:hAnsi="Times New Roman"/>
                <w:sz w:val="20"/>
                <w:szCs w:val="20"/>
                <w:lang w:val="en-US"/>
              </w:rPr>
            </w:pPr>
            <w:r w:rsidRPr="00950EC4">
              <w:rPr>
                <w:rFonts w:ascii="Times New Roman" w:hAnsi="Times New Roman"/>
                <w:sz w:val="20"/>
                <w:szCs w:val="20"/>
                <w:lang w:val="en-US"/>
              </w:rPr>
              <w:t>29420-49-3</w:t>
            </w:r>
          </w:p>
        </w:tc>
        <w:tc>
          <w:tcPr>
            <w:tcW w:w="1170" w:type="dxa"/>
          </w:tcPr>
          <w:p w:rsidR="003504D0" w:rsidRPr="00950EC4" w:rsidRDefault="003504D0" w:rsidP="00950EC4">
            <w:pPr>
              <w:pStyle w:val="NoSpacing1"/>
              <w:keepNext/>
              <w:snapToGrid w:val="0"/>
              <w:spacing w:before="40" w:after="40"/>
              <w:rPr>
                <w:rFonts w:ascii="Times New Roman" w:hAnsi="Times New Roman"/>
                <w:sz w:val="20"/>
                <w:szCs w:val="20"/>
                <w:lang w:val="en-US"/>
              </w:rPr>
            </w:pPr>
            <w:r w:rsidRPr="00950EC4">
              <w:rPr>
                <w:rFonts w:ascii="Times New Roman" w:hAnsi="Times New Roman"/>
                <w:sz w:val="20"/>
                <w:szCs w:val="20"/>
                <w:lang w:val="en-US"/>
              </w:rPr>
              <w:t>1, 4, 5, 7, 15, 24, 25, 35, 41, 42, 49, 50, 51, 57, 64</w:t>
            </w:r>
          </w:p>
        </w:tc>
        <w:tc>
          <w:tcPr>
            <w:tcW w:w="7360" w:type="dxa"/>
          </w:tcPr>
          <w:p w:rsidR="003504D0" w:rsidRPr="00950EC4" w:rsidRDefault="003504D0" w:rsidP="00950EC4">
            <w:pPr>
              <w:pStyle w:val="NoSpacing1"/>
              <w:snapToGrid w:val="0"/>
              <w:spacing w:before="40" w:after="40"/>
              <w:rPr>
                <w:rFonts w:ascii="Times New Roman" w:hAnsi="Times New Roman"/>
                <w:sz w:val="20"/>
                <w:szCs w:val="20"/>
                <w:lang w:val="en-US"/>
              </w:rPr>
            </w:pPr>
            <w:r w:rsidRPr="00950EC4">
              <w:rPr>
                <w:rFonts w:ascii="Times New Roman" w:hAnsi="Times New Roman"/>
                <w:b/>
                <w:sz w:val="20"/>
                <w:szCs w:val="20"/>
                <w:lang w:val="en-US"/>
              </w:rPr>
              <w:t xml:space="preserve">Category: </w:t>
            </w:r>
            <w:r w:rsidRPr="00950EC4">
              <w:rPr>
                <w:rFonts w:ascii="Times New Roman" w:hAnsi="Times New Roman"/>
                <w:sz w:val="20"/>
                <w:szCs w:val="20"/>
                <w:lang w:val="en-US"/>
              </w:rPr>
              <w:t>precursorfor perfluorobutane sulfonyl (PFBS)-based polymers and terminal degradation product.</w:t>
            </w:r>
          </w:p>
          <w:p w:rsidR="003504D0" w:rsidRPr="00950EC4" w:rsidRDefault="003504D0" w:rsidP="00950EC4">
            <w:pPr>
              <w:pStyle w:val="NoSpacing1"/>
              <w:widowControl w:val="0"/>
              <w:snapToGrid w:val="0"/>
              <w:spacing w:before="40" w:after="40"/>
              <w:rPr>
                <w:rFonts w:ascii="Times New Roman" w:hAnsi="Times New Roman"/>
                <w:sz w:val="20"/>
                <w:szCs w:val="20"/>
                <w:lang w:val="en-US"/>
              </w:rPr>
            </w:pPr>
            <w:r w:rsidRPr="00950EC4">
              <w:rPr>
                <w:rFonts w:ascii="Times New Roman" w:hAnsi="Times New Roman"/>
                <w:b/>
                <w:sz w:val="20"/>
                <w:szCs w:val="20"/>
                <w:lang w:val="en-US"/>
              </w:rPr>
              <w:t xml:space="preserve">Toxicology: </w:t>
            </w:r>
            <w:r w:rsidRPr="00950EC4">
              <w:rPr>
                <w:rFonts w:ascii="Times New Roman" w:hAnsi="Times New Roman"/>
                <w:sz w:val="20"/>
                <w:szCs w:val="20"/>
                <w:lang w:val="en-US"/>
              </w:rPr>
              <w:t>The substance is well characterized.PFBS suppressed differentiation of a neuronotypic cell line used to characterize neurotoxicity.</w:t>
            </w:r>
          </w:p>
          <w:p w:rsidR="003504D0" w:rsidRPr="00950EC4" w:rsidRDefault="003504D0" w:rsidP="00950EC4">
            <w:pPr>
              <w:pStyle w:val="NoSpacing1"/>
              <w:widowControl w:val="0"/>
              <w:snapToGrid w:val="0"/>
              <w:spacing w:before="40" w:after="40"/>
              <w:rPr>
                <w:rFonts w:ascii="Times New Roman" w:hAnsi="Times New Roman"/>
                <w:b/>
                <w:sz w:val="20"/>
                <w:szCs w:val="20"/>
                <w:lang w:val="en-US"/>
              </w:rPr>
            </w:pPr>
            <w:r w:rsidRPr="00950EC4">
              <w:rPr>
                <w:rFonts w:ascii="Times New Roman" w:hAnsi="Times New Roman"/>
                <w:b/>
                <w:bCs/>
                <w:sz w:val="20"/>
                <w:szCs w:val="20"/>
                <w:lang w:val="en-US"/>
              </w:rPr>
              <w:t>Degradation in the environment</w:t>
            </w:r>
            <w:r w:rsidRPr="00950EC4">
              <w:rPr>
                <w:rFonts w:ascii="Times New Roman" w:hAnsi="Times New Roman"/>
                <w:sz w:val="20"/>
                <w:szCs w:val="20"/>
                <w:lang w:val="en-US"/>
              </w:rPr>
              <w:t>: PFBS is considered as persistant in the environment.PFBS is considered the terminal degradation product of PFBS-based products.</w:t>
            </w:r>
            <w:r w:rsidRPr="00950EC4">
              <w:rPr>
                <w:rFonts w:ascii="Times New Roman" w:hAnsi="Times New Roman"/>
                <w:b/>
                <w:sz w:val="20"/>
                <w:szCs w:val="20"/>
                <w:lang w:val="en-US"/>
              </w:rPr>
              <w:t xml:space="preserve">. </w:t>
            </w:r>
          </w:p>
          <w:p w:rsidR="003504D0" w:rsidRPr="00950EC4" w:rsidRDefault="003504D0" w:rsidP="00950EC4">
            <w:pPr>
              <w:pStyle w:val="NoSpacing1"/>
              <w:widowControl w:val="0"/>
              <w:snapToGrid w:val="0"/>
              <w:spacing w:before="40" w:after="40"/>
              <w:rPr>
                <w:rFonts w:ascii="Times New Roman" w:hAnsi="Times New Roman"/>
                <w:b/>
                <w:bCs/>
                <w:sz w:val="20"/>
                <w:szCs w:val="20"/>
                <w:lang w:val="en-US"/>
              </w:rPr>
            </w:pPr>
            <w:r w:rsidRPr="00950EC4">
              <w:rPr>
                <w:rFonts w:ascii="Times New Roman" w:hAnsi="Times New Roman"/>
                <w:b/>
                <w:sz w:val="20"/>
                <w:szCs w:val="20"/>
                <w:lang w:val="en-US"/>
              </w:rPr>
              <w:t xml:space="preserve">Emissions: </w:t>
            </w:r>
            <w:r w:rsidRPr="00950EC4">
              <w:rPr>
                <w:rFonts w:ascii="Times New Roman" w:hAnsi="Times New Roman"/>
                <w:sz w:val="20"/>
                <w:szCs w:val="20"/>
                <w:lang w:val="en-US"/>
              </w:rPr>
              <w:t>Poorly characterized though emissions are expected from PFBS manufacturing.</w:t>
            </w:r>
          </w:p>
          <w:p w:rsidR="003504D0" w:rsidRPr="00950EC4" w:rsidRDefault="003504D0" w:rsidP="00950EC4">
            <w:pPr>
              <w:pStyle w:val="NoSpacing1"/>
              <w:snapToGrid w:val="0"/>
              <w:spacing w:before="40" w:after="40"/>
              <w:rPr>
                <w:rFonts w:ascii="Times New Roman" w:hAnsi="Times New Roman"/>
                <w:sz w:val="20"/>
                <w:szCs w:val="20"/>
                <w:lang w:val="en-US"/>
              </w:rPr>
            </w:pPr>
            <w:r w:rsidRPr="00950EC4">
              <w:rPr>
                <w:rFonts w:ascii="Times New Roman" w:hAnsi="Times New Roman"/>
                <w:b/>
                <w:bCs/>
                <w:sz w:val="20"/>
                <w:szCs w:val="20"/>
                <w:lang w:val="en-US"/>
              </w:rPr>
              <w:t>Monitoring data:</w:t>
            </w:r>
            <w:r w:rsidRPr="00950EC4">
              <w:rPr>
                <w:rFonts w:ascii="Times New Roman" w:hAnsi="Times New Roman"/>
                <w:sz w:val="20"/>
                <w:szCs w:val="20"/>
                <w:lang w:val="en-US"/>
              </w:rPr>
              <w:t xml:space="preserve"> PFBS has been widely detected in water and has very low sorption. PFBS is also found in municipal landfill leachates. PFBS has been found in indoor dust from homes and offices. Monitoring near a manufacturing facility found PFBS in groundwater, river water, and in human serum in 93% of the sampled residents located near the plant. A study of drinking water in Germany detected PFBS in 33% of the children, 4% of the women, and 13% of the men in city where the samples were taken. Overall, the study found that PFC concentrations in blood plasma of children and adults exposed to PFC-contaminated drinking water were increased 4- to 8-fold compared with controls. .PFBS has been found in blood plasma that has been reported in some recent studies, where also half lives of 24 days for men and 46 days for women have been </w:t>
            </w:r>
            <w:r w:rsidRPr="00950EC4">
              <w:rPr>
                <w:rFonts w:ascii="Times New Roman" w:hAnsi="Times New Roman"/>
                <w:sz w:val="20"/>
                <w:szCs w:val="20"/>
                <w:lang w:val="en-US"/>
              </w:rPr>
              <w:lastRenderedPageBreak/>
              <w:t xml:space="preserve">reported. PFBS like PFOS and PFOA acted as an aromatase inhibitor in placental cells (Gorrochategui </w:t>
            </w:r>
            <w:r w:rsidRPr="00950EC4">
              <w:rPr>
                <w:rFonts w:ascii="Times New Roman" w:hAnsi="Times New Roman"/>
                <w:i/>
                <w:iCs/>
                <w:sz w:val="20"/>
                <w:szCs w:val="20"/>
                <w:lang w:val="en-US"/>
              </w:rPr>
              <w:t xml:space="preserve">et al. </w:t>
            </w:r>
            <w:r w:rsidRPr="00950EC4">
              <w:rPr>
                <w:rFonts w:ascii="Times New Roman" w:hAnsi="Times New Roman"/>
                <w:sz w:val="20"/>
                <w:szCs w:val="20"/>
                <w:lang w:val="en-US"/>
              </w:rPr>
              <w:t xml:space="preserve">2014). This inhibitory effect of the short chain PFBS was considered particularly important, because it is often considered a safe substitute of PFOS. </w:t>
            </w:r>
            <w:r w:rsidRPr="00950EC4">
              <w:rPr>
                <w:rStyle w:val="DipnotBavurusu"/>
                <w:szCs w:val="20"/>
                <w:lang w:val="en-US"/>
              </w:rPr>
              <w:footnoteReference w:id="358"/>
            </w:r>
            <w:r w:rsidR="00E508D7" w:rsidRPr="00950EC4">
              <w:rPr>
                <w:rFonts w:ascii="Times New Roman" w:hAnsi="Times New Roman"/>
                <w:sz w:val="20"/>
                <w:szCs w:val="20"/>
                <w:lang w:val="en-US"/>
              </w:rPr>
              <w:t xml:space="preserve"> </w:t>
            </w:r>
          </w:p>
          <w:p w:rsidR="003504D0" w:rsidRPr="00950EC4" w:rsidRDefault="00E508D7" w:rsidP="00950EC4">
            <w:pPr>
              <w:pStyle w:val="NoSpacing1"/>
              <w:snapToGrid w:val="0"/>
              <w:spacing w:before="40" w:after="40"/>
              <w:rPr>
                <w:rFonts w:ascii="Times New Roman" w:hAnsi="Times New Roman"/>
                <w:b/>
                <w:sz w:val="20"/>
                <w:szCs w:val="20"/>
                <w:lang w:val="en-US"/>
              </w:rPr>
            </w:pPr>
            <w:r w:rsidRPr="00950EC4">
              <w:rPr>
                <w:rFonts w:ascii="Times New Roman" w:hAnsi="Times New Roman"/>
                <w:sz w:val="20"/>
                <w:szCs w:val="20"/>
                <w:lang w:val="en-US"/>
              </w:rPr>
              <w:t>Observations in the Arctic may qualify PFBS as a LRT substance.</w:t>
            </w:r>
          </w:p>
        </w:tc>
      </w:tr>
      <w:tr w:rsidR="003504D0" w:rsidRPr="00950EC4" w:rsidTr="00950EC4">
        <w:trPr>
          <w:trHeight w:val="20"/>
        </w:trPr>
        <w:tc>
          <w:tcPr>
            <w:tcW w:w="1506" w:type="dxa"/>
          </w:tcPr>
          <w:p w:rsidR="003504D0" w:rsidRPr="00950EC4" w:rsidRDefault="003504D0" w:rsidP="00950EC4">
            <w:pPr>
              <w:pStyle w:val="Normalnumber"/>
              <w:numPr>
                <w:ilvl w:val="0"/>
                <w:numId w:val="0"/>
              </w:numPr>
              <w:tabs>
                <w:tab w:val="clear" w:pos="1247"/>
                <w:tab w:val="clear" w:pos="1814"/>
                <w:tab w:val="clear" w:pos="2381"/>
                <w:tab w:val="clear" w:pos="2948"/>
                <w:tab w:val="clear" w:pos="3515"/>
                <w:tab w:val="clear" w:pos="4082"/>
              </w:tabs>
              <w:snapToGrid w:val="0"/>
              <w:spacing w:before="40" w:after="40"/>
              <w:rPr>
                <w:rFonts w:ascii="Times New Roman" w:hAnsi="Times New Roman"/>
                <w:b/>
                <w:sz w:val="20"/>
                <w:szCs w:val="20"/>
                <w:lang w:val="en-US"/>
              </w:rPr>
            </w:pPr>
            <w:r w:rsidRPr="00950EC4">
              <w:rPr>
                <w:rFonts w:ascii="Times New Roman" w:hAnsi="Times New Roman"/>
                <w:sz w:val="20"/>
                <w:szCs w:val="20"/>
                <w:lang w:val="en-US"/>
              </w:rPr>
              <w:lastRenderedPageBreak/>
              <w:t>Carpets, leather and apparel, textiles and upholstery</w:t>
            </w:r>
          </w:p>
        </w:tc>
        <w:tc>
          <w:tcPr>
            <w:tcW w:w="2875" w:type="dxa"/>
          </w:tcPr>
          <w:p w:rsidR="003504D0" w:rsidRPr="00950EC4" w:rsidRDefault="00E508D7" w:rsidP="00950EC4">
            <w:pPr>
              <w:pStyle w:val="NoSpacing1"/>
              <w:widowControl w:val="0"/>
              <w:snapToGrid w:val="0"/>
              <w:spacing w:before="40" w:after="40"/>
              <w:rPr>
                <w:rFonts w:ascii="Times New Roman" w:hAnsi="Times New Roman"/>
                <w:sz w:val="20"/>
                <w:szCs w:val="20"/>
                <w:lang w:val="en-US"/>
              </w:rPr>
            </w:pPr>
            <w:r w:rsidRPr="00950EC4">
              <w:rPr>
                <w:rFonts w:ascii="Times New Roman" w:hAnsi="Times New Roman"/>
                <w:bCs/>
                <w:sz w:val="20"/>
                <w:szCs w:val="20"/>
                <w:lang w:val="en-US"/>
              </w:rPr>
              <w:t>Perfluorohexane sulfonic acid (PFHxS)</w:t>
            </w:r>
          </w:p>
        </w:tc>
        <w:tc>
          <w:tcPr>
            <w:tcW w:w="1733" w:type="dxa"/>
          </w:tcPr>
          <w:p w:rsidR="003504D0" w:rsidRPr="00950EC4" w:rsidRDefault="00E508D7" w:rsidP="00950EC4">
            <w:pPr>
              <w:widowControl w:val="0"/>
              <w:snapToGrid w:val="0"/>
              <w:spacing w:before="40" w:after="40"/>
              <w:rPr>
                <w:rFonts w:ascii="Times New Roman" w:hAnsi="Times New Roman"/>
                <w:sz w:val="20"/>
                <w:szCs w:val="20"/>
              </w:rPr>
            </w:pPr>
            <w:r w:rsidRPr="00950EC4">
              <w:rPr>
                <w:rFonts w:ascii="Times New Roman" w:hAnsi="Times New Roman"/>
                <w:sz w:val="20"/>
                <w:szCs w:val="20"/>
              </w:rPr>
              <w:t>3871-99-6</w:t>
            </w:r>
          </w:p>
        </w:tc>
        <w:tc>
          <w:tcPr>
            <w:tcW w:w="1170" w:type="dxa"/>
          </w:tcPr>
          <w:p w:rsidR="003504D0" w:rsidRPr="00950EC4" w:rsidRDefault="00E508D7" w:rsidP="00950EC4">
            <w:pPr>
              <w:widowControl w:val="0"/>
              <w:snapToGrid w:val="0"/>
              <w:spacing w:before="40" w:after="40"/>
              <w:rPr>
                <w:rFonts w:ascii="Times New Roman" w:hAnsi="Times New Roman"/>
                <w:sz w:val="20"/>
                <w:szCs w:val="20"/>
                <w:lang w:val="en-US"/>
              </w:rPr>
            </w:pPr>
            <w:r w:rsidRPr="00950EC4">
              <w:rPr>
                <w:rFonts w:ascii="Times New Roman" w:hAnsi="Times New Roman"/>
                <w:sz w:val="20"/>
                <w:szCs w:val="20"/>
                <w:lang w:val="en-US"/>
              </w:rPr>
              <w:t xml:space="preserve">10, 24, 34, 50, 55, 58, </w:t>
            </w:r>
          </w:p>
        </w:tc>
        <w:tc>
          <w:tcPr>
            <w:tcW w:w="7360" w:type="dxa"/>
          </w:tcPr>
          <w:p w:rsidR="003504D0" w:rsidRPr="00950EC4" w:rsidRDefault="003504D0" w:rsidP="00950EC4">
            <w:pPr>
              <w:pStyle w:val="NoSpacing1"/>
              <w:snapToGrid w:val="0"/>
              <w:spacing w:before="40" w:after="40"/>
              <w:rPr>
                <w:rFonts w:ascii="Times New Roman" w:hAnsi="Times New Roman"/>
                <w:sz w:val="20"/>
                <w:szCs w:val="20"/>
                <w:lang w:val="en-US"/>
              </w:rPr>
            </w:pPr>
            <w:r w:rsidRPr="00950EC4">
              <w:rPr>
                <w:rFonts w:ascii="Times New Roman" w:hAnsi="Times New Roman"/>
                <w:b/>
                <w:sz w:val="20"/>
                <w:szCs w:val="20"/>
                <w:lang w:val="en-US"/>
              </w:rPr>
              <w:t xml:space="preserve">Category: </w:t>
            </w:r>
            <w:r w:rsidRPr="00950EC4">
              <w:rPr>
                <w:rFonts w:ascii="Times New Roman" w:hAnsi="Times New Roman"/>
                <w:sz w:val="20"/>
                <w:szCs w:val="20"/>
                <w:lang w:val="en-US"/>
              </w:rPr>
              <w:t>precursorfor perfluorohexylsulfonyl (PFHxS)-based polymers and terminal degradation product</w:t>
            </w:r>
          </w:p>
          <w:p w:rsidR="003504D0" w:rsidRPr="00950EC4" w:rsidRDefault="003504D0" w:rsidP="00950EC4">
            <w:pPr>
              <w:pStyle w:val="NoSpacing1"/>
              <w:widowControl w:val="0"/>
              <w:snapToGrid w:val="0"/>
              <w:spacing w:before="40" w:after="40"/>
              <w:rPr>
                <w:rFonts w:ascii="Times New Roman" w:hAnsi="Times New Roman"/>
                <w:sz w:val="20"/>
                <w:szCs w:val="20"/>
                <w:lang w:val="en-US"/>
              </w:rPr>
            </w:pPr>
            <w:r w:rsidRPr="00950EC4">
              <w:rPr>
                <w:rFonts w:ascii="Times New Roman" w:hAnsi="Times New Roman"/>
                <w:b/>
                <w:sz w:val="20"/>
                <w:szCs w:val="20"/>
                <w:lang w:val="en-US"/>
              </w:rPr>
              <w:t>Toxicology:</w:t>
            </w:r>
            <w:r w:rsidR="00E508D7" w:rsidRPr="00950EC4">
              <w:rPr>
                <w:rFonts w:ascii="Times New Roman" w:hAnsi="Times New Roman"/>
                <w:sz w:val="20"/>
                <w:szCs w:val="20"/>
                <w:lang w:val="en-US"/>
              </w:rPr>
              <w:t xml:space="preserve"> PFHxS affected the </w:t>
            </w:r>
            <w:r w:rsidRPr="00950EC4">
              <w:rPr>
                <w:rFonts w:ascii="Times New Roman" w:hAnsi="Times New Roman"/>
                <w:sz w:val="20"/>
                <w:szCs w:val="20"/>
                <w:lang w:val="en-US"/>
              </w:rPr>
              <w:t xml:space="preserve">thyroid hormone </w:t>
            </w:r>
            <w:r w:rsidR="00E508D7" w:rsidRPr="00950EC4">
              <w:rPr>
                <w:rFonts w:ascii="Times New Roman" w:hAnsi="Times New Roman"/>
                <w:sz w:val="20"/>
                <w:szCs w:val="20"/>
                <w:lang w:val="en-US"/>
              </w:rPr>
              <w:t>(TH) pathway at multiple levels of biological organization – somatic growth, mRNA expression and circulating free T4 concentrations. The lowest PFHxS concentration for which an effect in mRNA expression and circulating free and circulating free T4 levels was observed was 890 ng/g (injected concentration) or 5100 ng/g ww (liver concentration). PFHxS was also found to inhibit gap junction intercellular communication in a dose-dependent fashion. In a recent study of attention deficit / hyperactivity disorder (ADHD) in children, increasing PFHxS levels were associated with increasing prevalence of ADHD (adjusted odds ratio of 1.59).</w:t>
            </w:r>
            <w:r w:rsidRPr="00950EC4">
              <w:rPr>
                <w:rFonts w:ascii="Times New Roman" w:hAnsi="Times New Roman"/>
                <w:sz w:val="20"/>
                <w:szCs w:val="20"/>
                <w:lang w:val="en-US"/>
              </w:rPr>
              <w:t xml:space="preserve"> PFHxS is much more liver toxic than PFBS and PFOS.</w:t>
            </w:r>
            <w:r w:rsidRPr="00950EC4">
              <w:rPr>
                <w:rStyle w:val="DipnotBavurusu"/>
                <w:szCs w:val="20"/>
                <w:lang w:val="en-US"/>
              </w:rPr>
              <w:footnoteReference w:id="359"/>
            </w:r>
          </w:p>
          <w:p w:rsidR="003504D0" w:rsidRPr="00950EC4" w:rsidRDefault="003504D0" w:rsidP="00950EC4">
            <w:pPr>
              <w:pStyle w:val="NoSpacing1"/>
              <w:widowControl w:val="0"/>
              <w:snapToGrid w:val="0"/>
              <w:spacing w:before="40" w:after="40"/>
              <w:rPr>
                <w:rFonts w:ascii="Times New Roman" w:hAnsi="Times New Roman"/>
                <w:sz w:val="20"/>
                <w:szCs w:val="20"/>
                <w:lang w:val="en-US"/>
              </w:rPr>
            </w:pPr>
            <w:r w:rsidRPr="00950EC4">
              <w:rPr>
                <w:rFonts w:ascii="Times New Roman" w:hAnsi="Times New Roman"/>
                <w:b/>
                <w:sz w:val="20"/>
                <w:szCs w:val="20"/>
                <w:lang w:val="en-US"/>
              </w:rPr>
              <w:t xml:space="preserve">Degradation in the environment: </w:t>
            </w:r>
            <w:r w:rsidRPr="00950EC4">
              <w:rPr>
                <w:rFonts w:ascii="Times New Roman" w:hAnsi="Times New Roman"/>
                <w:sz w:val="20"/>
                <w:szCs w:val="20"/>
                <w:lang w:val="en-US"/>
              </w:rPr>
              <w:t>PFHxS is considered as persistent and stable in the environment and is regarded as the terminal degradation product of PFHxS-based products.</w:t>
            </w:r>
          </w:p>
          <w:p w:rsidR="003504D0" w:rsidRPr="00950EC4" w:rsidRDefault="003504D0" w:rsidP="00950EC4">
            <w:pPr>
              <w:pStyle w:val="NoSpacing1"/>
              <w:widowControl w:val="0"/>
              <w:snapToGrid w:val="0"/>
              <w:spacing w:before="40" w:after="40"/>
              <w:rPr>
                <w:rFonts w:ascii="Times New Roman" w:hAnsi="Times New Roman"/>
                <w:sz w:val="20"/>
                <w:szCs w:val="20"/>
                <w:lang w:val="en-US"/>
              </w:rPr>
            </w:pPr>
            <w:r w:rsidRPr="00950EC4">
              <w:rPr>
                <w:rFonts w:ascii="Times New Roman" w:hAnsi="Times New Roman"/>
                <w:b/>
                <w:sz w:val="20"/>
                <w:szCs w:val="20"/>
                <w:lang w:val="en-US"/>
              </w:rPr>
              <w:t xml:space="preserve">Emissions: </w:t>
            </w:r>
            <w:r w:rsidRPr="00950EC4">
              <w:rPr>
                <w:rFonts w:ascii="Times New Roman" w:hAnsi="Times New Roman"/>
                <w:sz w:val="20"/>
                <w:szCs w:val="20"/>
                <w:lang w:val="en-US"/>
              </w:rPr>
              <w:t>Possible from treated textiles and manufacturing.</w:t>
            </w:r>
          </w:p>
          <w:p w:rsidR="003504D0" w:rsidRPr="00950EC4" w:rsidRDefault="00E508D7" w:rsidP="00950EC4">
            <w:pPr>
              <w:pStyle w:val="NoSpacing1"/>
              <w:snapToGrid w:val="0"/>
              <w:spacing w:before="40" w:after="40"/>
              <w:rPr>
                <w:rFonts w:ascii="Times New Roman" w:hAnsi="Times New Roman"/>
                <w:b/>
                <w:sz w:val="20"/>
                <w:szCs w:val="20"/>
                <w:lang w:val="en-US"/>
              </w:rPr>
            </w:pPr>
            <w:r w:rsidRPr="00950EC4">
              <w:rPr>
                <w:rFonts w:ascii="Times New Roman" w:hAnsi="Times New Roman"/>
                <w:b/>
                <w:sz w:val="20"/>
                <w:szCs w:val="20"/>
                <w:lang w:val="en-US"/>
              </w:rPr>
              <w:t xml:space="preserve">Monitoring data: </w:t>
            </w:r>
            <w:r w:rsidRPr="00950EC4">
              <w:rPr>
                <w:rFonts w:ascii="Times New Roman" w:hAnsi="Times New Roman"/>
                <w:sz w:val="20"/>
                <w:szCs w:val="20"/>
                <w:lang w:val="en-US"/>
              </w:rPr>
              <w:t>There is a high potential for contamination of surface and ground water</w:t>
            </w:r>
            <w:r w:rsidRPr="00950EC4">
              <w:rPr>
                <w:rFonts w:ascii="Times New Roman" w:hAnsi="Times New Roman"/>
                <w:sz w:val="20"/>
                <w:szCs w:val="20"/>
              </w:rPr>
              <w:footnoteReference w:id="360"/>
            </w:r>
            <w:r w:rsidRPr="00950EC4">
              <w:rPr>
                <w:rFonts w:ascii="Times New Roman" w:hAnsi="Times New Roman"/>
                <w:sz w:val="20"/>
                <w:szCs w:val="20"/>
                <w:lang w:val="en-US"/>
              </w:rPr>
              <w:t xml:space="preserve">. PFHxS was detected with a range of 2-4300 ng/g in dust samples from Canada as well as a median of 2 ng/mL and 6 ng/mL in human plasma. No substantial difference was found in levels of perfluorinated sulphonates (PFSAs) between the urban and rural regions. A study of 300 children in the US from birth to 12 years of age showed that PFHxS was present in &gt;92% of them with significantly increasing concentrations by age. In the marine ecosystem PFHxS was found in fish from Japan and sediments collected from shallow water. Verreault et al (2005) detected up to 2.7 ng/g </w:t>
            </w:r>
            <w:r w:rsidRPr="00950EC4">
              <w:rPr>
                <w:rFonts w:ascii="Times New Roman" w:hAnsi="Times New Roman"/>
                <w:sz w:val="20"/>
                <w:szCs w:val="20"/>
                <w:lang w:val="en-US"/>
              </w:rPr>
              <w:lastRenderedPageBreak/>
              <w:t>ww PFHxS in plasma of glaucous gull from the Norwegian Arctic. This observation may qualify PFHxS as a LRT substance.</w:t>
            </w:r>
          </w:p>
        </w:tc>
      </w:tr>
      <w:tr w:rsidR="003504D0" w:rsidRPr="00950EC4" w:rsidTr="00950EC4">
        <w:trPr>
          <w:trHeight w:val="20"/>
        </w:trPr>
        <w:tc>
          <w:tcPr>
            <w:tcW w:w="1506" w:type="dxa"/>
          </w:tcPr>
          <w:p w:rsidR="003504D0" w:rsidRPr="00950EC4" w:rsidRDefault="00E508D7" w:rsidP="00950EC4">
            <w:pPr>
              <w:pStyle w:val="Normalnumber"/>
              <w:numPr>
                <w:ilvl w:val="0"/>
                <w:numId w:val="0"/>
              </w:numPr>
              <w:tabs>
                <w:tab w:val="clear" w:pos="1247"/>
                <w:tab w:val="clear" w:pos="1814"/>
                <w:tab w:val="clear" w:pos="2381"/>
                <w:tab w:val="clear" w:pos="2948"/>
                <w:tab w:val="clear" w:pos="3515"/>
                <w:tab w:val="clear" w:pos="4082"/>
              </w:tabs>
              <w:snapToGrid w:val="0"/>
              <w:spacing w:before="40" w:after="40"/>
              <w:rPr>
                <w:rFonts w:ascii="Times New Roman" w:hAnsi="Times New Roman"/>
                <w:sz w:val="20"/>
                <w:szCs w:val="20"/>
              </w:rPr>
            </w:pPr>
            <w:r w:rsidRPr="00950EC4">
              <w:rPr>
                <w:rFonts w:ascii="Times New Roman" w:hAnsi="Times New Roman"/>
                <w:sz w:val="20"/>
                <w:szCs w:val="20"/>
              </w:rPr>
              <w:lastRenderedPageBreak/>
              <w:t>Paper and packaging</w:t>
            </w:r>
          </w:p>
        </w:tc>
        <w:tc>
          <w:tcPr>
            <w:tcW w:w="2875" w:type="dxa"/>
          </w:tcPr>
          <w:p w:rsidR="003504D0" w:rsidRPr="00950EC4" w:rsidRDefault="00E508D7" w:rsidP="00950EC4">
            <w:pPr>
              <w:keepNext/>
              <w:snapToGrid w:val="0"/>
              <w:spacing w:before="40" w:after="40"/>
              <w:rPr>
                <w:rFonts w:ascii="Times New Roman" w:hAnsi="Times New Roman"/>
                <w:sz w:val="20"/>
                <w:szCs w:val="20"/>
                <w:lang w:val="en-US"/>
              </w:rPr>
            </w:pPr>
            <w:r w:rsidRPr="00950EC4">
              <w:rPr>
                <w:rFonts w:ascii="Times New Roman" w:hAnsi="Times New Roman"/>
                <w:sz w:val="20"/>
                <w:szCs w:val="20"/>
                <w:lang w:val="en-US"/>
              </w:rPr>
              <w:t>Fluorotelomer based phosphate esters such as diesters of polyfluoroalkyl phosphonic acids and phosphoric acids (diPAPs) and</w:t>
            </w:r>
          </w:p>
          <w:p w:rsidR="003504D0" w:rsidRPr="00950EC4" w:rsidRDefault="00E508D7" w:rsidP="00950EC4">
            <w:pPr>
              <w:keepNext/>
              <w:snapToGrid w:val="0"/>
              <w:spacing w:before="40" w:after="40"/>
              <w:rPr>
                <w:rFonts w:ascii="Times New Roman" w:hAnsi="Times New Roman"/>
                <w:sz w:val="20"/>
                <w:szCs w:val="20"/>
                <w:lang w:val="en-US"/>
              </w:rPr>
            </w:pPr>
            <w:r w:rsidRPr="00950EC4">
              <w:rPr>
                <w:rFonts w:ascii="Times New Roman" w:hAnsi="Times New Roman"/>
                <w:sz w:val="20"/>
                <w:szCs w:val="20"/>
                <w:lang w:val="en-US"/>
              </w:rPr>
              <w:t>polyfluoroalkyl phosphonic acids and phosphoric acids (PAPs)</w:t>
            </w:r>
          </w:p>
        </w:tc>
        <w:tc>
          <w:tcPr>
            <w:tcW w:w="1733" w:type="dxa"/>
          </w:tcPr>
          <w:p w:rsidR="003504D0" w:rsidRPr="00950EC4" w:rsidRDefault="00E508D7" w:rsidP="00950EC4">
            <w:pPr>
              <w:pStyle w:val="NoSpacing1"/>
              <w:keepNext/>
              <w:snapToGrid w:val="0"/>
              <w:spacing w:before="40" w:after="40"/>
              <w:rPr>
                <w:rFonts w:ascii="Times New Roman" w:hAnsi="Times New Roman"/>
                <w:sz w:val="20"/>
                <w:szCs w:val="20"/>
                <w:lang w:val="en-US"/>
              </w:rPr>
            </w:pPr>
            <w:r w:rsidRPr="00950EC4">
              <w:rPr>
                <w:rFonts w:ascii="Times New Roman" w:hAnsi="Times New Roman"/>
                <w:sz w:val="20"/>
                <w:szCs w:val="20"/>
                <w:lang w:val="en-US"/>
              </w:rPr>
              <w:t>Some examples of PAPs and diPAPs are listed in UNEP/POPS/POPRC.8/INF/17/Rev.1, appendix 1.</w:t>
            </w:r>
          </w:p>
        </w:tc>
        <w:tc>
          <w:tcPr>
            <w:tcW w:w="1170" w:type="dxa"/>
          </w:tcPr>
          <w:p w:rsidR="003504D0" w:rsidRPr="00950EC4" w:rsidRDefault="003504D0" w:rsidP="00950EC4">
            <w:pPr>
              <w:keepNext/>
              <w:snapToGrid w:val="0"/>
              <w:spacing w:before="40" w:after="40"/>
              <w:rPr>
                <w:rFonts w:ascii="Times New Roman" w:hAnsi="Times New Roman"/>
                <w:sz w:val="20"/>
                <w:szCs w:val="20"/>
                <w:lang w:val="en-US"/>
              </w:rPr>
            </w:pPr>
            <w:r w:rsidRPr="00950EC4">
              <w:rPr>
                <w:rFonts w:ascii="Times New Roman" w:hAnsi="Times New Roman"/>
                <w:sz w:val="20"/>
                <w:szCs w:val="20"/>
                <w:lang w:val="en-US"/>
              </w:rPr>
              <w:t>6, 14, 14, 38, 40, 44, 54, 61, 62, 64</w:t>
            </w:r>
          </w:p>
        </w:tc>
        <w:tc>
          <w:tcPr>
            <w:tcW w:w="7360" w:type="dxa"/>
          </w:tcPr>
          <w:p w:rsidR="003504D0" w:rsidRPr="00950EC4" w:rsidRDefault="003504D0" w:rsidP="00950EC4">
            <w:pPr>
              <w:pStyle w:val="AralkYok"/>
              <w:snapToGrid w:val="0"/>
              <w:spacing w:before="40" w:after="40"/>
              <w:rPr>
                <w:rFonts w:ascii="Times New Roman" w:hAnsi="Times New Roman" w:cs="Times New Roman"/>
                <w:sz w:val="20"/>
                <w:szCs w:val="20"/>
                <w:lang w:val="en-US"/>
              </w:rPr>
            </w:pPr>
            <w:r w:rsidRPr="00950EC4">
              <w:rPr>
                <w:rFonts w:ascii="Times New Roman" w:hAnsi="Times New Roman" w:cs="Times New Roman"/>
                <w:b/>
                <w:sz w:val="20"/>
                <w:szCs w:val="20"/>
                <w:lang w:val="en-US"/>
              </w:rPr>
              <w:t>Toxicology:</w:t>
            </w:r>
            <w:r w:rsidRPr="00950EC4">
              <w:rPr>
                <w:rFonts w:ascii="Times New Roman" w:hAnsi="Times New Roman" w:cs="Times New Roman"/>
                <w:sz w:val="20"/>
                <w:szCs w:val="20"/>
                <w:lang w:val="en-US"/>
              </w:rPr>
              <w:t xml:space="preserve"> diPAPs facilitates human exposure to perfluorocarboxylates (PFCAs) since PAPs have been proved to be metabolized to PFCAs in an in vivo metabolism experiment. </w:t>
            </w:r>
          </w:p>
          <w:p w:rsidR="003504D0" w:rsidRPr="00950EC4" w:rsidRDefault="003504D0" w:rsidP="00950EC4">
            <w:pPr>
              <w:pStyle w:val="NoSpacing1"/>
              <w:snapToGrid w:val="0"/>
              <w:spacing w:before="40" w:after="40"/>
              <w:rPr>
                <w:rFonts w:ascii="Times New Roman" w:hAnsi="Times New Roman"/>
                <w:sz w:val="20"/>
                <w:szCs w:val="20"/>
                <w:lang w:val="en-US"/>
              </w:rPr>
            </w:pPr>
            <w:r w:rsidRPr="00950EC4">
              <w:rPr>
                <w:rFonts w:ascii="Times New Roman" w:hAnsi="Times New Roman"/>
                <w:b/>
                <w:sz w:val="20"/>
                <w:szCs w:val="20"/>
                <w:lang w:val="en-US"/>
              </w:rPr>
              <w:t xml:space="preserve">Degradation into the environment: </w:t>
            </w:r>
            <w:r w:rsidRPr="00950EC4">
              <w:rPr>
                <w:rFonts w:ascii="Times New Roman" w:hAnsi="Times New Roman"/>
                <w:sz w:val="20"/>
                <w:szCs w:val="20"/>
                <w:lang w:val="en-US"/>
              </w:rPr>
              <w:t>PAPs and diPAPs transform into the corresponding PFCAs</w:t>
            </w:r>
          </w:p>
          <w:p w:rsidR="003504D0" w:rsidRPr="00950EC4" w:rsidRDefault="003504D0" w:rsidP="00950EC4">
            <w:pPr>
              <w:pStyle w:val="NoSpacing1"/>
              <w:snapToGrid w:val="0"/>
              <w:spacing w:before="40" w:after="40"/>
              <w:rPr>
                <w:rFonts w:ascii="Times New Roman" w:hAnsi="Times New Roman"/>
                <w:b/>
                <w:sz w:val="20"/>
                <w:szCs w:val="20"/>
                <w:lang w:val="en-US"/>
              </w:rPr>
            </w:pPr>
            <w:r w:rsidRPr="00950EC4">
              <w:rPr>
                <w:rFonts w:ascii="Times New Roman" w:hAnsi="Times New Roman"/>
                <w:b/>
                <w:sz w:val="20"/>
                <w:szCs w:val="20"/>
                <w:lang w:val="en-US"/>
              </w:rPr>
              <w:t xml:space="preserve">Emissions: </w:t>
            </w:r>
            <w:r w:rsidRPr="00950EC4">
              <w:rPr>
                <w:rFonts w:ascii="Times New Roman" w:hAnsi="Times New Roman"/>
                <w:sz w:val="20"/>
                <w:szCs w:val="20"/>
                <w:lang w:val="en-US"/>
              </w:rPr>
              <w:t xml:space="preserve">The PAPs and diPAPs have been detected in waste water treatment plants (WWTP) sludge in concentrations ranging from 47 to 200 ng/g and therefore diPAPs could be discharged into drinking water sources and as residuals in drinking water as exemplified by the increased PFC concentrations at downstream drinking water facilities due to discharge from WWTP. </w:t>
            </w:r>
            <w:r w:rsidRPr="00950EC4">
              <w:rPr>
                <w:rFonts w:ascii="Times New Roman" w:hAnsi="Times New Roman"/>
                <w:sz w:val="20"/>
                <w:szCs w:val="20"/>
                <w:lang w:val="en-US"/>
              </w:rPr>
              <w:br/>
              <w:t>Monitoring data: The diester of polyfluoroalkyl phosphonic acids (diPAPs) have been detected in human serum in a concentration from 1,9 to 4,5 ug/L.</w:t>
            </w:r>
          </w:p>
        </w:tc>
      </w:tr>
      <w:tr w:rsidR="003504D0" w:rsidRPr="00950EC4" w:rsidTr="00950EC4">
        <w:trPr>
          <w:trHeight w:val="20"/>
        </w:trPr>
        <w:tc>
          <w:tcPr>
            <w:tcW w:w="1506" w:type="dxa"/>
          </w:tcPr>
          <w:p w:rsidR="003504D0" w:rsidRPr="00950EC4" w:rsidRDefault="00E508D7" w:rsidP="00950EC4">
            <w:pPr>
              <w:pStyle w:val="Normalnumber"/>
              <w:numPr>
                <w:ilvl w:val="0"/>
                <w:numId w:val="0"/>
              </w:numPr>
              <w:tabs>
                <w:tab w:val="clear" w:pos="1247"/>
                <w:tab w:val="clear" w:pos="1814"/>
                <w:tab w:val="clear" w:pos="2381"/>
                <w:tab w:val="clear" w:pos="2948"/>
                <w:tab w:val="clear" w:pos="3515"/>
                <w:tab w:val="clear" w:pos="4082"/>
              </w:tabs>
              <w:snapToGrid w:val="0"/>
              <w:spacing w:before="40" w:after="40"/>
              <w:rPr>
                <w:rFonts w:ascii="Times New Roman" w:hAnsi="Times New Roman"/>
                <w:b/>
                <w:sz w:val="20"/>
                <w:szCs w:val="20"/>
              </w:rPr>
            </w:pPr>
            <w:r w:rsidRPr="00950EC4">
              <w:rPr>
                <w:rFonts w:ascii="Times New Roman" w:hAnsi="Times New Roman"/>
                <w:sz w:val="20"/>
                <w:szCs w:val="20"/>
              </w:rPr>
              <w:t>Paper and packaging</w:t>
            </w:r>
          </w:p>
        </w:tc>
        <w:tc>
          <w:tcPr>
            <w:tcW w:w="2875" w:type="dxa"/>
          </w:tcPr>
          <w:p w:rsidR="003504D0" w:rsidRPr="00950EC4" w:rsidRDefault="00E508D7" w:rsidP="00950EC4">
            <w:pPr>
              <w:pStyle w:val="NoSpacing1"/>
              <w:keepNext/>
              <w:snapToGrid w:val="0"/>
              <w:spacing w:before="40" w:after="40"/>
              <w:rPr>
                <w:rFonts w:ascii="Times New Roman" w:hAnsi="Times New Roman"/>
                <w:sz w:val="20"/>
                <w:szCs w:val="20"/>
                <w:lang w:val="en-US"/>
              </w:rPr>
            </w:pPr>
            <w:r w:rsidRPr="00950EC4">
              <w:rPr>
                <w:rFonts w:ascii="Times New Roman" w:hAnsi="Times New Roman"/>
                <w:sz w:val="20"/>
                <w:szCs w:val="20"/>
                <w:lang w:val="en-US"/>
              </w:rPr>
              <w:t>Fluorotelomer alcohols (FTOH) that are processing agents for short-chain fluorotelomer-based polymers</w:t>
            </w:r>
          </w:p>
        </w:tc>
        <w:tc>
          <w:tcPr>
            <w:tcW w:w="1733" w:type="dxa"/>
          </w:tcPr>
          <w:p w:rsidR="003504D0" w:rsidRPr="00950EC4" w:rsidRDefault="00E508D7" w:rsidP="00950EC4">
            <w:pPr>
              <w:pStyle w:val="NoSpacing1"/>
              <w:keepNext/>
              <w:snapToGrid w:val="0"/>
              <w:spacing w:before="40" w:after="40"/>
              <w:rPr>
                <w:rFonts w:ascii="Times New Roman" w:hAnsi="Times New Roman"/>
                <w:sz w:val="20"/>
                <w:szCs w:val="20"/>
              </w:rPr>
            </w:pPr>
            <w:r w:rsidRPr="00950EC4">
              <w:rPr>
                <w:rFonts w:ascii="Times New Roman" w:hAnsi="Times New Roman"/>
                <w:sz w:val="20"/>
                <w:szCs w:val="20"/>
              </w:rPr>
              <w:t>2043-47-2 (4:2 FTOH)</w:t>
            </w:r>
          </w:p>
          <w:p w:rsidR="003504D0" w:rsidRPr="00950EC4" w:rsidRDefault="00E508D7" w:rsidP="00950EC4">
            <w:pPr>
              <w:pStyle w:val="NoSpacing1"/>
              <w:keepNext/>
              <w:snapToGrid w:val="0"/>
              <w:spacing w:before="40" w:after="40"/>
              <w:rPr>
                <w:rFonts w:ascii="Times New Roman" w:hAnsi="Times New Roman"/>
                <w:sz w:val="20"/>
                <w:szCs w:val="20"/>
                <w:lang w:val="en-US"/>
              </w:rPr>
            </w:pPr>
            <w:r w:rsidRPr="00950EC4">
              <w:rPr>
                <w:rFonts w:ascii="Times New Roman" w:hAnsi="Times New Roman"/>
                <w:bCs/>
                <w:sz w:val="20"/>
                <w:szCs w:val="20"/>
              </w:rPr>
              <w:t>647-42-7 (6:2 FTOH)</w:t>
            </w:r>
          </w:p>
        </w:tc>
        <w:tc>
          <w:tcPr>
            <w:tcW w:w="1170" w:type="dxa"/>
          </w:tcPr>
          <w:p w:rsidR="003504D0" w:rsidRPr="00950EC4" w:rsidRDefault="00E508D7" w:rsidP="00950EC4">
            <w:pPr>
              <w:pStyle w:val="NoSpacing1"/>
              <w:keepNext/>
              <w:snapToGrid w:val="0"/>
              <w:spacing w:before="40" w:after="40"/>
              <w:rPr>
                <w:rFonts w:ascii="Times New Roman" w:hAnsi="Times New Roman"/>
                <w:sz w:val="20"/>
                <w:szCs w:val="20"/>
                <w:lang w:val="en-US"/>
              </w:rPr>
            </w:pPr>
            <w:r w:rsidRPr="00950EC4">
              <w:rPr>
                <w:rFonts w:ascii="Times New Roman" w:hAnsi="Times New Roman"/>
                <w:sz w:val="20"/>
                <w:szCs w:val="20"/>
                <w:lang w:val="en-US"/>
              </w:rPr>
              <w:t>2, 18, 19, 21, 23, 24, 45, 47, 56, 64</w:t>
            </w:r>
          </w:p>
        </w:tc>
        <w:tc>
          <w:tcPr>
            <w:tcW w:w="7360" w:type="dxa"/>
          </w:tcPr>
          <w:p w:rsidR="003504D0" w:rsidRPr="00950EC4" w:rsidRDefault="00E508D7" w:rsidP="00950EC4">
            <w:pPr>
              <w:pStyle w:val="AralkYok"/>
              <w:snapToGrid w:val="0"/>
              <w:spacing w:before="40" w:after="40"/>
              <w:rPr>
                <w:rFonts w:ascii="Times New Roman" w:hAnsi="Times New Roman" w:cs="Times New Roman"/>
                <w:sz w:val="20"/>
                <w:szCs w:val="20"/>
                <w:lang w:val="en-US"/>
              </w:rPr>
            </w:pPr>
            <w:r w:rsidRPr="00950EC4">
              <w:rPr>
                <w:rFonts w:ascii="Times New Roman" w:hAnsi="Times New Roman" w:cs="Times New Roman"/>
                <w:b/>
                <w:sz w:val="20"/>
                <w:szCs w:val="20"/>
                <w:lang w:val="en-US"/>
              </w:rPr>
              <w:t xml:space="preserve">Category: </w:t>
            </w:r>
            <w:r w:rsidRPr="00950EC4">
              <w:rPr>
                <w:rFonts w:ascii="Times New Roman" w:hAnsi="Times New Roman" w:cs="Times New Roman"/>
                <w:sz w:val="20"/>
                <w:szCs w:val="20"/>
                <w:lang w:val="en-US"/>
              </w:rPr>
              <w:t>precursors for fluorotelomer-based polymers.</w:t>
            </w:r>
          </w:p>
          <w:p w:rsidR="003504D0" w:rsidRPr="00950EC4" w:rsidRDefault="00E508D7" w:rsidP="00950EC4">
            <w:pPr>
              <w:pStyle w:val="NoSpacing1"/>
              <w:snapToGrid w:val="0"/>
              <w:spacing w:before="40" w:after="40"/>
              <w:rPr>
                <w:rFonts w:ascii="Times New Roman" w:hAnsi="Times New Roman"/>
                <w:b/>
                <w:sz w:val="20"/>
                <w:szCs w:val="20"/>
                <w:lang w:val="en-US" w:eastAsia="sv-SE"/>
              </w:rPr>
            </w:pPr>
            <w:r w:rsidRPr="00950EC4">
              <w:rPr>
                <w:rFonts w:ascii="Times New Roman" w:hAnsi="Times New Roman"/>
                <w:b/>
                <w:sz w:val="20"/>
                <w:szCs w:val="20"/>
                <w:lang w:val="en-US"/>
              </w:rPr>
              <w:t xml:space="preserve">Toxicology: </w:t>
            </w:r>
            <w:r w:rsidRPr="00950EC4">
              <w:rPr>
                <w:rFonts w:ascii="Times New Roman" w:hAnsi="Times New Roman"/>
                <w:sz w:val="20"/>
                <w:szCs w:val="20"/>
                <w:lang w:val="en-US"/>
              </w:rPr>
              <w:t>4:2 FTOH is poorly characterized. 6:2 FTOH is wellcharacterizedAcute and repeated-dose mammalian toxicity, pharma- and toxicokinetics studies have been conducted. Recent research shows that 4:2 FTOH is more potent than 6:2 and 8:2 for cytotoxicity. FTOHs have been shown to be xenoes-trogens causing effects down to 0.03 mg/L, and 6:2 FTOH to be more potent than 8:2 FTOH</w:t>
            </w:r>
            <w:r w:rsidR="008F5CD9" w:rsidRPr="00950EC4">
              <w:rPr>
                <w:rStyle w:val="DipnotBavurusu"/>
                <w:szCs w:val="20"/>
                <w:lang w:val="en-US"/>
              </w:rPr>
              <w:footnoteReference w:id="361"/>
            </w:r>
            <w:r w:rsidRPr="00950EC4">
              <w:rPr>
                <w:rFonts w:ascii="Times New Roman" w:hAnsi="Times New Roman"/>
                <w:sz w:val="20"/>
                <w:szCs w:val="20"/>
                <w:lang w:val="en-US"/>
              </w:rPr>
              <w:t>.</w:t>
            </w:r>
          </w:p>
          <w:p w:rsidR="003504D0" w:rsidRPr="00950EC4" w:rsidRDefault="00E508D7" w:rsidP="00950EC4">
            <w:pPr>
              <w:pStyle w:val="NoSpacing1"/>
              <w:snapToGrid w:val="0"/>
              <w:spacing w:before="40" w:after="40"/>
              <w:rPr>
                <w:rFonts w:ascii="Times New Roman" w:hAnsi="Times New Roman"/>
                <w:sz w:val="20"/>
                <w:szCs w:val="20"/>
                <w:lang w:val="en-US"/>
              </w:rPr>
            </w:pPr>
            <w:r w:rsidRPr="00950EC4">
              <w:rPr>
                <w:rFonts w:ascii="Times New Roman" w:hAnsi="Times New Roman"/>
                <w:b/>
                <w:sz w:val="20"/>
                <w:szCs w:val="20"/>
                <w:lang w:val="en-US"/>
              </w:rPr>
              <w:t>Degradation in the environment:</w:t>
            </w:r>
            <w:r w:rsidRPr="00950EC4">
              <w:rPr>
                <w:rFonts w:ascii="Times New Roman" w:hAnsi="Times New Roman"/>
                <w:sz w:val="20"/>
                <w:szCs w:val="20"/>
                <w:lang w:val="en-US"/>
              </w:rPr>
              <w:t xml:space="preserve"> The oxidation of fluorotelomer alcohols in the atmosphere by OH-radicals leads quantitatively to the production of the corresponding polyfluorinated aldehyde, being further degraded to perfluorinated carboxylic acids (PFCA).</w:t>
            </w:r>
          </w:p>
          <w:p w:rsidR="003504D0" w:rsidRPr="00950EC4" w:rsidRDefault="00E508D7" w:rsidP="00950EC4">
            <w:pPr>
              <w:pStyle w:val="NoSpacing1"/>
              <w:snapToGrid w:val="0"/>
              <w:spacing w:before="40" w:after="40"/>
              <w:rPr>
                <w:rFonts w:ascii="Times New Roman" w:hAnsi="Times New Roman"/>
                <w:sz w:val="20"/>
                <w:szCs w:val="20"/>
                <w:lang w:val="en-US"/>
              </w:rPr>
            </w:pPr>
            <w:r w:rsidRPr="00950EC4">
              <w:rPr>
                <w:rFonts w:ascii="Times New Roman" w:hAnsi="Times New Roman"/>
                <w:b/>
                <w:sz w:val="20"/>
                <w:szCs w:val="20"/>
                <w:lang w:val="en-US"/>
              </w:rPr>
              <w:t xml:space="preserve">Emissions: </w:t>
            </w:r>
            <w:r w:rsidRPr="00950EC4">
              <w:rPr>
                <w:rFonts w:ascii="Times New Roman" w:hAnsi="Times New Roman"/>
                <w:sz w:val="20"/>
                <w:szCs w:val="20"/>
                <w:lang w:val="en-US"/>
              </w:rPr>
              <w:t xml:space="preserve">On the basis of their volatility, polyfluorinated telomer alcohols are expected to occur predominantly in the atmospheric gas phase. However, given their low solubility in water and high sorptivity to organic solvent or sorbent, fluorotelomer alcohols are expected to partition to the air compartment only under conditions where no sorptive medium is present. </w:t>
            </w:r>
          </w:p>
          <w:p w:rsidR="003504D0" w:rsidRPr="00950EC4" w:rsidRDefault="00E508D7" w:rsidP="00950EC4">
            <w:pPr>
              <w:pStyle w:val="AralkYok"/>
              <w:snapToGrid w:val="0"/>
              <w:spacing w:before="40" w:after="40"/>
              <w:rPr>
                <w:rFonts w:ascii="Times New Roman" w:hAnsi="Times New Roman" w:cs="Times New Roman"/>
                <w:sz w:val="20"/>
                <w:szCs w:val="20"/>
                <w:lang w:val="en-US"/>
              </w:rPr>
            </w:pPr>
            <w:r w:rsidRPr="00950EC4">
              <w:rPr>
                <w:rFonts w:ascii="Times New Roman" w:hAnsi="Times New Roman" w:cs="Times New Roman"/>
                <w:b/>
                <w:sz w:val="20"/>
                <w:szCs w:val="20"/>
                <w:lang w:val="en-US"/>
              </w:rPr>
              <w:t>Monitoring data:</w:t>
            </w:r>
            <w:r w:rsidRPr="00950EC4">
              <w:rPr>
                <w:rFonts w:ascii="Times New Roman" w:hAnsi="Times New Roman" w:cs="Times New Roman"/>
                <w:sz w:val="20"/>
                <w:szCs w:val="20"/>
                <w:lang w:val="en-US"/>
              </w:rPr>
              <w:t xml:space="preserve"> FTOHs were found in the North American atmosphere. However, present modelling results show that with current estimates of chemistry and fluxes the atmospheric oxidation of FTOH can provide a quantitative explanation for the presence of PFCAs in remote regions. FTOHs were present in the highest concentrations in a </w:t>
            </w:r>
            <w:r w:rsidRPr="00950EC4">
              <w:rPr>
                <w:rFonts w:ascii="Times New Roman" w:hAnsi="Times New Roman" w:cs="Times New Roman"/>
                <w:sz w:val="20"/>
                <w:szCs w:val="20"/>
                <w:lang w:val="en-US"/>
              </w:rPr>
              <w:lastRenderedPageBreak/>
              <w:t>study of office air monitoring which also correlated PFOA levels in the serum of office workers with air levels of 6:2 FTOH, 8:2 FTOH and 10:2 FTOH.</w:t>
            </w:r>
          </w:p>
        </w:tc>
      </w:tr>
      <w:tr w:rsidR="003504D0" w:rsidRPr="00950EC4" w:rsidTr="00950EC4">
        <w:trPr>
          <w:trHeight w:val="20"/>
        </w:trPr>
        <w:tc>
          <w:tcPr>
            <w:tcW w:w="1506" w:type="dxa"/>
          </w:tcPr>
          <w:p w:rsidR="003504D0" w:rsidRPr="00950EC4" w:rsidRDefault="00E508D7" w:rsidP="00950EC4">
            <w:pPr>
              <w:pStyle w:val="Normalnumber"/>
              <w:numPr>
                <w:ilvl w:val="0"/>
                <w:numId w:val="0"/>
              </w:numPr>
              <w:tabs>
                <w:tab w:val="clear" w:pos="1247"/>
                <w:tab w:val="clear" w:pos="1814"/>
                <w:tab w:val="clear" w:pos="2381"/>
                <w:tab w:val="clear" w:pos="2948"/>
                <w:tab w:val="clear" w:pos="3515"/>
                <w:tab w:val="clear" w:pos="4082"/>
              </w:tabs>
              <w:snapToGrid w:val="0"/>
              <w:spacing w:before="40" w:after="40"/>
              <w:rPr>
                <w:rFonts w:ascii="Times New Roman" w:hAnsi="Times New Roman"/>
                <w:sz w:val="20"/>
                <w:szCs w:val="20"/>
              </w:rPr>
            </w:pPr>
            <w:r w:rsidRPr="00950EC4">
              <w:rPr>
                <w:rFonts w:ascii="Times New Roman" w:hAnsi="Times New Roman"/>
                <w:sz w:val="20"/>
                <w:szCs w:val="20"/>
              </w:rPr>
              <w:lastRenderedPageBreak/>
              <w:t>Rubber and plastics</w:t>
            </w:r>
          </w:p>
        </w:tc>
        <w:tc>
          <w:tcPr>
            <w:tcW w:w="2875" w:type="dxa"/>
          </w:tcPr>
          <w:p w:rsidR="003504D0" w:rsidRPr="00950EC4" w:rsidRDefault="00E508D7" w:rsidP="00950EC4">
            <w:pPr>
              <w:keepNext/>
              <w:keepLines/>
              <w:snapToGrid w:val="0"/>
              <w:spacing w:before="40" w:after="40"/>
              <w:rPr>
                <w:rFonts w:ascii="Times New Roman" w:hAnsi="Times New Roman"/>
                <w:bCs/>
                <w:sz w:val="20"/>
                <w:szCs w:val="20"/>
              </w:rPr>
            </w:pPr>
            <w:r w:rsidRPr="00950EC4">
              <w:rPr>
                <w:rFonts w:ascii="Times New Roman" w:hAnsi="Times New Roman"/>
                <w:bCs/>
                <w:sz w:val="20"/>
                <w:szCs w:val="20"/>
              </w:rPr>
              <w:t>Perfluorobutane sulfonate (PFBS)</w:t>
            </w:r>
          </w:p>
        </w:tc>
        <w:tc>
          <w:tcPr>
            <w:tcW w:w="1733" w:type="dxa"/>
          </w:tcPr>
          <w:p w:rsidR="003504D0" w:rsidRPr="00950EC4" w:rsidRDefault="003504D0" w:rsidP="00950EC4">
            <w:pPr>
              <w:pStyle w:val="NoSpacing1"/>
              <w:keepNext/>
              <w:keepLines/>
              <w:snapToGrid w:val="0"/>
              <w:spacing w:before="40" w:after="40"/>
              <w:rPr>
                <w:rFonts w:ascii="Times New Roman" w:hAnsi="Times New Roman"/>
                <w:sz w:val="20"/>
                <w:szCs w:val="20"/>
                <w:lang w:val="en-US"/>
              </w:rPr>
            </w:pPr>
            <w:r w:rsidRPr="00950EC4">
              <w:rPr>
                <w:rFonts w:ascii="Times New Roman" w:hAnsi="Times New Roman"/>
                <w:sz w:val="20"/>
                <w:szCs w:val="20"/>
                <w:lang w:val="en-US"/>
              </w:rPr>
              <w:t>29420-49-3</w:t>
            </w:r>
          </w:p>
        </w:tc>
        <w:tc>
          <w:tcPr>
            <w:tcW w:w="1170" w:type="dxa"/>
          </w:tcPr>
          <w:p w:rsidR="003504D0" w:rsidRPr="00950EC4" w:rsidRDefault="003504D0" w:rsidP="00950EC4">
            <w:pPr>
              <w:keepNext/>
              <w:keepLines/>
              <w:snapToGrid w:val="0"/>
              <w:spacing w:before="40" w:after="40"/>
              <w:rPr>
                <w:rFonts w:ascii="Times New Roman" w:hAnsi="Times New Roman"/>
                <w:sz w:val="20"/>
                <w:szCs w:val="20"/>
                <w:lang w:val="en-US"/>
              </w:rPr>
            </w:pPr>
            <w:r w:rsidRPr="00950EC4">
              <w:rPr>
                <w:rFonts w:ascii="Times New Roman" w:hAnsi="Times New Roman"/>
                <w:sz w:val="20"/>
                <w:szCs w:val="20"/>
                <w:lang w:val="en-US"/>
              </w:rPr>
              <w:t>1, 4, 5, 7, 15, 24, 25, 35, 41, 42, 49, 50, 51, 57, 64</w:t>
            </w:r>
          </w:p>
        </w:tc>
        <w:tc>
          <w:tcPr>
            <w:tcW w:w="7360" w:type="dxa"/>
          </w:tcPr>
          <w:p w:rsidR="003504D0" w:rsidRPr="00950EC4" w:rsidRDefault="003504D0" w:rsidP="00950EC4">
            <w:pPr>
              <w:pStyle w:val="AralkYok"/>
              <w:snapToGrid w:val="0"/>
              <w:spacing w:before="40" w:after="40"/>
              <w:rPr>
                <w:rFonts w:ascii="Times New Roman" w:hAnsi="Times New Roman" w:cs="Times New Roman"/>
                <w:sz w:val="20"/>
                <w:szCs w:val="20"/>
                <w:lang w:val="en-US"/>
              </w:rPr>
            </w:pPr>
            <w:r w:rsidRPr="00950EC4">
              <w:rPr>
                <w:rFonts w:ascii="Times New Roman" w:hAnsi="Times New Roman" w:cs="Times New Roman"/>
                <w:b/>
                <w:sz w:val="20"/>
                <w:szCs w:val="20"/>
                <w:lang w:val="en-US"/>
              </w:rPr>
              <w:t xml:space="preserve">Category: </w:t>
            </w:r>
            <w:r w:rsidRPr="00950EC4">
              <w:rPr>
                <w:rFonts w:ascii="Times New Roman" w:hAnsi="Times New Roman" w:cs="Times New Roman"/>
                <w:sz w:val="20"/>
                <w:szCs w:val="20"/>
                <w:lang w:val="en-US"/>
              </w:rPr>
              <w:t>precursorfor perfluorobutane sulfonyl (PFBS)-based polymers and terminal degradation product.</w:t>
            </w:r>
          </w:p>
          <w:p w:rsidR="003504D0" w:rsidRPr="00950EC4" w:rsidRDefault="003504D0" w:rsidP="00950EC4">
            <w:pPr>
              <w:pStyle w:val="NoSpacing1"/>
              <w:snapToGrid w:val="0"/>
              <w:spacing w:before="40" w:after="40"/>
              <w:rPr>
                <w:rFonts w:ascii="Times New Roman" w:hAnsi="Times New Roman"/>
                <w:sz w:val="20"/>
                <w:szCs w:val="20"/>
                <w:lang w:val="en-US"/>
              </w:rPr>
            </w:pPr>
            <w:r w:rsidRPr="00950EC4">
              <w:rPr>
                <w:rFonts w:ascii="Times New Roman" w:hAnsi="Times New Roman"/>
                <w:b/>
                <w:sz w:val="20"/>
                <w:szCs w:val="20"/>
                <w:lang w:val="en-US"/>
              </w:rPr>
              <w:t>Toxicology:</w:t>
            </w:r>
            <w:r w:rsidRPr="00950EC4">
              <w:rPr>
                <w:rFonts w:ascii="Times New Roman" w:hAnsi="Times New Roman"/>
                <w:sz w:val="20"/>
                <w:szCs w:val="20"/>
                <w:lang w:val="en-US"/>
              </w:rPr>
              <w:t xml:space="preserve"> The substance is well characterized PFBS suppressed differentiation of a neuronotypic cell line used to characterize neurotoxicity.</w:t>
            </w:r>
          </w:p>
          <w:p w:rsidR="003504D0" w:rsidRPr="00950EC4" w:rsidRDefault="003504D0" w:rsidP="00950EC4">
            <w:pPr>
              <w:pStyle w:val="NoSpacing1"/>
              <w:snapToGrid w:val="0"/>
              <w:spacing w:before="40" w:after="40"/>
              <w:rPr>
                <w:rFonts w:ascii="Times New Roman" w:hAnsi="Times New Roman"/>
                <w:b/>
                <w:sz w:val="20"/>
                <w:szCs w:val="20"/>
                <w:lang w:val="en-US"/>
              </w:rPr>
            </w:pPr>
            <w:r w:rsidRPr="00950EC4">
              <w:rPr>
                <w:rFonts w:ascii="Times New Roman" w:hAnsi="Times New Roman"/>
                <w:b/>
                <w:bCs/>
                <w:sz w:val="20"/>
                <w:szCs w:val="20"/>
                <w:lang w:val="en-US"/>
              </w:rPr>
              <w:t>Degradation in the environment</w:t>
            </w:r>
            <w:r w:rsidRPr="00950EC4">
              <w:rPr>
                <w:rFonts w:ascii="Times New Roman" w:hAnsi="Times New Roman"/>
                <w:b/>
                <w:sz w:val="20"/>
                <w:szCs w:val="20"/>
                <w:lang w:val="en-US"/>
              </w:rPr>
              <w:t>:</w:t>
            </w:r>
            <w:r w:rsidRPr="00950EC4">
              <w:rPr>
                <w:rFonts w:ascii="Times New Roman" w:hAnsi="Times New Roman"/>
                <w:sz w:val="20"/>
                <w:szCs w:val="20"/>
                <w:lang w:val="en-US"/>
              </w:rPr>
              <w:t xml:space="preserve"> PFBS is considered as persistent in the environment; PFBS is the principal terminal degradation product of N-methyl perfluorobutane sulphonamidoethanol and PFBS-based products</w:t>
            </w:r>
            <w:r w:rsidRPr="00950EC4">
              <w:rPr>
                <w:rFonts w:ascii="Times New Roman" w:hAnsi="Times New Roman"/>
                <w:b/>
                <w:sz w:val="20"/>
                <w:szCs w:val="20"/>
                <w:lang w:val="en-US"/>
              </w:rPr>
              <w:t xml:space="preserve">. </w:t>
            </w:r>
          </w:p>
          <w:p w:rsidR="003504D0" w:rsidRPr="00950EC4" w:rsidRDefault="003504D0" w:rsidP="00950EC4">
            <w:pPr>
              <w:pStyle w:val="NoSpacing1"/>
              <w:snapToGrid w:val="0"/>
              <w:spacing w:before="40" w:after="40"/>
              <w:rPr>
                <w:rFonts w:ascii="Times New Roman" w:hAnsi="Times New Roman"/>
                <w:b/>
                <w:bCs/>
                <w:sz w:val="20"/>
                <w:szCs w:val="20"/>
                <w:lang w:val="en-US"/>
              </w:rPr>
            </w:pPr>
            <w:r w:rsidRPr="00950EC4">
              <w:rPr>
                <w:rFonts w:ascii="Times New Roman" w:hAnsi="Times New Roman"/>
                <w:b/>
                <w:sz w:val="20"/>
                <w:szCs w:val="20"/>
                <w:lang w:val="en-US"/>
              </w:rPr>
              <w:t xml:space="preserve">Emissions: </w:t>
            </w:r>
            <w:r w:rsidRPr="00950EC4">
              <w:rPr>
                <w:rFonts w:ascii="Times New Roman" w:hAnsi="Times New Roman"/>
                <w:sz w:val="20"/>
                <w:szCs w:val="20"/>
                <w:lang w:val="en-US"/>
              </w:rPr>
              <w:t>Emission to the environment may be expected from rubber and plastic products and from PFBS manufacturing.</w:t>
            </w:r>
          </w:p>
          <w:p w:rsidR="003504D0" w:rsidRPr="00950EC4" w:rsidRDefault="003504D0" w:rsidP="00950EC4">
            <w:pPr>
              <w:pStyle w:val="NoSpacing1"/>
              <w:snapToGrid w:val="0"/>
              <w:spacing w:before="40" w:after="40"/>
              <w:rPr>
                <w:rFonts w:ascii="Times New Roman" w:hAnsi="Times New Roman"/>
                <w:sz w:val="20"/>
                <w:szCs w:val="20"/>
                <w:lang w:val="en-US"/>
              </w:rPr>
            </w:pPr>
            <w:r w:rsidRPr="00950EC4">
              <w:rPr>
                <w:rFonts w:ascii="Times New Roman" w:hAnsi="Times New Roman"/>
                <w:b/>
                <w:bCs/>
                <w:sz w:val="20"/>
                <w:szCs w:val="20"/>
                <w:lang w:val="en-US"/>
              </w:rPr>
              <w:t xml:space="preserve">Monitoring data: </w:t>
            </w:r>
            <w:r w:rsidRPr="00950EC4">
              <w:rPr>
                <w:rFonts w:ascii="Times New Roman" w:hAnsi="Times New Roman"/>
                <w:sz w:val="20"/>
                <w:szCs w:val="20"/>
                <w:lang w:val="en-US"/>
              </w:rPr>
              <w:t xml:space="preserve">PFBS has been widely detected in water and has very low sorption. PFBS is also found in municipal landfill leachates. PFBS has been found in indoor dust from homes and offices. Monitoring near a manufacturing facility found PFBS in groundwater, river water, and in human serum in 93% of the sampled residents located near the plant. A study of drinking water in Germany detected PFBS in 33% of the children, 4% of the women, and 13% of the men in city where the samples were taken. Overall, the study found that PFC concentrations in blood plasma of children and adults exposed to PFC-contaminated drinking water were increased 4- to 8-fold compared with controls. PFBS has been found in blood plasma that has been reported in some recent studies, where also half lives of 24 days for men and 46 days for women have been reported. PFBS like PFOS and PFOA acted as an aromatase inhibitor in placental cells (Gorrochategui </w:t>
            </w:r>
            <w:r w:rsidRPr="00950EC4">
              <w:rPr>
                <w:rFonts w:ascii="Times New Roman" w:hAnsi="Times New Roman"/>
                <w:i/>
                <w:iCs/>
                <w:sz w:val="20"/>
                <w:szCs w:val="20"/>
                <w:lang w:val="en-US"/>
              </w:rPr>
              <w:t xml:space="preserve">et al. </w:t>
            </w:r>
            <w:r w:rsidRPr="00950EC4">
              <w:rPr>
                <w:rFonts w:ascii="Times New Roman" w:hAnsi="Times New Roman"/>
                <w:sz w:val="20"/>
                <w:szCs w:val="20"/>
                <w:lang w:val="en-US"/>
              </w:rPr>
              <w:t>2014). This inhibitory effect of the short chain PFBS was considered particularly important, because it is often considered a safe substitute of PFOS.</w:t>
            </w:r>
            <w:r w:rsidRPr="00950EC4">
              <w:rPr>
                <w:rStyle w:val="DipnotBavurusu"/>
                <w:szCs w:val="20"/>
                <w:lang w:val="en-US"/>
              </w:rPr>
              <w:footnoteReference w:id="362"/>
            </w:r>
            <w:r w:rsidR="00E508D7" w:rsidRPr="00950EC4">
              <w:rPr>
                <w:rFonts w:ascii="Times New Roman" w:hAnsi="Times New Roman"/>
                <w:sz w:val="20"/>
                <w:szCs w:val="20"/>
                <w:lang w:val="en-US"/>
              </w:rPr>
              <w:t xml:space="preserve"> </w:t>
            </w:r>
          </w:p>
          <w:p w:rsidR="003504D0" w:rsidRPr="00950EC4" w:rsidRDefault="00E508D7" w:rsidP="00950EC4">
            <w:pPr>
              <w:pStyle w:val="AralkYok"/>
              <w:snapToGrid w:val="0"/>
              <w:spacing w:before="40" w:after="40"/>
              <w:rPr>
                <w:rFonts w:ascii="Times New Roman" w:hAnsi="Times New Roman" w:cs="Times New Roman"/>
                <w:b/>
                <w:sz w:val="20"/>
                <w:szCs w:val="20"/>
                <w:lang w:val="en-US"/>
              </w:rPr>
            </w:pPr>
            <w:r w:rsidRPr="00950EC4">
              <w:rPr>
                <w:rFonts w:ascii="Times New Roman" w:hAnsi="Times New Roman" w:cs="Times New Roman"/>
                <w:sz w:val="20"/>
                <w:szCs w:val="20"/>
                <w:lang w:val="en-US"/>
              </w:rPr>
              <w:t>Observations in the Arctic may qualify PFBS as a LRT substance.</w:t>
            </w:r>
          </w:p>
        </w:tc>
      </w:tr>
      <w:tr w:rsidR="003504D0" w:rsidRPr="00950EC4" w:rsidTr="00950EC4">
        <w:trPr>
          <w:trHeight w:val="20"/>
        </w:trPr>
        <w:tc>
          <w:tcPr>
            <w:tcW w:w="1506" w:type="dxa"/>
          </w:tcPr>
          <w:p w:rsidR="003504D0" w:rsidRPr="00950EC4" w:rsidRDefault="00E508D7" w:rsidP="00950EC4">
            <w:pPr>
              <w:pStyle w:val="Normalnumber"/>
              <w:numPr>
                <w:ilvl w:val="0"/>
                <w:numId w:val="0"/>
              </w:numPr>
              <w:tabs>
                <w:tab w:val="clear" w:pos="1247"/>
                <w:tab w:val="clear" w:pos="1814"/>
                <w:tab w:val="clear" w:pos="2381"/>
                <w:tab w:val="clear" w:pos="2948"/>
                <w:tab w:val="clear" w:pos="3515"/>
                <w:tab w:val="clear" w:pos="4082"/>
              </w:tabs>
              <w:snapToGrid w:val="0"/>
              <w:spacing w:before="40" w:after="40"/>
              <w:rPr>
                <w:rFonts w:ascii="Times New Roman" w:hAnsi="Times New Roman"/>
                <w:sz w:val="20"/>
                <w:szCs w:val="20"/>
              </w:rPr>
            </w:pPr>
            <w:r w:rsidRPr="00950EC4">
              <w:rPr>
                <w:rFonts w:ascii="Times New Roman" w:hAnsi="Times New Roman"/>
                <w:sz w:val="20"/>
                <w:szCs w:val="20"/>
              </w:rPr>
              <w:t>Coating and coating additives</w:t>
            </w:r>
          </w:p>
        </w:tc>
        <w:tc>
          <w:tcPr>
            <w:tcW w:w="2875" w:type="dxa"/>
          </w:tcPr>
          <w:p w:rsidR="003504D0" w:rsidRPr="00950EC4" w:rsidRDefault="00E508D7" w:rsidP="00950EC4">
            <w:pPr>
              <w:snapToGrid w:val="0"/>
              <w:spacing w:before="40" w:after="40"/>
              <w:rPr>
                <w:rFonts w:ascii="Times New Roman" w:hAnsi="Times New Roman"/>
                <w:sz w:val="20"/>
                <w:szCs w:val="20"/>
              </w:rPr>
            </w:pPr>
            <w:r w:rsidRPr="00950EC4">
              <w:rPr>
                <w:rFonts w:ascii="Times New Roman" w:hAnsi="Times New Roman"/>
                <w:sz w:val="20"/>
                <w:szCs w:val="20"/>
              </w:rPr>
              <w:t>Dendrimers : Hyperbranched hydrophobic polymers (</w:t>
            </w:r>
            <w:r w:rsidRPr="00950EC4">
              <w:rPr>
                <w:rFonts w:ascii="Times New Roman" w:hAnsi="Times New Roman"/>
                <w:sz w:val="20"/>
                <w:szCs w:val="20"/>
                <w:lang w:val="en-US"/>
              </w:rPr>
              <w:t>dendritic i, e. highly branched polymers</w:t>
            </w:r>
            <w:r w:rsidRPr="00950EC4">
              <w:rPr>
                <w:rFonts w:ascii="Times New Roman" w:hAnsi="Times New Roman"/>
                <w:sz w:val="20"/>
                <w:szCs w:val="20"/>
              </w:rPr>
              <w:t>)</w:t>
            </w:r>
          </w:p>
        </w:tc>
        <w:tc>
          <w:tcPr>
            <w:tcW w:w="1733" w:type="dxa"/>
          </w:tcPr>
          <w:p w:rsidR="003504D0" w:rsidRPr="00950EC4" w:rsidRDefault="00E508D7" w:rsidP="00950EC4">
            <w:pPr>
              <w:pStyle w:val="NoSpacing1"/>
              <w:snapToGrid w:val="0"/>
              <w:spacing w:before="40" w:after="40"/>
              <w:rPr>
                <w:rFonts w:ascii="Times New Roman" w:hAnsi="Times New Roman"/>
                <w:sz w:val="20"/>
                <w:szCs w:val="20"/>
                <w:lang w:val="en-US"/>
              </w:rPr>
            </w:pPr>
            <w:r w:rsidRPr="00950EC4">
              <w:rPr>
                <w:rFonts w:ascii="Times New Roman" w:hAnsi="Times New Roman"/>
                <w:sz w:val="20"/>
                <w:szCs w:val="20"/>
                <w:lang w:val="en-US"/>
              </w:rPr>
              <w:t>N/A</w:t>
            </w:r>
          </w:p>
        </w:tc>
        <w:tc>
          <w:tcPr>
            <w:tcW w:w="1170" w:type="dxa"/>
          </w:tcPr>
          <w:p w:rsidR="003504D0" w:rsidRPr="00950EC4" w:rsidRDefault="00E508D7" w:rsidP="00950EC4">
            <w:pPr>
              <w:snapToGrid w:val="0"/>
              <w:spacing w:before="40" w:after="40"/>
              <w:rPr>
                <w:rFonts w:ascii="Times New Roman" w:hAnsi="Times New Roman"/>
                <w:sz w:val="20"/>
                <w:szCs w:val="20"/>
                <w:lang w:val="en-US"/>
              </w:rPr>
            </w:pPr>
            <w:r w:rsidRPr="00950EC4">
              <w:rPr>
                <w:rFonts w:ascii="Times New Roman" w:hAnsi="Times New Roman"/>
                <w:sz w:val="20"/>
                <w:szCs w:val="20"/>
                <w:lang w:val="en-US"/>
              </w:rPr>
              <w:t>39, 48, 62, 68</w:t>
            </w:r>
          </w:p>
        </w:tc>
        <w:tc>
          <w:tcPr>
            <w:tcW w:w="7360" w:type="dxa"/>
          </w:tcPr>
          <w:p w:rsidR="003504D0" w:rsidRPr="00950EC4" w:rsidRDefault="00E508D7" w:rsidP="00950EC4">
            <w:pPr>
              <w:pStyle w:val="NoSpacing1"/>
              <w:snapToGrid w:val="0"/>
              <w:spacing w:before="40" w:after="40"/>
              <w:rPr>
                <w:rFonts w:ascii="Times New Roman" w:hAnsi="Times New Roman"/>
                <w:sz w:val="20"/>
                <w:szCs w:val="20"/>
                <w:lang w:val="en-US"/>
              </w:rPr>
            </w:pPr>
            <w:r w:rsidRPr="00950EC4">
              <w:rPr>
                <w:rFonts w:ascii="Times New Roman" w:hAnsi="Times New Roman"/>
                <w:b/>
                <w:sz w:val="20"/>
                <w:szCs w:val="20"/>
                <w:lang w:val="en-US"/>
              </w:rPr>
              <w:t xml:space="preserve">Toxicology: </w:t>
            </w:r>
            <w:r w:rsidRPr="00950EC4">
              <w:rPr>
                <w:rFonts w:ascii="Times New Roman" w:hAnsi="Times New Roman"/>
                <w:sz w:val="20"/>
                <w:szCs w:val="20"/>
                <w:lang w:val="en-US"/>
              </w:rPr>
              <w:t>Cytotoxicity studies have shown that dendrimers able to cross cell membranes.Most nano dendrimers display toxic and hemolytic activity, thought to be due to their positively-charged surface. Nano-dendrimers activate platelets and alter their morphology and function including attenuating platelet-dependent thrombin generation. Nano-dendrimer cytotoxicity has also been observed in human keratinocytes in vitro.</w:t>
            </w:r>
          </w:p>
          <w:p w:rsidR="003504D0" w:rsidRPr="00950EC4" w:rsidRDefault="00E508D7" w:rsidP="00950EC4">
            <w:pPr>
              <w:pStyle w:val="AralkYok"/>
              <w:snapToGrid w:val="0"/>
              <w:spacing w:before="40" w:after="40"/>
              <w:rPr>
                <w:rFonts w:ascii="Times New Roman" w:hAnsi="Times New Roman" w:cs="Times New Roman"/>
                <w:b/>
                <w:sz w:val="20"/>
                <w:szCs w:val="20"/>
                <w:lang w:val="en-US"/>
              </w:rPr>
            </w:pPr>
            <w:r w:rsidRPr="00950EC4">
              <w:rPr>
                <w:rFonts w:ascii="Times New Roman" w:hAnsi="Times New Roman" w:cs="Times New Roman"/>
                <w:b/>
                <w:bCs/>
                <w:sz w:val="20"/>
                <w:szCs w:val="20"/>
                <w:lang w:val="en-US"/>
              </w:rPr>
              <w:t xml:space="preserve">Environmental hazards: </w:t>
            </w:r>
            <w:r w:rsidRPr="00950EC4">
              <w:rPr>
                <w:rFonts w:ascii="Times New Roman" w:hAnsi="Times New Roman" w:cs="Times New Roman"/>
                <w:sz w:val="20"/>
                <w:szCs w:val="20"/>
                <w:lang w:val="en-US"/>
              </w:rPr>
              <w:t>Information gaps in publically available information.</w:t>
            </w:r>
          </w:p>
        </w:tc>
      </w:tr>
      <w:tr w:rsidR="003504D0" w:rsidRPr="00950EC4" w:rsidTr="00950EC4">
        <w:trPr>
          <w:trHeight w:val="20"/>
        </w:trPr>
        <w:tc>
          <w:tcPr>
            <w:tcW w:w="1506" w:type="dxa"/>
          </w:tcPr>
          <w:p w:rsidR="003504D0" w:rsidRPr="00950EC4" w:rsidRDefault="00E508D7" w:rsidP="00950EC4">
            <w:pPr>
              <w:pStyle w:val="Normalnumber"/>
              <w:numPr>
                <w:ilvl w:val="0"/>
                <w:numId w:val="0"/>
              </w:numPr>
              <w:tabs>
                <w:tab w:val="clear" w:pos="1247"/>
                <w:tab w:val="clear" w:pos="1814"/>
                <w:tab w:val="clear" w:pos="2381"/>
                <w:tab w:val="clear" w:pos="2948"/>
                <w:tab w:val="clear" w:pos="3515"/>
                <w:tab w:val="clear" w:pos="4082"/>
              </w:tabs>
              <w:snapToGrid w:val="0"/>
              <w:spacing w:before="40" w:after="40"/>
              <w:rPr>
                <w:rFonts w:ascii="Times New Roman" w:hAnsi="Times New Roman"/>
                <w:b/>
                <w:sz w:val="20"/>
                <w:szCs w:val="20"/>
              </w:rPr>
            </w:pPr>
            <w:r w:rsidRPr="00950EC4">
              <w:rPr>
                <w:rFonts w:ascii="Times New Roman" w:hAnsi="Times New Roman"/>
                <w:sz w:val="20"/>
                <w:szCs w:val="20"/>
              </w:rPr>
              <w:lastRenderedPageBreak/>
              <w:t>Coating and coating additives</w:t>
            </w:r>
          </w:p>
        </w:tc>
        <w:tc>
          <w:tcPr>
            <w:tcW w:w="2875" w:type="dxa"/>
          </w:tcPr>
          <w:p w:rsidR="003504D0" w:rsidRPr="00950EC4" w:rsidRDefault="00E508D7" w:rsidP="00950EC4">
            <w:pPr>
              <w:keepNext/>
              <w:snapToGrid w:val="0"/>
              <w:spacing w:before="40" w:after="40"/>
              <w:rPr>
                <w:rFonts w:ascii="Times New Roman" w:hAnsi="Times New Roman"/>
                <w:sz w:val="20"/>
                <w:szCs w:val="20"/>
                <w:lang w:val="en-US"/>
              </w:rPr>
            </w:pPr>
            <w:r w:rsidRPr="00950EC4">
              <w:rPr>
                <w:rFonts w:ascii="Times New Roman" w:hAnsi="Times New Roman"/>
                <w:sz w:val="20"/>
                <w:szCs w:val="20"/>
                <w:lang w:val="en-US"/>
              </w:rPr>
              <w:t>Siloxanes</w:t>
            </w:r>
          </w:p>
          <w:p w:rsidR="003504D0" w:rsidRPr="00950EC4" w:rsidRDefault="00E508D7" w:rsidP="00950EC4">
            <w:pPr>
              <w:keepNext/>
              <w:snapToGrid w:val="0"/>
              <w:spacing w:before="40" w:after="40"/>
              <w:rPr>
                <w:rFonts w:ascii="Times New Roman" w:hAnsi="Times New Roman"/>
                <w:sz w:val="20"/>
                <w:szCs w:val="20"/>
                <w:lang w:val="en-US"/>
              </w:rPr>
            </w:pPr>
            <w:r w:rsidRPr="00950EC4">
              <w:rPr>
                <w:rFonts w:ascii="Times New Roman" w:hAnsi="Times New Roman"/>
                <w:sz w:val="20"/>
                <w:szCs w:val="20"/>
                <w:lang w:val="en-US"/>
              </w:rPr>
              <w:t>(cyclic : D3, D4, D5 and D6</w:t>
            </w:r>
          </w:p>
          <w:p w:rsidR="003504D0" w:rsidRPr="00950EC4" w:rsidRDefault="00E508D7" w:rsidP="00950EC4">
            <w:pPr>
              <w:keepNext/>
              <w:snapToGrid w:val="0"/>
              <w:spacing w:before="40" w:after="40"/>
              <w:rPr>
                <w:rFonts w:ascii="Times New Roman" w:hAnsi="Times New Roman"/>
                <w:sz w:val="20"/>
                <w:szCs w:val="20"/>
                <w:lang w:val="en-US"/>
              </w:rPr>
            </w:pPr>
            <w:r w:rsidRPr="00950EC4">
              <w:rPr>
                <w:rFonts w:ascii="Times New Roman" w:hAnsi="Times New Roman"/>
                <w:sz w:val="20"/>
                <w:szCs w:val="20"/>
                <w:lang w:val="en-US"/>
              </w:rPr>
              <w:t>linear: MM, MDM, MD2M and MD3M)</w:t>
            </w:r>
          </w:p>
          <w:p w:rsidR="003504D0" w:rsidRPr="00950EC4" w:rsidRDefault="00E508D7" w:rsidP="00950EC4">
            <w:pPr>
              <w:keepNext/>
              <w:snapToGrid w:val="0"/>
              <w:spacing w:before="40" w:after="40"/>
              <w:rPr>
                <w:rFonts w:ascii="Times New Roman" w:hAnsi="Times New Roman"/>
                <w:sz w:val="20"/>
                <w:szCs w:val="20"/>
                <w:lang w:val="en-US"/>
              </w:rPr>
            </w:pPr>
            <w:r w:rsidRPr="00950EC4">
              <w:rPr>
                <w:rFonts w:ascii="Times New Roman" w:hAnsi="Times New Roman"/>
                <w:sz w:val="20"/>
                <w:szCs w:val="20"/>
                <w:lang w:val="en-US"/>
              </w:rPr>
              <w:t xml:space="preserve">and silicone polymers </w:t>
            </w:r>
          </w:p>
        </w:tc>
        <w:tc>
          <w:tcPr>
            <w:tcW w:w="1733" w:type="dxa"/>
          </w:tcPr>
          <w:p w:rsidR="003504D0" w:rsidRPr="00950EC4" w:rsidRDefault="00E508D7" w:rsidP="00950EC4">
            <w:pPr>
              <w:pStyle w:val="NoSpacing1"/>
              <w:keepNext/>
              <w:snapToGrid w:val="0"/>
              <w:spacing w:before="40" w:after="40"/>
              <w:rPr>
                <w:rFonts w:ascii="Times New Roman" w:hAnsi="Times New Roman"/>
                <w:sz w:val="20"/>
                <w:szCs w:val="20"/>
              </w:rPr>
            </w:pPr>
            <w:r w:rsidRPr="00950EC4">
              <w:rPr>
                <w:rFonts w:ascii="Times New Roman" w:hAnsi="Times New Roman"/>
                <w:sz w:val="20"/>
                <w:szCs w:val="20"/>
              </w:rPr>
              <w:t>556-67-2 (D4)</w:t>
            </w:r>
          </w:p>
          <w:p w:rsidR="003504D0" w:rsidRPr="00950EC4" w:rsidRDefault="00E508D7" w:rsidP="00950EC4">
            <w:pPr>
              <w:pStyle w:val="NoSpacing1"/>
              <w:keepNext/>
              <w:snapToGrid w:val="0"/>
              <w:spacing w:before="40" w:after="40"/>
              <w:rPr>
                <w:rFonts w:ascii="Times New Roman" w:hAnsi="Times New Roman"/>
                <w:sz w:val="20"/>
                <w:szCs w:val="20"/>
              </w:rPr>
            </w:pPr>
            <w:r w:rsidRPr="00950EC4">
              <w:rPr>
                <w:rFonts w:ascii="Times New Roman" w:hAnsi="Times New Roman"/>
                <w:sz w:val="20"/>
                <w:szCs w:val="20"/>
              </w:rPr>
              <w:t>541-02-6 (D5)</w:t>
            </w:r>
          </w:p>
          <w:p w:rsidR="003504D0" w:rsidRPr="00950EC4" w:rsidRDefault="00E508D7" w:rsidP="00950EC4">
            <w:pPr>
              <w:pStyle w:val="NoSpacing1"/>
              <w:keepNext/>
              <w:snapToGrid w:val="0"/>
              <w:spacing w:before="40" w:after="40"/>
              <w:rPr>
                <w:rFonts w:ascii="Times New Roman" w:hAnsi="Times New Roman"/>
                <w:sz w:val="20"/>
                <w:szCs w:val="20"/>
              </w:rPr>
            </w:pPr>
            <w:r w:rsidRPr="00950EC4">
              <w:rPr>
                <w:rFonts w:ascii="Times New Roman" w:hAnsi="Times New Roman"/>
                <w:sz w:val="20"/>
                <w:szCs w:val="20"/>
              </w:rPr>
              <w:t>540-97-6 (D6)</w:t>
            </w:r>
          </w:p>
          <w:p w:rsidR="003504D0" w:rsidRPr="00950EC4" w:rsidRDefault="00E508D7" w:rsidP="00950EC4">
            <w:pPr>
              <w:pStyle w:val="NoSpacing1"/>
              <w:keepNext/>
              <w:snapToGrid w:val="0"/>
              <w:spacing w:before="40" w:after="40"/>
              <w:rPr>
                <w:rFonts w:ascii="Times New Roman" w:hAnsi="Times New Roman"/>
                <w:sz w:val="20"/>
                <w:szCs w:val="20"/>
              </w:rPr>
            </w:pPr>
            <w:r w:rsidRPr="00950EC4">
              <w:rPr>
                <w:rFonts w:ascii="Times New Roman" w:hAnsi="Times New Roman"/>
                <w:sz w:val="20"/>
                <w:szCs w:val="20"/>
              </w:rPr>
              <w:t>107-46-0 (MM)</w:t>
            </w:r>
          </w:p>
          <w:p w:rsidR="003504D0" w:rsidRPr="00950EC4" w:rsidRDefault="00E508D7" w:rsidP="00950EC4">
            <w:pPr>
              <w:pStyle w:val="NoSpacing1"/>
              <w:keepNext/>
              <w:snapToGrid w:val="0"/>
              <w:spacing w:before="40" w:after="40"/>
              <w:rPr>
                <w:rFonts w:ascii="Times New Roman" w:hAnsi="Times New Roman"/>
                <w:sz w:val="20"/>
                <w:szCs w:val="20"/>
              </w:rPr>
            </w:pPr>
            <w:r w:rsidRPr="00950EC4">
              <w:rPr>
                <w:rFonts w:ascii="Times New Roman" w:hAnsi="Times New Roman"/>
                <w:sz w:val="20"/>
                <w:szCs w:val="20"/>
              </w:rPr>
              <w:t>107-51-7 (MDM)</w:t>
            </w:r>
          </w:p>
          <w:p w:rsidR="003504D0" w:rsidRPr="00950EC4" w:rsidRDefault="00E508D7" w:rsidP="00950EC4">
            <w:pPr>
              <w:pStyle w:val="NoSpacing1"/>
              <w:keepNext/>
              <w:snapToGrid w:val="0"/>
              <w:spacing w:before="40" w:after="40"/>
              <w:rPr>
                <w:rFonts w:ascii="Times New Roman" w:hAnsi="Times New Roman"/>
                <w:sz w:val="20"/>
                <w:szCs w:val="20"/>
              </w:rPr>
            </w:pPr>
            <w:r w:rsidRPr="00950EC4">
              <w:rPr>
                <w:rFonts w:ascii="Times New Roman" w:hAnsi="Times New Roman"/>
                <w:sz w:val="20"/>
                <w:szCs w:val="20"/>
              </w:rPr>
              <w:t>141-62-8 (M2DM)</w:t>
            </w:r>
          </w:p>
          <w:p w:rsidR="003504D0" w:rsidRPr="00950EC4" w:rsidRDefault="00E508D7" w:rsidP="00950EC4">
            <w:pPr>
              <w:pStyle w:val="NoSpacing1"/>
              <w:keepNext/>
              <w:snapToGrid w:val="0"/>
              <w:spacing w:before="40" w:after="40"/>
              <w:rPr>
                <w:rFonts w:ascii="Times New Roman" w:hAnsi="Times New Roman"/>
                <w:b/>
                <w:sz w:val="20"/>
                <w:szCs w:val="20"/>
              </w:rPr>
            </w:pPr>
            <w:r w:rsidRPr="00950EC4">
              <w:rPr>
                <w:rFonts w:ascii="Times New Roman" w:hAnsi="Times New Roman"/>
                <w:sz w:val="20"/>
                <w:szCs w:val="20"/>
              </w:rPr>
              <w:t>141-63-9 (M3DM)</w:t>
            </w:r>
          </w:p>
        </w:tc>
        <w:tc>
          <w:tcPr>
            <w:tcW w:w="1170" w:type="dxa"/>
          </w:tcPr>
          <w:p w:rsidR="003504D0" w:rsidRPr="00950EC4" w:rsidRDefault="00E508D7" w:rsidP="00950EC4">
            <w:pPr>
              <w:keepNext/>
              <w:snapToGrid w:val="0"/>
              <w:spacing w:before="40" w:after="40"/>
              <w:rPr>
                <w:rFonts w:ascii="Times New Roman" w:hAnsi="Times New Roman"/>
                <w:sz w:val="20"/>
                <w:szCs w:val="20"/>
                <w:lang w:val="en-US"/>
              </w:rPr>
            </w:pPr>
            <w:r w:rsidRPr="00950EC4">
              <w:rPr>
                <w:rFonts w:ascii="Times New Roman" w:hAnsi="Times New Roman"/>
                <w:sz w:val="20"/>
                <w:szCs w:val="20"/>
                <w:lang w:val="en-US"/>
              </w:rPr>
              <w:t>8, 13, 62</w:t>
            </w:r>
          </w:p>
        </w:tc>
        <w:tc>
          <w:tcPr>
            <w:tcW w:w="7360" w:type="dxa"/>
          </w:tcPr>
          <w:p w:rsidR="003504D0" w:rsidRPr="00950EC4" w:rsidRDefault="00E508D7" w:rsidP="00950EC4">
            <w:pPr>
              <w:pStyle w:val="NoSpacing1"/>
              <w:snapToGrid w:val="0"/>
              <w:spacing w:before="40" w:after="40"/>
              <w:rPr>
                <w:rFonts w:ascii="Times New Roman" w:hAnsi="Times New Roman"/>
                <w:sz w:val="20"/>
                <w:szCs w:val="20"/>
                <w:lang w:val="en-US"/>
              </w:rPr>
            </w:pPr>
            <w:r w:rsidRPr="00950EC4">
              <w:rPr>
                <w:rFonts w:ascii="Times New Roman" w:hAnsi="Times New Roman"/>
                <w:b/>
                <w:sz w:val="20"/>
                <w:szCs w:val="20"/>
                <w:lang w:val="en-US"/>
              </w:rPr>
              <w:t xml:space="preserve">Toxicology: </w:t>
            </w:r>
            <w:r w:rsidRPr="00950EC4">
              <w:rPr>
                <w:rFonts w:ascii="Times New Roman" w:hAnsi="Times New Roman"/>
                <w:sz w:val="20"/>
                <w:szCs w:val="20"/>
                <w:lang w:val="en-US"/>
              </w:rPr>
              <w:t>The European Commission has classified D4 as a reproductive toxic substance (repr. 2) (H361f)</w:t>
            </w:r>
            <w:r w:rsidR="008F5CD9" w:rsidRPr="00950EC4">
              <w:rPr>
                <w:rStyle w:val="DipnotBavurusu"/>
                <w:szCs w:val="20"/>
                <w:lang w:val="en-US"/>
              </w:rPr>
              <w:footnoteReference w:id="363"/>
            </w:r>
            <w:r w:rsidRPr="00950EC4">
              <w:rPr>
                <w:rFonts w:ascii="Times New Roman" w:hAnsi="Times New Roman"/>
                <w:sz w:val="20"/>
                <w:szCs w:val="20"/>
                <w:lang w:val="en-US"/>
              </w:rPr>
              <w:t xml:space="preserve"> and therefore considered to fulfil the toxicity criteria according to Annex D to the Stockholm Convention.</w:t>
            </w:r>
            <w:r w:rsidR="008F5CD9" w:rsidRPr="00950EC4">
              <w:rPr>
                <w:rStyle w:val="DipnotBavurusu"/>
                <w:szCs w:val="20"/>
                <w:lang w:val="en-US"/>
              </w:rPr>
              <w:footnoteReference w:id="364"/>
            </w:r>
            <w:r w:rsidRPr="00950EC4">
              <w:rPr>
                <w:rFonts w:ascii="Times New Roman" w:hAnsi="Times New Roman"/>
                <w:sz w:val="20"/>
                <w:szCs w:val="20"/>
                <w:lang w:val="en-US"/>
              </w:rPr>
              <w:t xml:space="preserve"> Some siloxanes will be metabolized and the metabolites (hydroxylation metabolites) are expected to be found in blood and urine.California State EPAnotes the weak estrogenic activity of D4 combined with long half life and uterine tumors resulting from D5 exposure. The government of Canadaconcluded that D4 is inherently toxic to aquatic biota.</w:t>
            </w:r>
          </w:p>
          <w:p w:rsidR="003504D0" w:rsidRPr="00950EC4" w:rsidRDefault="00E508D7" w:rsidP="00950EC4">
            <w:pPr>
              <w:pStyle w:val="NoSpacing1"/>
              <w:snapToGrid w:val="0"/>
              <w:spacing w:before="40" w:after="40"/>
              <w:rPr>
                <w:rFonts w:ascii="Times New Roman" w:hAnsi="Times New Roman"/>
                <w:bCs/>
                <w:sz w:val="20"/>
                <w:szCs w:val="20"/>
                <w:lang w:val="en-US"/>
              </w:rPr>
            </w:pPr>
            <w:r w:rsidRPr="00950EC4">
              <w:rPr>
                <w:rFonts w:ascii="Times New Roman" w:hAnsi="Times New Roman"/>
                <w:b/>
                <w:bCs/>
                <w:sz w:val="20"/>
                <w:szCs w:val="20"/>
                <w:lang w:val="en-US"/>
              </w:rPr>
              <w:t>Degradation in the environment:</w:t>
            </w:r>
            <w:r w:rsidRPr="00950EC4">
              <w:rPr>
                <w:rFonts w:ascii="Times New Roman" w:hAnsi="Times New Roman"/>
                <w:sz w:val="20"/>
                <w:szCs w:val="20"/>
                <w:lang w:val="en-US"/>
              </w:rPr>
              <w:t xml:space="preserve"> D4 and D5 are considered to fulfil the persistence criteria according to Annex D to the Stockholm Convention.</w:t>
            </w:r>
            <w:r w:rsidR="008F5CD9" w:rsidRPr="00950EC4">
              <w:rPr>
                <w:rStyle w:val="DipnotBavurusu"/>
                <w:szCs w:val="20"/>
                <w:lang w:val="en-US"/>
              </w:rPr>
              <w:footnoteReference w:id="365"/>
            </w:r>
            <w:r w:rsidRPr="00950EC4">
              <w:rPr>
                <w:rFonts w:ascii="Times New Roman" w:hAnsi="Times New Roman"/>
                <w:sz w:val="20"/>
                <w:szCs w:val="20"/>
                <w:lang w:val="en-US"/>
              </w:rPr>
              <w:t xml:space="preserve"> Siloxane polymers are considered as inert.The California State EPA notes that cyclosiloxanes appear to have long half lives in people.</w:t>
            </w:r>
          </w:p>
          <w:p w:rsidR="003504D0" w:rsidRPr="00950EC4" w:rsidRDefault="00E508D7" w:rsidP="00950EC4">
            <w:pPr>
              <w:pStyle w:val="NoSpacing1"/>
              <w:snapToGrid w:val="0"/>
              <w:spacing w:before="40" w:after="40"/>
              <w:rPr>
                <w:rFonts w:ascii="Times New Roman" w:hAnsi="Times New Roman"/>
                <w:sz w:val="20"/>
                <w:szCs w:val="20"/>
                <w:lang w:val="en-US"/>
              </w:rPr>
            </w:pPr>
            <w:r w:rsidRPr="00950EC4">
              <w:rPr>
                <w:rFonts w:ascii="Times New Roman" w:hAnsi="Times New Roman"/>
                <w:b/>
                <w:bCs/>
                <w:sz w:val="20"/>
                <w:szCs w:val="20"/>
                <w:lang w:val="en-US"/>
              </w:rPr>
              <w:t xml:space="preserve">Emissions: </w:t>
            </w:r>
            <w:r w:rsidRPr="00950EC4">
              <w:rPr>
                <w:rFonts w:ascii="Times New Roman" w:hAnsi="Times New Roman"/>
                <w:sz w:val="20"/>
                <w:szCs w:val="20"/>
                <w:lang w:val="en-US"/>
              </w:rPr>
              <w:t>Siloxanes are volatile.</w:t>
            </w:r>
          </w:p>
          <w:p w:rsidR="003504D0" w:rsidRPr="00950EC4" w:rsidRDefault="00E508D7" w:rsidP="00950EC4">
            <w:pPr>
              <w:pStyle w:val="NoSpacing1"/>
              <w:snapToGrid w:val="0"/>
              <w:spacing w:before="40" w:after="40"/>
              <w:rPr>
                <w:rFonts w:ascii="Times New Roman" w:hAnsi="Times New Roman"/>
                <w:sz w:val="20"/>
                <w:szCs w:val="20"/>
                <w:lang w:val="en-US"/>
              </w:rPr>
            </w:pPr>
            <w:r w:rsidRPr="00950EC4">
              <w:rPr>
                <w:rFonts w:ascii="Times New Roman" w:hAnsi="Times New Roman"/>
                <w:b/>
                <w:bCs/>
                <w:sz w:val="20"/>
                <w:szCs w:val="20"/>
                <w:lang w:val="en-US"/>
              </w:rPr>
              <w:t>Monitoring data:</w:t>
            </w:r>
            <w:r w:rsidRPr="00950EC4">
              <w:rPr>
                <w:rFonts w:ascii="Times New Roman" w:hAnsi="Times New Roman"/>
                <w:bCs/>
                <w:sz w:val="20"/>
                <w:szCs w:val="20"/>
                <w:lang w:val="en-US"/>
              </w:rPr>
              <w:t xml:space="preserve">D4 </w:t>
            </w:r>
            <w:r w:rsidRPr="00950EC4">
              <w:rPr>
                <w:rFonts w:ascii="Times New Roman" w:hAnsi="Times New Roman"/>
                <w:sz w:val="20"/>
                <w:szCs w:val="20"/>
                <w:lang w:val="en-US"/>
              </w:rPr>
              <w:t>and D5 is considered to fulfil the Annex D on bioaccumulation, Long Range Transport (LRT) and D4 additionally is likely to fulfil the ecotoxicity criteria of the Stockholm Convention</w:t>
            </w:r>
            <w:r w:rsidR="008F5CD9" w:rsidRPr="00950EC4">
              <w:rPr>
                <w:rStyle w:val="DipnotBavurusu"/>
                <w:szCs w:val="20"/>
                <w:lang w:val="en-US"/>
              </w:rPr>
              <w:footnoteReference w:id="366"/>
            </w:r>
            <w:r w:rsidRPr="00950EC4">
              <w:rPr>
                <w:rFonts w:ascii="Times New Roman" w:hAnsi="Times New Roman"/>
                <w:sz w:val="20"/>
                <w:szCs w:val="20"/>
                <w:lang w:val="en-US"/>
              </w:rPr>
              <w:t xml:space="preserve"> Siloxanes are persistent and occur in environmental media, especially in sewage sludge. In studies conducted by the Nordic countries, D5 was the dominant siloxane in all environmental matrices sampled except</w:t>
            </w:r>
          </w:p>
          <w:p w:rsidR="003504D0" w:rsidRPr="00950EC4" w:rsidRDefault="00E508D7" w:rsidP="00950EC4">
            <w:pPr>
              <w:pStyle w:val="NoSpacing1"/>
              <w:snapToGrid w:val="0"/>
              <w:spacing w:before="40" w:after="40"/>
              <w:rPr>
                <w:rFonts w:ascii="Times New Roman" w:hAnsi="Times New Roman"/>
                <w:b/>
                <w:sz w:val="20"/>
                <w:szCs w:val="20"/>
                <w:lang w:val="en-US"/>
              </w:rPr>
            </w:pPr>
            <w:r w:rsidRPr="00950EC4">
              <w:rPr>
                <w:rFonts w:ascii="Times New Roman" w:hAnsi="Times New Roman"/>
                <w:sz w:val="20"/>
                <w:szCs w:val="20"/>
                <w:lang w:val="en-US"/>
              </w:rPr>
              <w:t>for air, where D4 dominated. A recent study of the food web in Norway from zooplankton and Mysis to planktivorous and piscivorous fish found food biomagnification of D5. The authors noted that the biomagnification was sensitive to the species included at the higher trophic level. The Government of Canada’s screening assessment</w:t>
            </w:r>
            <w:r w:rsidR="008F5CD9" w:rsidRPr="00950EC4">
              <w:rPr>
                <w:rStyle w:val="DipnotBavurusu"/>
                <w:szCs w:val="20"/>
                <w:lang w:val="en-US"/>
              </w:rPr>
              <w:footnoteReference w:id="367"/>
            </w:r>
            <w:r w:rsidRPr="00950EC4">
              <w:rPr>
                <w:rFonts w:ascii="Times New Roman" w:hAnsi="Times New Roman"/>
                <w:sz w:val="20"/>
                <w:szCs w:val="20"/>
                <w:lang w:val="en-US"/>
              </w:rPr>
              <w:t xml:space="preserve"> finds that MDM</w:t>
            </w:r>
            <w:r w:rsidRPr="00950EC4">
              <w:rPr>
                <w:rFonts w:ascii="Times New Roman" w:hAnsi="Times New Roman"/>
                <w:sz w:val="20"/>
                <w:szCs w:val="20"/>
                <w:lang w:val="en-CA"/>
              </w:rPr>
              <w:t xml:space="preserve"> meets the criteria for persistence and bioaccumulation potential as set out in the </w:t>
            </w:r>
            <w:r w:rsidRPr="00950EC4">
              <w:rPr>
                <w:rFonts w:ascii="Times New Roman" w:hAnsi="Times New Roman"/>
                <w:i/>
                <w:sz w:val="20"/>
                <w:szCs w:val="20"/>
                <w:lang w:val="en-US"/>
              </w:rPr>
              <w:t xml:space="preserve">Persistence and Bioaccumulation Regulations </w:t>
            </w:r>
            <w:r w:rsidRPr="00950EC4">
              <w:rPr>
                <w:rFonts w:ascii="Times New Roman" w:hAnsi="Times New Roman"/>
                <w:sz w:val="20"/>
                <w:szCs w:val="20"/>
                <w:lang w:val="en-US"/>
              </w:rPr>
              <w:t>Empirical and modelled bioconcentration factors in excess of 5000 indicate that MDM also meets the criterion for bioaccumulation potential as set out in the Persistence and Bioaccumulation Regulations.</w:t>
            </w:r>
            <w:r w:rsidR="003504D0" w:rsidRPr="00950EC4">
              <w:rPr>
                <w:rFonts w:ascii="Times New Roman" w:hAnsi="Times New Roman"/>
                <w:sz w:val="20"/>
                <w:szCs w:val="20"/>
                <w:lang w:val="en-US"/>
              </w:rPr>
              <w:t xml:space="preserve"> Certain siloxanes are persistent in the environment, resisting oxidation, reduction, and photodegradation. Varying information exists on the susceptibility of siloxanes to hydrolysis.</w:t>
            </w:r>
          </w:p>
        </w:tc>
      </w:tr>
      <w:tr w:rsidR="003504D0" w:rsidRPr="00950EC4" w:rsidTr="00950EC4">
        <w:trPr>
          <w:trHeight w:val="20"/>
        </w:trPr>
        <w:tc>
          <w:tcPr>
            <w:tcW w:w="1506" w:type="dxa"/>
          </w:tcPr>
          <w:p w:rsidR="003504D0" w:rsidRPr="00950EC4" w:rsidRDefault="00E508D7" w:rsidP="00950EC4">
            <w:pPr>
              <w:pStyle w:val="Normalnumber"/>
              <w:numPr>
                <w:ilvl w:val="0"/>
                <w:numId w:val="0"/>
              </w:numPr>
              <w:tabs>
                <w:tab w:val="clear" w:pos="1247"/>
                <w:tab w:val="clear" w:pos="1814"/>
                <w:tab w:val="clear" w:pos="2381"/>
                <w:tab w:val="clear" w:pos="2948"/>
                <w:tab w:val="clear" w:pos="3515"/>
                <w:tab w:val="clear" w:pos="4082"/>
              </w:tabs>
              <w:snapToGrid w:val="0"/>
              <w:spacing w:before="40" w:after="40"/>
              <w:rPr>
                <w:rFonts w:ascii="Times New Roman" w:hAnsi="Times New Roman"/>
                <w:b/>
                <w:sz w:val="20"/>
                <w:szCs w:val="20"/>
              </w:rPr>
            </w:pPr>
            <w:r w:rsidRPr="00950EC4">
              <w:rPr>
                <w:rFonts w:ascii="Times New Roman" w:hAnsi="Times New Roman"/>
                <w:sz w:val="20"/>
                <w:szCs w:val="20"/>
              </w:rPr>
              <w:t xml:space="preserve">Coating and coating </w:t>
            </w:r>
            <w:r w:rsidRPr="00950EC4">
              <w:rPr>
                <w:rFonts w:ascii="Times New Roman" w:hAnsi="Times New Roman"/>
                <w:sz w:val="20"/>
                <w:szCs w:val="20"/>
              </w:rPr>
              <w:lastRenderedPageBreak/>
              <w:t>additives</w:t>
            </w:r>
          </w:p>
        </w:tc>
        <w:tc>
          <w:tcPr>
            <w:tcW w:w="2875" w:type="dxa"/>
          </w:tcPr>
          <w:p w:rsidR="003504D0" w:rsidRPr="00950EC4" w:rsidRDefault="00E508D7" w:rsidP="00950EC4">
            <w:pPr>
              <w:pStyle w:val="NoSpacing1"/>
              <w:keepNext/>
              <w:keepLines/>
              <w:snapToGrid w:val="0"/>
              <w:spacing w:before="40" w:after="40"/>
              <w:rPr>
                <w:rFonts w:ascii="Times New Roman" w:hAnsi="Times New Roman"/>
                <w:sz w:val="20"/>
                <w:szCs w:val="20"/>
                <w:lang w:val="en-US"/>
              </w:rPr>
            </w:pPr>
            <w:r w:rsidRPr="00950EC4">
              <w:rPr>
                <w:rFonts w:ascii="Times New Roman" w:hAnsi="Times New Roman"/>
                <w:sz w:val="20"/>
                <w:szCs w:val="20"/>
                <w:lang w:val="en-US"/>
              </w:rPr>
              <w:lastRenderedPageBreak/>
              <w:t xml:space="preserve">Fluorotelomer alcohols (FTOH) that are processing agents for </w:t>
            </w:r>
            <w:r w:rsidRPr="00950EC4">
              <w:rPr>
                <w:rFonts w:ascii="Times New Roman" w:hAnsi="Times New Roman"/>
                <w:sz w:val="20"/>
                <w:szCs w:val="20"/>
                <w:lang w:val="en-US"/>
              </w:rPr>
              <w:lastRenderedPageBreak/>
              <w:t>short-chain fluorotelomer-based polymers</w:t>
            </w:r>
          </w:p>
        </w:tc>
        <w:tc>
          <w:tcPr>
            <w:tcW w:w="1733" w:type="dxa"/>
          </w:tcPr>
          <w:p w:rsidR="003504D0" w:rsidRPr="00950EC4" w:rsidRDefault="00E508D7" w:rsidP="00950EC4">
            <w:pPr>
              <w:pStyle w:val="NoSpacing1"/>
              <w:keepNext/>
              <w:keepLines/>
              <w:snapToGrid w:val="0"/>
              <w:spacing w:before="40" w:after="40"/>
              <w:rPr>
                <w:rFonts w:ascii="Times New Roman" w:hAnsi="Times New Roman"/>
                <w:sz w:val="20"/>
                <w:szCs w:val="20"/>
              </w:rPr>
            </w:pPr>
            <w:r w:rsidRPr="00950EC4">
              <w:rPr>
                <w:rFonts w:ascii="Times New Roman" w:hAnsi="Times New Roman"/>
                <w:sz w:val="20"/>
                <w:szCs w:val="20"/>
              </w:rPr>
              <w:lastRenderedPageBreak/>
              <w:t>2043-47-2 (4:2 FTOH)</w:t>
            </w:r>
          </w:p>
          <w:p w:rsidR="003504D0" w:rsidRPr="00950EC4" w:rsidRDefault="00E508D7" w:rsidP="00950EC4">
            <w:pPr>
              <w:pStyle w:val="NoSpacing1"/>
              <w:keepNext/>
              <w:keepLines/>
              <w:snapToGrid w:val="0"/>
              <w:spacing w:before="40" w:after="40"/>
              <w:rPr>
                <w:rFonts w:ascii="Times New Roman" w:hAnsi="Times New Roman"/>
                <w:sz w:val="20"/>
                <w:szCs w:val="20"/>
                <w:lang w:val="en-US"/>
              </w:rPr>
            </w:pPr>
            <w:r w:rsidRPr="00950EC4">
              <w:rPr>
                <w:rFonts w:ascii="Times New Roman" w:hAnsi="Times New Roman"/>
                <w:bCs/>
                <w:sz w:val="20"/>
                <w:szCs w:val="20"/>
              </w:rPr>
              <w:lastRenderedPageBreak/>
              <w:t>647-42-7 (6:2 FTOH)</w:t>
            </w:r>
          </w:p>
        </w:tc>
        <w:tc>
          <w:tcPr>
            <w:tcW w:w="1170" w:type="dxa"/>
          </w:tcPr>
          <w:p w:rsidR="003504D0" w:rsidRPr="00950EC4" w:rsidRDefault="00E508D7" w:rsidP="00950EC4">
            <w:pPr>
              <w:pStyle w:val="NoSpacing1"/>
              <w:keepNext/>
              <w:keepLines/>
              <w:snapToGrid w:val="0"/>
              <w:spacing w:before="40" w:after="40"/>
              <w:rPr>
                <w:rFonts w:ascii="Times New Roman" w:hAnsi="Times New Roman"/>
                <w:sz w:val="20"/>
                <w:szCs w:val="20"/>
                <w:lang w:val="en-US"/>
              </w:rPr>
            </w:pPr>
            <w:r w:rsidRPr="00950EC4">
              <w:rPr>
                <w:rFonts w:ascii="Times New Roman" w:hAnsi="Times New Roman"/>
                <w:sz w:val="20"/>
                <w:szCs w:val="20"/>
                <w:lang w:val="en-US"/>
              </w:rPr>
              <w:lastRenderedPageBreak/>
              <w:t xml:space="preserve">2, 18, 19, 21, 23, 24, </w:t>
            </w:r>
            <w:r w:rsidRPr="00950EC4">
              <w:rPr>
                <w:rFonts w:ascii="Times New Roman" w:hAnsi="Times New Roman"/>
                <w:sz w:val="20"/>
                <w:szCs w:val="20"/>
                <w:lang w:val="en-US"/>
              </w:rPr>
              <w:lastRenderedPageBreak/>
              <w:t>45, 47, 56, 64</w:t>
            </w:r>
          </w:p>
        </w:tc>
        <w:tc>
          <w:tcPr>
            <w:tcW w:w="7360" w:type="dxa"/>
          </w:tcPr>
          <w:p w:rsidR="003504D0" w:rsidRPr="00950EC4" w:rsidRDefault="00E508D7" w:rsidP="00950EC4">
            <w:pPr>
              <w:pStyle w:val="NoSpacing1"/>
              <w:snapToGrid w:val="0"/>
              <w:spacing w:before="40" w:after="40"/>
              <w:rPr>
                <w:rFonts w:ascii="Times New Roman" w:hAnsi="Times New Roman"/>
                <w:sz w:val="20"/>
                <w:szCs w:val="20"/>
                <w:lang w:val="en-US"/>
              </w:rPr>
            </w:pPr>
            <w:r w:rsidRPr="00950EC4">
              <w:rPr>
                <w:rFonts w:ascii="Times New Roman" w:hAnsi="Times New Roman"/>
                <w:b/>
                <w:sz w:val="20"/>
                <w:szCs w:val="20"/>
                <w:lang w:val="en-US"/>
              </w:rPr>
              <w:lastRenderedPageBreak/>
              <w:t xml:space="preserve">Category: </w:t>
            </w:r>
            <w:r w:rsidRPr="00950EC4">
              <w:rPr>
                <w:rFonts w:ascii="Times New Roman" w:hAnsi="Times New Roman"/>
                <w:sz w:val="20"/>
                <w:szCs w:val="20"/>
                <w:lang w:val="en-US"/>
              </w:rPr>
              <w:t>precursorsfor fluorotelomer based polymers</w:t>
            </w:r>
          </w:p>
          <w:p w:rsidR="003504D0" w:rsidRPr="00950EC4" w:rsidRDefault="00E508D7" w:rsidP="00950EC4">
            <w:pPr>
              <w:pStyle w:val="NoSpacing1"/>
              <w:snapToGrid w:val="0"/>
              <w:spacing w:before="40" w:after="40"/>
              <w:rPr>
                <w:rFonts w:ascii="Times New Roman" w:hAnsi="Times New Roman"/>
                <w:b/>
                <w:sz w:val="20"/>
                <w:szCs w:val="20"/>
                <w:lang w:val="en-US" w:eastAsia="sv-SE"/>
              </w:rPr>
            </w:pPr>
            <w:r w:rsidRPr="00950EC4">
              <w:rPr>
                <w:rFonts w:ascii="Times New Roman" w:hAnsi="Times New Roman"/>
                <w:b/>
                <w:sz w:val="20"/>
                <w:szCs w:val="20"/>
                <w:lang w:val="en-US"/>
              </w:rPr>
              <w:t>Toxicology:</w:t>
            </w:r>
            <w:r w:rsidRPr="00950EC4">
              <w:rPr>
                <w:rFonts w:ascii="Times New Roman" w:hAnsi="Times New Roman"/>
                <w:sz w:val="20"/>
                <w:szCs w:val="20"/>
                <w:lang w:val="en-US"/>
              </w:rPr>
              <w:t xml:space="preserve"> 4:2 FTOH is poorly characterized. 6:2 FTOH is wellcharacterizedAcute and </w:t>
            </w:r>
            <w:r w:rsidRPr="00950EC4">
              <w:rPr>
                <w:rFonts w:ascii="Times New Roman" w:hAnsi="Times New Roman"/>
                <w:sz w:val="20"/>
                <w:szCs w:val="20"/>
                <w:lang w:val="en-US"/>
              </w:rPr>
              <w:lastRenderedPageBreak/>
              <w:t>repeated-dose mammalian toxicity, pharma- and toxicokinetics studies have been conducted. Recent research shows that 4:2 FTOH is more potent than 6:2 and 8:2 for cytotoxicity. FTOHs have been shown to be xenoes-trogens causing effects down to 0.03 mg/L, and 6:2 FTOH to be more potent than 8:2 FTOH</w:t>
            </w:r>
            <w:r w:rsidR="008F5CD9" w:rsidRPr="00950EC4">
              <w:rPr>
                <w:rStyle w:val="DipnotBavurusu"/>
                <w:szCs w:val="20"/>
                <w:lang w:val="en-US"/>
              </w:rPr>
              <w:footnoteReference w:id="368"/>
            </w:r>
            <w:r w:rsidRPr="00950EC4">
              <w:rPr>
                <w:rFonts w:ascii="Times New Roman" w:hAnsi="Times New Roman"/>
                <w:sz w:val="20"/>
                <w:szCs w:val="20"/>
                <w:lang w:val="en-US"/>
              </w:rPr>
              <w:t>.</w:t>
            </w:r>
          </w:p>
          <w:p w:rsidR="003504D0" w:rsidRPr="00950EC4" w:rsidRDefault="00E508D7" w:rsidP="00950EC4">
            <w:pPr>
              <w:pStyle w:val="NoSpacing1"/>
              <w:snapToGrid w:val="0"/>
              <w:spacing w:before="40" w:after="40"/>
              <w:rPr>
                <w:rFonts w:ascii="Times New Roman" w:hAnsi="Times New Roman"/>
                <w:sz w:val="20"/>
                <w:szCs w:val="20"/>
                <w:lang w:val="en-US"/>
              </w:rPr>
            </w:pPr>
            <w:r w:rsidRPr="00950EC4">
              <w:rPr>
                <w:rFonts w:ascii="Times New Roman" w:hAnsi="Times New Roman"/>
                <w:b/>
                <w:sz w:val="20"/>
                <w:szCs w:val="20"/>
                <w:lang w:val="en-US"/>
              </w:rPr>
              <w:t xml:space="preserve">Degradation in the environment: </w:t>
            </w:r>
            <w:r w:rsidRPr="00950EC4">
              <w:rPr>
                <w:rFonts w:ascii="Times New Roman" w:hAnsi="Times New Roman"/>
                <w:sz w:val="20"/>
                <w:szCs w:val="20"/>
                <w:lang w:val="en-US"/>
              </w:rPr>
              <w:t xml:space="preserve">The oxidation of fluorotelomer alcohols in the atmosphere by OH-radicals leads quantitatively to the production of the corresponding polyfluorinated aldehyde, being further degraded to perfluorinated carboxylic acids ( PFCA) </w:t>
            </w:r>
          </w:p>
          <w:p w:rsidR="003504D0" w:rsidRPr="00950EC4" w:rsidRDefault="00E508D7" w:rsidP="00950EC4">
            <w:pPr>
              <w:pStyle w:val="NoSpacing1"/>
              <w:snapToGrid w:val="0"/>
              <w:spacing w:before="40" w:after="40"/>
              <w:rPr>
                <w:rFonts w:ascii="Times New Roman" w:hAnsi="Times New Roman"/>
                <w:sz w:val="20"/>
                <w:szCs w:val="20"/>
                <w:lang w:val="en-US"/>
              </w:rPr>
            </w:pPr>
            <w:r w:rsidRPr="00950EC4">
              <w:rPr>
                <w:rFonts w:ascii="Times New Roman" w:hAnsi="Times New Roman"/>
                <w:b/>
                <w:sz w:val="20"/>
                <w:szCs w:val="20"/>
                <w:lang w:val="en-US"/>
              </w:rPr>
              <w:t>Emissions:</w:t>
            </w:r>
            <w:r w:rsidRPr="00950EC4">
              <w:rPr>
                <w:rFonts w:ascii="Times New Roman" w:hAnsi="Times New Roman"/>
                <w:sz w:val="20"/>
                <w:szCs w:val="20"/>
                <w:lang w:val="en-US"/>
              </w:rPr>
              <w:t xml:space="preserve"> On the basis of their volatility, polyfluorinated telomer alcohols are expected to occur predominantly in the atmospheric gas phase. However, given their low solubility in water and high sorptivity to organic solvent or sorbent, the fluorotelomer alcohol is expected to partition to the air compartment only under conditions where no sorptive medium is present. </w:t>
            </w:r>
          </w:p>
          <w:p w:rsidR="003504D0" w:rsidRPr="00950EC4" w:rsidRDefault="00E508D7" w:rsidP="00950EC4">
            <w:pPr>
              <w:pStyle w:val="NoSpacing1"/>
              <w:snapToGrid w:val="0"/>
              <w:spacing w:before="40" w:after="40"/>
              <w:rPr>
                <w:rFonts w:ascii="Times New Roman" w:hAnsi="Times New Roman"/>
                <w:b/>
                <w:sz w:val="20"/>
                <w:szCs w:val="20"/>
                <w:lang w:val="en-US"/>
              </w:rPr>
            </w:pPr>
            <w:r w:rsidRPr="00950EC4">
              <w:rPr>
                <w:rFonts w:ascii="Times New Roman" w:hAnsi="Times New Roman"/>
                <w:b/>
                <w:sz w:val="20"/>
                <w:szCs w:val="20"/>
                <w:lang w:val="en-US"/>
              </w:rPr>
              <w:t xml:space="preserve">Monitoring data: </w:t>
            </w:r>
            <w:r w:rsidRPr="00950EC4">
              <w:rPr>
                <w:rFonts w:ascii="Times New Roman" w:hAnsi="Times New Roman"/>
                <w:sz w:val="20"/>
                <w:szCs w:val="20"/>
                <w:lang w:val="en-US"/>
              </w:rPr>
              <w:t>FTOHs were found in the North American atmosphere. However, present modeling results show that with current estimates of chemistry and fluxes the atmospheric oxidation of FTOH can provide a quantitative explanation for the presence of PFCAs in remote regions. FTOHs were present in the highest concentrations in a study of office air monitoring which also correlated PFOA levels in the serum of office workers with air levels of 6:2 FTOH, 8:2 FTOH and 10:2 FTOH.</w:t>
            </w:r>
          </w:p>
        </w:tc>
      </w:tr>
      <w:tr w:rsidR="003504D0" w:rsidRPr="00950EC4" w:rsidTr="00950EC4">
        <w:trPr>
          <w:trHeight w:val="20"/>
        </w:trPr>
        <w:tc>
          <w:tcPr>
            <w:tcW w:w="1506" w:type="dxa"/>
          </w:tcPr>
          <w:p w:rsidR="003504D0" w:rsidRPr="00950EC4" w:rsidRDefault="00E508D7" w:rsidP="00950EC4">
            <w:pPr>
              <w:pStyle w:val="Normalnumber"/>
              <w:numPr>
                <w:ilvl w:val="0"/>
                <w:numId w:val="0"/>
              </w:numPr>
              <w:tabs>
                <w:tab w:val="clear" w:pos="1247"/>
                <w:tab w:val="clear" w:pos="1814"/>
                <w:tab w:val="clear" w:pos="2381"/>
                <w:tab w:val="clear" w:pos="2948"/>
                <w:tab w:val="clear" w:pos="3515"/>
                <w:tab w:val="clear" w:pos="4082"/>
              </w:tabs>
              <w:snapToGrid w:val="0"/>
              <w:spacing w:before="40" w:after="40"/>
              <w:rPr>
                <w:rFonts w:ascii="Times New Roman" w:hAnsi="Times New Roman"/>
                <w:b/>
                <w:sz w:val="20"/>
                <w:szCs w:val="20"/>
              </w:rPr>
            </w:pPr>
            <w:r w:rsidRPr="00950EC4">
              <w:rPr>
                <w:rFonts w:ascii="Times New Roman" w:hAnsi="Times New Roman"/>
                <w:sz w:val="20"/>
                <w:szCs w:val="20"/>
              </w:rPr>
              <w:lastRenderedPageBreak/>
              <w:t>Coating and coating additives</w:t>
            </w:r>
          </w:p>
        </w:tc>
        <w:tc>
          <w:tcPr>
            <w:tcW w:w="2875" w:type="dxa"/>
          </w:tcPr>
          <w:p w:rsidR="003504D0" w:rsidRPr="00950EC4" w:rsidRDefault="00E508D7" w:rsidP="00950EC4">
            <w:pPr>
              <w:pStyle w:val="Normalnumber"/>
              <w:keepNext/>
              <w:numPr>
                <w:ilvl w:val="0"/>
                <w:numId w:val="0"/>
              </w:numPr>
              <w:tabs>
                <w:tab w:val="clear" w:pos="1247"/>
                <w:tab w:val="clear" w:pos="1814"/>
                <w:tab w:val="clear" w:pos="2381"/>
                <w:tab w:val="clear" w:pos="2948"/>
                <w:tab w:val="clear" w:pos="3515"/>
                <w:tab w:val="clear" w:pos="4082"/>
              </w:tabs>
              <w:snapToGrid w:val="0"/>
              <w:spacing w:before="40" w:after="40"/>
              <w:rPr>
                <w:rFonts w:ascii="Times New Roman" w:hAnsi="Times New Roman"/>
                <w:sz w:val="20"/>
                <w:szCs w:val="20"/>
                <w:lang w:val="en-US"/>
              </w:rPr>
            </w:pPr>
            <w:r w:rsidRPr="00950EC4">
              <w:rPr>
                <w:rFonts w:ascii="Times New Roman" w:hAnsi="Times New Roman"/>
                <w:sz w:val="20"/>
                <w:szCs w:val="20"/>
                <w:lang w:val="en-US"/>
              </w:rPr>
              <w:t>Propylated naphthalenes and propylated biphenyls</w:t>
            </w:r>
          </w:p>
        </w:tc>
        <w:tc>
          <w:tcPr>
            <w:tcW w:w="1733" w:type="dxa"/>
          </w:tcPr>
          <w:p w:rsidR="003504D0" w:rsidRPr="00950EC4" w:rsidRDefault="00E508D7" w:rsidP="00950EC4">
            <w:pPr>
              <w:pStyle w:val="NoSpacing1"/>
              <w:keepNext/>
              <w:snapToGrid w:val="0"/>
              <w:spacing w:before="40" w:after="40"/>
              <w:rPr>
                <w:rFonts w:ascii="Times New Roman" w:hAnsi="Times New Roman"/>
                <w:sz w:val="20"/>
                <w:szCs w:val="20"/>
                <w:lang w:val="en-US"/>
              </w:rPr>
            </w:pPr>
            <w:r w:rsidRPr="00950EC4">
              <w:rPr>
                <w:rFonts w:ascii="Times New Roman" w:hAnsi="Times New Roman"/>
                <w:sz w:val="20"/>
                <w:szCs w:val="20"/>
                <w:lang w:val="en-US"/>
              </w:rPr>
              <w:t>N/A</w:t>
            </w:r>
          </w:p>
        </w:tc>
        <w:tc>
          <w:tcPr>
            <w:tcW w:w="1170" w:type="dxa"/>
          </w:tcPr>
          <w:p w:rsidR="003504D0" w:rsidRPr="00950EC4" w:rsidRDefault="00E508D7" w:rsidP="00950EC4">
            <w:pPr>
              <w:pStyle w:val="NoSpacing1"/>
              <w:keepNext/>
              <w:snapToGrid w:val="0"/>
              <w:spacing w:before="40" w:after="40"/>
              <w:rPr>
                <w:rFonts w:ascii="Times New Roman" w:hAnsi="Times New Roman"/>
                <w:sz w:val="20"/>
                <w:szCs w:val="20"/>
                <w:lang w:val="en-US"/>
              </w:rPr>
            </w:pPr>
            <w:r w:rsidRPr="00950EC4">
              <w:rPr>
                <w:rFonts w:ascii="Times New Roman" w:hAnsi="Times New Roman"/>
                <w:sz w:val="20"/>
                <w:szCs w:val="20"/>
                <w:lang w:val="en-US"/>
              </w:rPr>
              <w:t>64</w:t>
            </w:r>
          </w:p>
        </w:tc>
        <w:tc>
          <w:tcPr>
            <w:tcW w:w="7360" w:type="dxa"/>
          </w:tcPr>
          <w:p w:rsidR="003504D0" w:rsidRPr="00950EC4" w:rsidRDefault="00E508D7" w:rsidP="00950EC4">
            <w:pPr>
              <w:pStyle w:val="NoSpacing1"/>
              <w:snapToGrid w:val="0"/>
              <w:spacing w:before="40" w:after="40"/>
              <w:rPr>
                <w:rFonts w:ascii="Times New Roman" w:hAnsi="Times New Roman"/>
                <w:sz w:val="20"/>
                <w:szCs w:val="20"/>
                <w:lang w:val="en-US"/>
              </w:rPr>
            </w:pPr>
            <w:r w:rsidRPr="00950EC4">
              <w:rPr>
                <w:rFonts w:ascii="Times New Roman" w:hAnsi="Times New Roman"/>
                <w:b/>
                <w:sz w:val="20"/>
                <w:szCs w:val="20"/>
                <w:lang w:val="en-US"/>
              </w:rPr>
              <w:t xml:space="preserve">Toxicology: </w:t>
            </w:r>
            <w:r w:rsidRPr="00950EC4">
              <w:rPr>
                <w:rFonts w:ascii="Times New Roman" w:hAnsi="Times New Roman"/>
                <w:sz w:val="20"/>
                <w:szCs w:val="20"/>
                <w:lang w:val="en-US"/>
              </w:rPr>
              <w:t>The substances are poorly characterized</w:t>
            </w:r>
          </w:p>
          <w:p w:rsidR="003504D0" w:rsidRPr="00950EC4" w:rsidRDefault="00E508D7" w:rsidP="00950EC4">
            <w:pPr>
              <w:pStyle w:val="AralkYok"/>
              <w:snapToGrid w:val="0"/>
              <w:spacing w:before="40" w:after="40"/>
              <w:rPr>
                <w:rFonts w:ascii="Times New Roman" w:hAnsi="Times New Roman" w:cs="Times New Roman"/>
                <w:sz w:val="20"/>
                <w:szCs w:val="20"/>
                <w:lang w:val="en-US"/>
              </w:rPr>
            </w:pPr>
            <w:r w:rsidRPr="00950EC4">
              <w:rPr>
                <w:rFonts w:ascii="Times New Roman" w:hAnsi="Times New Roman" w:cs="Times New Roman"/>
                <w:b/>
                <w:sz w:val="20"/>
                <w:szCs w:val="20"/>
                <w:lang w:val="en-US"/>
              </w:rPr>
              <w:t xml:space="preserve">Environmental hazards: </w:t>
            </w:r>
            <w:r w:rsidRPr="00950EC4">
              <w:rPr>
                <w:rFonts w:ascii="Times New Roman" w:hAnsi="Times New Roman" w:cs="Times New Roman"/>
                <w:sz w:val="20"/>
                <w:szCs w:val="20"/>
                <w:lang w:val="en-US"/>
              </w:rPr>
              <w:t>There are gaps in publically available</w:t>
            </w:r>
            <w:r w:rsidRPr="00950EC4">
              <w:rPr>
                <w:rFonts w:ascii="Times New Roman" w:hAnsi="Times New Roman" w:cs="Times New Roman"/>
                <w:b/>
                <w:sz w:val="20"/>
                <w:szCs w:val="20"/>
                <w:lang w:val="en-US"/>
              </w:rPr>
              <w:t xml:space="preserve"> </w:t>
            </w:r>
            <w:r w:rsidR="003504D0" w:rsidRPr="00950EC4">
              <w:rPr>
                <w:rFonts w:ascii="Times New Roman" w:hAnsi="Times New Roman" w:cs="Times New Roman"/>
                <w:sz w:val="20"/>
                <w:szCs w:val="20"/>
                <w:lang w:val="en-US"/>
              </w:rPr>
              <w:t>information. However Diisopropylnaphthalene (DIPN) and Triisopropylnaphthalene (TIPN) are likely to fulfil the Annex D for persistence according to the Stockholm Convention. Diisopropylnaphthalene (DIPN), 1-Isopropyl-2-phenyl-benzene and Triisopropylnaphthalene (TIPN) are likely to fulfil the bioaccumulation criteria according to Annex D in the Stockholm Convention.</w:t>
            </w:r>
          </w:p>
          <w:p w:rsidR="003504D0" w:rsidRPr="00FD1702" w:rsidRDefault="003504D0" w:rsidP="00FD1702">
            <w:pPr>
              <w:pStyle w:val="AralkYok"/>
              <w:snapToGrid w:val="0"/>
              <w:spacing w:before="40" w:after="40"/>
              <w:rPr>
                <w:rFonts w:ascii="Times New Roman" w:hAnsi="Times New Roman" w:cs="Times New Roman"/>
                <w:sz w:val="20"/>
                <w:szCs w:val="20"/>
                <w:lang w:val="en-US"/>
              </w:rPr>
            </w:pPr>
            <w:r w:rsidRPr="00950EC4">
              <w:rPr>
                <w:rFonts w:ascii="Times New Roman" w:hAnsi="Times New Roman" w:cs="Times New Roman"/>
                <w:sz w:val="20"/>
                <w:szCs w:val="20"/>
                <w:lang w:val="en-US"/>
              </w:rPr>
              <w:t xml:space="preserve"> Diisopropylnaphthalene (DIPN) and 1-Isopropyl-2-phenyl-benzene are likely to fulfil the Annex D for ecotoxicity according to the Stockholm Convention.</w:t>
            </w:r>
            <w:r w:rsidR="00F9383E" w:rsidRPr="00950EC4">
              <w:rPr>
                <w:rFonts w:ascii="Times New Roman" w:hAnsi="Times New Roman" w:cs="Times New Roman"/>
                <w:sz w:val="20"/>
                <w:szCs w:val="20"/>
                <w:lang w:val="en-US"/>
              </w:rPr>
              <w:t xml:space="preserve">. However </w:t>
            </w:r>
            <w:r w:rsidR="00E508D7" w:rsidRPr="00950EC4">
              <w:rPr>
                <w:rFonts w:ascii="Times New Roman" w:hAnsi="Times New Roman" w:cs="Times New Roman"/>
                <w:sz w:val="20"/>
                <w:szCs w:val="20"/>
                <w:lang w:val="en-US"/>
              </w:rPr>
              <w:t>it was concluded that these substancesare not likely to meet all the annex D criteria and are most likely not POPs.</w:t>
            </w:r>
            <w:r w:rsidR="00F9383E" w:rsidRPr="00950EC4">
              <w:rPr>
                <w:rStyle w:val="DipnotBavurusu"/>
                <w:rFonts w:cs="Times New Roman"/>
                <w:szCs w:val="20"/>
                <w:lang w:val="en-US"/>
              </w:rPr>
              <w:t xml:space="preserve"> </w:t>
            </w:r>
            <w:r w:rsidR="00F9383E" w:rsidRPr="00950EC4">
              <w:rPr>
                <w:rStyle w:val="DipnotBavurusu"/>
                <w:rFonts w:cs="Times New Roman"/>
                <w:szCs w:val="20"/>
                <w:lang w:val="en-US"/>
              </w:rPr>
              <w:footnoteReference w:id="369"/>
            </w:r>
          </w:p>
        </w:tc>
      </w:tr>
    </w:tbl>
    <w:p w:rsidR="0084165C" w:rsidRPr="00224906" w:rsidRDefault="0084165C">
      <w:pPr>
        <w:spacing w:after="0"/>
        <w:rPr>
          <w:b/>
          <w:sz w:val="28"/>
          <w:szCs w:val="28"/>
          <w:lang w:val="en-US"/>
        </w:rPr>
      </w:pPr>
      <w:r w:rsidRPr="00224906">
        <w:rPr>
          <w:b/>
          <w:sz w:val="28"/>
          <w:szCs w:val="28"/>
        </w:rPr>
        <w:br w:type="page"/>
      </w:r>
    </w:p>
    <w:p w:rsidR="003504D0" w:rsidRPr="00224906" w:rsidRDefault="003504D0" w:rsidP="003504D0">
      <w:pPr>
        <w:pStyle w:val="Normalnumber"/>
        <w:numPr>
          <w:ilvl w:val="0"/>
          <w:numId w:val="0"/>
        </w:numPr>
        <w:tabs>
          <w:tab w:val="clear" w:pos="1247"/>
          <w:tab w:val="clear" w:pos="1814"/>
          <w:tab w:val="clear" w:pos="2381"/>
          <w:tab w:val="clear" w:pos="2948"/>
          <w:tab w:val="clear" w:pos="3515"/>
          <w:tab w:val="clear" w:pos="4082"/>
        </w:tabs>
        <w:snapToGrid w:val="0"/>
        <w:ind w:firstLine="720"/>
        <w:rPr>
          <w:b/>
          <w:sz w:val="28"/>
          <w:szCs w:val="28"/>
        </w:rPr>
      </w:pPr>
      <w:r w:rsidRPr="00224906">
        <w:rPr>
          <w:b/>
          <w:sz w:val="28"/>
          <w:szCs w:val="28"/>
        </w:rPr>
        <w:lastRenderedPageBreak/>
        <w:t>Reference:</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rPr>
          <w:lang w:val="en-US"/>
        </w:rPr>
      </w:pPr>
      <w:r w:rsidRPr="00224906">
        <w:rPr>
          <w:lang w:val="en-US"/>
        </w:rPr>
        <w:t>3 M Technical Data Bulletin, Environmental, Health, Safety, and Regulatory (EHSR), 2007, Profile of Perfluorobutane Sulfonate (PFBS).</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rPr>
          <w:lang w:val="en-US"/>
        </w:rPr>
      </w:pPr>
      <w:r w:rsidRPr="00224906">
        <w:rPr>
          <w:lang w:val="en-US"/>
        </w:rPr>
        <w:t xml:space="preserve"> 6:2 Fluorotelomer alcohol: One-week inhalation toxicity study. The Toxicologist— An official Journal of the Society of Toxicology 2011,120, (S-2), 134 (Abstract# 587).</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pPr>
      <w:r w:rsidRPr="00224906">
        <w:rPr>
          <w:lang w:val="en-US"/>
        </w:rPr>
        <w:t xml:space="preserve"> Absorption, distribution, metabolism, and excretion of [1-14C]-perfluorohexanoate ([14C]-PFHx) in rats and mice. </w:t>
      </w:r>
      <w:r w:rsidRPr="00224906">
        <w:t>Toxicology 2011,283, (1), 55-62.</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rPr>
          <w:lang w:val="en-US"/>
        </w:rPr>
      </w:pPr>
      <w:r w:rsidRPr="00224906">
        <w:rPr>
          <w:lang w:val="en-US"/>
        </w:rPr>
        <w:t xml:space="preserve"> Australian Government Dept. of Health and Aging (NICNAS), 2005. Potassium Perfluorobutane Sulfonate.  Existing Chemical Hazard Assessment Report., Sydney, Australia.</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rPr>
          <w:lang w:val="en-US"/>
        </w:rPr>
      </w:pPr>
      <w:r w:rsidRPr="00224906">
        <w:rPr>
          <w:lang w:val="en-US"/>
        </w:rPr>
        <w:t xml:space="preserve"> Bao J, Liu W, Liu L, Jin Y, Dai J, Ran X, Zhang Z, Tsuda S, 2011, Perfluorinated compounds in the environment and blood of residents living near fluorochemical plants in Fuxin, China, Environ Sci Technol 45:8075-8080.</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pPr>
      <w:r w:rsidRPr="00224906">
        <w:rPr>
          <w:lang w:val="en-US"/>
        </w:rPr>
        <w:t xml:space="preserve"> Begley T.H. Hsu W, Noonan G, Diachenko G, 2008. Migration of fluorochemical paper additives from food contact paper into foods and food simulants. Food Addit. Contam Part A Chem Anal control Expo Risk Assess. </w:t>
      </w:r>
      <w:r w:rsidRPr="00224906">
        <w:t>25.</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rPr>
          <w:lang w:val="en-US"/>
        </w:rPr>
      </w:pPr>
      <w:r w:rsidRPr="00224906">
        <w:rPr>
          <w:lang w:val="en-US"/>
        </w:rPr>
        <w:t xml:space="preserve"> Boeing company, http://www.boeingsuppliers.com/environmental/TechNotes/TechNotes2001-02.pdf.</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rPr>
          <w:lang w:val="en-US"/>
        </w:rPr>
      </w:pPr>
      <w:r w:rsidRPr="00224906">
        <w:rPr>
          <w:lang w:val="en-US"/>
        </w:rPr>
        <w:t xml:space="preserve"> Borga K, Fjeld E, Kierkegaard A, McLachlan MS, 2012, Food web accumulation of cyclic siloxanes in Lake Mjosa, Norway, Environ Sci Technol 2012 May 17 epub ahead of print.</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pPr>
      <w:r w:rsidRPr="00224906">
        <w:rPr>
          <w:lang w:val="en-US"/>
        </w:rPr>
        <w:t xml:space="preserve"> Buck R. C., Hoke, R.A., Serex, T., 2011. The Toxicology of 6:2 Fluorotelomer Sulfonate (C6F13CH2CH2SO3-, 6:2 FTSA). </w:t>
      </w:r>
      <w:r w:rsidRPr="00224906">
        <w:t>3rd International Workshop Anthropogenic Perfluorinated Compounds, Amsterdam, The Netherlands.</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pPr>
      <w:r w:rsidRPr="00224906">
        <w:rPr>
          <w:lang w:val="en-US"/>
        </w:rPr>
        <w:t xml:space="preserve"> Cassone, C.G., et al., In ovo effects of perfluorohexane sulfonate and perfluorohexanoate on pipping success, development, mRNA expression and thyroid hormone levels in chicken embryos. </w:t>
      </w:r>
      <w:r w:rsidRPr="00224906">
        <w:t>Toxicol. Sci., 2012. Printing.</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pPr>
      <w:r w:rsidRPr="00224906">
        <w:t xml:space="preserve"> Chengelis, C.P., Kirkpatrick, J.B., Myers, N.R., Shinohara, M., Stetson, P.L., Sved, D.W., 2009. </w:t>
      </w:r>
      <w:r w:rsidRPr="00224906">
        <w:rPr>
          <w:lang w:val="en-US"/>
        </w:rPr>
        <w:t xml:space="preserve">Comparison of the toxicokinetic behavior of perfluorohexanoic acid (PFHxA) and nonafluorobutane-1-sulfonic acid (PFBS) in cynomolgus monkeys and rats. </w:t>
      </w:r>
      <w:r w:rsidRPr="00224906">
        <w:t>Reproductive Toxicology 27, 400-406.</w:t>
      </w:r>
    </w:p>
    <w:p w:rsidR="003504D0" w:rsidRPr="00224906" w:rsidRDefault="00E508D7"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pPr>
      <w:r w:rsidRPr="009B4DCC">
        <w:rPr>
          <w:lang w:val="en-US"/>
        </w:rPr>
        <w:t xml:space="preserve"> Chengelis, C.P., Kirkpatrick, J.B., Radovsky, A., Shinohara, M., 2009. </w:t>
      </w:r>
      <w:r w:rsidR="003504D0" w:rsidRPr="00224906">
        <w:rPr>
          <w:lang w:val="en-US"/>
        </w:rPr>
        <w:t xml:space="preserve">A 90-day repeated dose oral (gavage) toxicity study of perfluorohexanoic acid (PFHxA) in rats (with functional observational battery and motor activity determinations). </w:t>
      </w:r>
      <w:r w:rsidR="003504D0" w:rsidRPr="00224906">
        <w:t>Reproductive Toxicology 27, 342-351.</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rPr>
          <w:lang w:val="en-US"/>
        </w:rPr>
      </w:pPr>
      <w:r w:rsidRPr="00224906">
        <w:rPr>
          <w:lang w:val="en-US"/>
        </w:rPr>
        <w:t xml:space="preserve"> Cyclosiloxanes, Materials for the December 4-5, 2008, Meeting of the California Environmental Contaminant Biomonitoring Program (CECBP) Scientific Guidance Panel (SGP).</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pPr>
      <w:r w:rsidRPr="00224906">
        <w:rPr>
          <w:lang w:val="en-US"/>
        </w:rPr>
        <w:t xml:space="preserve"> </w:t>
      </w:r>
      <w:r w:rsidRPr="00224906">
        <w:rPr>
          <w:lang w:val="fr-CH"/>
        </w:rPr>
        <w:t xml:space="preserve">D`Eon  JC, SA Marbury. </w:t>
      </w:r>
      <w:r w:rsidRPr="00224906">
        <w:rPr>
          <w:lang w:val="en-US"/>
        </w:rPr>
        <w:t xml:space="preserve">2007. Production of Perfluorinated Carboxylic Acids (PFCAs) from the Biotransformation of Polyfluoroalkyl Phosphate Surfactants (PAPS). </w:t>
      </w:r>
      <w:r w:rsidRPr="00224906">
        <w:t>Exploring Routes of Human Contamination. Environ Sci. Technol. 41: 4799-4805.</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rPr>
          <w:lang w:val="en-US"/>
        </w:rPr>
      </w:pPr>
      <w:r w:rsidRPr="00224906">
        <w:rPr>
          <w:lang w:val="en-US"/>
        </w:rPr>
        <w:t xml:space="preserve"> D’Hollander W,  Roosens L, Covaci A, Cornelis C, Reynders H, Campenhout KV, Voogt P, Bervoets L, 2010, Brominated flame retardants and perfluorinated compounds in indoor dust from homes and offices in Flanders, Belgium, Chemosphere 81:478-487</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rPr>
          <w:lang w:val="en-US"/>
        </w:rPr>
      </w:pPr>
      <w:r w:rsidRPr="00224906">
        <w:rPr>
          <w:lang w:val="en-US"/>
        </w:rPr>
        <w:t xml:space="preserve"> Danish Ministry of Environment, “Short-chain Polyfluoroalkyl Substances (PFAS)</w:t>
      </w:r>
      <w:r w:rsidR="001A48AF" w:rsidRPr="00224906">
        <w:rPr>
          <w:lang w:val="en-US"/>
        </w:rPr>
        <w:t>. A literature review of information on human health effects and environmental fate and effect aspects of short-chain PFAS” Environmental project No. 1707, 2015, http://www2.mst.dk/Udgiv/publications/2015/05/978-87-93352-15-5.pdf</w:t>
      </w:r>
      <w:r w:rsidRPr="00224906">
        <w:rPr>
          <w:lang w:val="en-US"/>
        </w:rPr>
        <w:t xml:space="preserve"> </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rPr>
          <w:lang w:val="en-US"/>
        </w:rPr>
      </w:pPr>
      <w:r w:rsidRPr="00224906">
        <w:rPr>
          <w:lang w:val="en-US"/>
        </w:rPr>
        <w:t xml:space="preserve"> Decision POPRC-8/6: Assessment of alternatives to endosulfan. </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rPr>
          <w:lang w:val="en-US"/>
        </w:rPr>
      </w:pPr>
      <w:r w:rsidRPr="00224906">
        <w:rPr>
          <w:lang w:val="en-US"/>
        </w:rPr>
        <w:lastRenderedPageBreak/>
        <w:t xml:space="preserve"> Fraser AJ, Webster TF, Watkins DJ, Nelson JW, Stapleton HM, Calafat AM, Kato K, Shoeib M, Vieira VM, McClean MD, 2012,  Polyfluorinated compounds in serum linked to indoor air in office environments, Environ Sci Technol 46:1209-1215.</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rPr>
          <w:lang w:val="en-US"/>
        </w:rPr>
      </w:pPr>
      <w:r w:rsidRPr="00224906">
        <w:rPr>
          <w:lang w:val="en-US"/>
        </w:rPr>
        <w:t xml:space="preserve"> Gannon, S., Nabb, D.L., Snow, T.A., Mawn, M.P., Serex, T., Buck R. C., 2010. In Vitro metabolism of 6-2 fluorotelomer alcohol in rat, mouse and human hepatocytes. The Toxicologist— An official Journal of the Society of Toxicology, 97 (Abstract# 450).</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pPr>
      <w:r w:rsidRPr="00224906">
        <w:rPr>
          <w:lang w:val="en-US"/>
        </w:rPr>
        <w:t xml:space="preserve"> Gannon, S.A., Johnson, T., Nabb, D.L., Serex, T.L., Buck, R.C., Loveless, S.E., 2011. Absorption, distribution, metabolism, and excretion of [1-14C]-perfluorohexanoate ([14C]-PFHx) in rats and mice. </w:t>
      </w:r>
      <w:r w:rsidRPr="00224906">
        <w:t>Toxicology 283, 55-62.</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rPr>
          <w:lang w:val="en-US"/>
        </w:rPr>
      </w:pPr>
      <w:r w:rsidRPr="00224906">
        <w:t xml:space="preserve"> Gannon, S.A., Mawn, M.P., Munley, S.W., Serex, T.L., C., B.R., 2012. </w:t>
      </w:r>
      <w:r w:rsidRPr="00224906">
        <w:rPr>
          <w:lang w:val="en-US"/>
        </w:rPr>
        <w:t>Toxicokinetic Evaluation of 6:2 Fluorotelomer Alcohol and Metabolites in Rats following 90-Days of Oral Exposure. The Toxicologist— An official Journal of the Society of Toxicology.</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rPr>
          <w:lang w:val="en-US"/>
        </w:rPr>
      </w:pPr>
      <w:r w:rsidRPr="00224906">
        <w:rPr>
          <w:lang w:val="en-US"/>
        </w:rPr>
        <w:t xml:space="preserve"> Harmonized Classification according to GHS Regulation (EC) No 1272/2008</w:t>
      </w:r>
      <w:r w:rsidR="001A48AF" w:rsidRPr="00224906">
        <w:rPr>
          <w:lang w:val="en-US"/>
        </w:rPr>
        <w:t>. http://echa.europa.eu/web/guest/information-on-chemicals/cl-inventory-database</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pPr>
      <w:r w:rsidRPr="00224906">
        <w:rPr>
          <w:lang w:val="en-US"/>
        </w:rPr>
        <w:t xml:space="preserve"> Hazard evaluation of 6-2 fluorotelomer alcohol (6-2 FTOH), 1,1,2,2-tetrahydroperfluorooctanol. </w:t>
      </w:r>
      <w:r w:rsidRPr="00224906">
        <w:t>The Toxicologist, Supplement to Toxicological Sciences 2009,108, (1), Abstract #842.</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rPr>
          <w:lang w:val="en-US"/>
        </w:rPr>
      </w:pPr>
      <w:r w:rsidRPr="00224906">
        <w:rPr>
          <w:lang w:val="en-US"/>
        </w:rPr>
        <w:t xml:space="preserve"> Herzke et.al,  A literature survey on selected chemical compounds -  Literature survey of polyfluorinated organic compounds, phosphor containing flame retardants, 3-nitrobenzanthrone, organic tin compounds, platinum and silver, Norwegian Klimate and Pollution Agency (KLIF), 2007, report TA-2238/2007.</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pPr>
      <w:r w:rsidRPr="00224906">
        <w:rPr>
          <w:lang w:val="en-US"/>
        </w:rPr>
        <w:t xml:space="preserve"> </w:t>
      </w:r>
      <w:r w:rsidR="00E508D7" w:rsidRPr="00E508D7">
        <w:rPr>
          <w:lang w:val="sv-SE"/>
        </w:rPr>
        <w:t xml:space="preserve">Hölzer J, Midasch O, Rauchfuss K, Kraft M, Reupert R, Angerer J, et al. 2008. </w:t>
      </w:r>
      <w:r w:rsidRPr="00224906">
        <w:rPr>
          <w:lang w:val="en-US"/>
        </w:rPr>
        <w:t xml:space="preserve">Biomonitoring of Perfluorinated Compounds in Children and Adults Exposed to Perfluorooctanoate-Contaminated Drinking Water. </w:t>
      </w:r>
      <w:r w:rsidRPr="00224906">
        <w:t>Environ Health Perspect 116:651-657. http://dx.doi.org/10.1289/ehp.11064</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pPr>
      <w:r w:rsidRPr="00224906">
        <w:t xml:space="preserve"> http://extra.ivf.se/kemi/common/downloads/Kunskapsarkiv/Polysiloxaner/presentation_polysiloxanes.pdf</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pPr>
      <w:r w:rsidRPr="00224906">
        <w:t xml:space="preserve"> http://npic.orst.edu/factsheets/hydragen.pdf</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pPr>
      <w:r w:rsidRPr="00224906">
        <w:t xml:space="preserve"> http://oehha.ca.gov/multimedia/biomon/pdf/1208cyclosiloxanes.pdf</w:t>
      </w:r>
    </w:p>
    <w:p w:rsidR="001A48AF" w:rsidRPr="00224906" w:rsidRDefault="003504D0" w:rsidP="001A48AF">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pPr>
      <w:r w:rsidRPr="00224906">
        <w:t xml:space="preserve"> </w:t>
      </w:r>
      <w:hyperlink r:id="rId59" w:history="1">
        <w:r w:rsidR="001A48AF" w:rsidRPr="00224906">
          <w:rPr>
            <w:rStyle w:val="Kpr"/>
          </w:rPr>
          <w:t>http://www.chemcas.org/msds_archive/msds_01/cas/gb_msds/756-13-8.asp</w:t>
        </w:r>
      </w:hyperlink>
      <w:r w:rsidR="001A48AF" w:rsidRPr="00224906">
        <w:t>; http://www.ec.gc.ca/ese-ees/default.asp?lang=En&amp;n=2481B508-1</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pPr>
      <w:r w:rsidRPr="00224906">
        <w:t xml:space="preserve"> http://www.ec.gc.ca/ese-ees/default.asp?lang=En&amp;n=19584F14-1#a1</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pPr>
      <w:r w:rsidRPr="00224906">
        <w:t xml:space="preserve"> http://www.greensciencepolicy.org/wp-content/uploads/2014/10/Wang2015.pdf</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pPr>
      <w:r w:rsidRPr="00224906">
        <w:t xml:space="preserve"> http://www.ncbi.nlm.nih.gov/pubmed/23952109</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pPr>
      <w:r w:rsidRPr="00224906">
        <w:t xml:space="preserve"> http://www.science.uva.nl/perforce/index.htm?http%3A//www.science.uva.nl/perforce/events.htm</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pPr>
      <w:r w:rsidRPr="00224906">
        <w:t xml:space="preserve"> Hu W, Jones PD, Upham BL, Trosko JE, Lau C, Giesy JP, Toxicol Sci 68:429-426, 2002.</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pPr>
      <w:r w:rsidRPr="00224906">
        <w:t xml:space="preserve"> Huset CA, Barlaz MA, Barofsky DF, Field JA, 2011, Quantitative determination of fluorochemicals in municipal landfil leachates, Chemosphere 82:1380-1386.</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rPr>
          <w:lang w:val="en-US"/>
        </w:rPr>
      </w:pPr>
      <w:r w:rsidRPr="00224906">
        <w:rPr>
          <w:lang w:val="en-US"/>
        </w:rPr>
        <w:t xml:space="preserve"> Iwai, H., 2010. Some EcoTox and PK Data For Ammonium Perfluorohexanoate (APFHx), Poster P2. PFAA Days III - Recent Advances in Perfluoroalkyl Acid (PFAA) Research, Research Triangle Park, NC.</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pPr>
      <w:r w:rsidRPr="00224906">
        <w:rPr>
          <w:lang w:val="en-US"/>
        </w:rPr>
        <w:t xml:space="preserve"> Iwai, H., 2011. Toxicokinetics of ammonium perfluorohexanoate. </w:t>
      </w:r>
      <w:r w:rsidRPr="00224906">
        <w:t>Drug and Chemical Toxicology 34, 341-346.</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rPr>
          <w:lang w:val="en-US"/>
        </w:rPr>
      </w:pPr>
      <w:r w:rsidRPr="00224906">
        <w:rPr>
          <w:lang w:val="en-US"/>
        </w:rPr>
        <w:lastRenderedPageBreak/>
        <w:t xml:space="preserve"> Jessica C. D’Eon e. al,  PERFLUORINATED PHOSPHONIC ACIDS IN CANADIAN SURFACE WATERS AND WASTEWATER TREATMENT PLANT EFFLUENT: DISCOVERY OF A NEW CLASS OF PERFLUORINATED ACIDS, Environmental Toxicology and Chemistry, Vol. 28, No. 10, pp. 2101–2107, 2009.</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rPr>
          <w:lang w:val="en-US"/>
        </w:rPr>
      </w:pPr>
      <w:r w:rsidRPr="00224906">
        <w:rPr>
          <w:lang w:val="en-US"/>
        </w:rPr>
        <w:t xml:space="preserve"> Jones CF, Campbell RA, Franks Z, Gibson CC, Thiagarajan G, Vieira-de-Abreu A, Sukavaneshvar S, Mohammad SF, Li DY, Ghanderhari H, Weyrich AS, Brokks BD, Grainger DW, 2012, Cationic PAMAM dendrimers disrupt key platelet functions, Mol Pharm 2012 May 4 epub ahead of print.</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pPr>
      <w:r w:rsidRPr="00224906">
        <w:rPr>
          <w:lang w:val="en-US"/>
        </w:rPr>
        <w:t xml:space="preserve">Lee H, Deon J.C, Mabury S.A, 2010. Biodegradation of polyfluoroalkyl phosphates (PAPs) as a source of perflourinated acids to the environment. </w:t>
      </w:r>
      <w:r w:rsidRPr="00224906">
        <w:t>Environ. Sci. Technol. 44. 3305-3310.</w:t>
      </w:r>
    </w:p>
    <w:p w:rsidR="003504D0" w:rsidRPr="00962E78"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rPr>
          <w:lang w:val="en-US"/>
        </w:rPr>
      </w:pPr>
      <w:r w:rsidRPr="00224906">
        <w:rPr>
          <w:lang w:val="en-US"/>
        </w:rPr>
        <w:t xml:space="preserve"> Lieder, P.H., Chang, S.-C., York, R.G., Butenhoff, J.L., 2009. Toxicological evaluation of potassium perflu</w:t>
      </w:r>
      <w:r w:rsidR="00962E78">
        <w:rPr>
          <w:lang w:val="en-US"/>
        </w:rPr>
        <w:t>0</w:t>
      </w:r>
      <w:r w:rsidRPr="00224906">
        <w:rPr>
          <w:lang w:val="en-US"/>
        </w:rPr>
        <w:t xml:space="preserve">orobutanesulfonate in a 90-day oral gavage study with Sprague-Dawley rats. </w:t>
      </w:r>
      <w:r w:rsidRPr="00962E78">
        <w:rPr>
          <w:lang w:val="en-US"/>
        </w:rPr>
        <w:t>Toxicology 255, 45-52.</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pPr>
      <w:r w:rsidRPr="00224906">
        <w:rPr>
          <w:lang w:val="en-US"/>
        </w:rPr>
        <w:t xml:space="preserve"> Lieder, P.H., et al., A two-generation oral gavage reproduction study with potassium perfluorobutanesulfonate (K+PFBS) in Sprague Dawley rats. </w:t>
      </w:r>
      <w:r w:rsidRPr="00224906">
        <w:t>Toxicology, 2009. 259: p. 33-45.</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pPr>
      <w:r w:rsidRPr="00224906">
        <w:t xml:space="preserve"> Loveless, S.E., Slezak, B., Serex, T., Lewis, J., Mukerji, P., O'Connor, J.C., Donner, E.M., Frame, S.R., Korzeniowski, S.H., Buck, R.C., 2009.Toxicological evaluation of sodium perfluorohexanoate. Toxicology 264, 32-44.</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pPr>
      <w:r w:rsidRPr="00224906">
        <w:t xml:space="preserve"> Mak Y.L, Taniyasu S, yeung L.W.Y, Lu G, Jin L, Yang Y, Lam P.K.S, Kannan K, Yamashita N, 2009. </w:t>
      </w:r>
      <w:r w:rsidRPr="00224906">
        <w:rPr>
          <w:lang w:val="en-US"/>
        </w:rPr>
        <w:t xml:space="preserve">Perfluorinated compounds in tap water from China and several other countries. </w:t>
      </w:r>
      <w:r w:rsidRPr="00224906">
        <w:t>Environ. Sci. Technol. 43. 4824-4829.</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rPr>
          <w:lang w:val="en-US"/>
        </w:rPr>
      </w:pPr>
      <w:r w:rsidRPr="00224906">
        <w:rPr>
          <w:lang w:val="en-US"/>
        </w:rPr>
        <w:t xml:space="preserve"> Manuscripts are being prepared for submission for the above 6:2 flurotelomer alochol presentations made at the Society of Toxicology.  In addition, single and repeated dose toxicokinetic studies and a 28-day repeated dose inhalation study have been conducted and are being presented at the 2012 Society of Toxicology meeting March 11-15, 2012.</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pPr>
      <w:r w:rsidRPr="00224906">
        <w:rPr>
          <w:lang w:val="en-US"/>
        </w:rPr>
        <w:t xml:space="preserve"> </w:t>
      </w:r>
      <w:r w:rsidRPr="00224906">
        <w:t>Marie Pierre Krafft, Jean G. Riess, Per- and polyfluorinated substances (PFASs): Environmental challenges, Current Opinion in Colloid &amp; Interface Science 20 (2015) 192–212.</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pPr>
      <w:r w:rsidRPr="00224906">
        <w:rPr>
          <w:lang w:val="en-US"/>
        </w:rPr>
        <w:t xml:space="preserve"> Martin, J.W., et al., Bioactivation of fluorotelomer alcohols in isolated rat hepatocytes. </w:t>
      </w:r>
      <w:r w:rsidRPr="00224906">
        <w:t>Chem-. Biol. Interactions, 2009. 177(3): p. 196-203.</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rPr>
          <w:lang w:val="en-US"/>
        </w:rPr>
      </w:pPr>
      <w:r w:rsidRPr="00224906">
        <w:rPr>
          <w:lang w:val="en-US"/>
        </w:rPr>
        <w:t>Mukherjee SP, Byrne HG, 2012, Polyamidoamine dendrimer nanoparticle cytotoxicity, oxidative stress, caspase activation and inflammatory response: Experimental observation and numerical stimulation, Nanomedicine 2012 May 22 Epub ahead of print.</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pPr>
      <w:r w:rsidRPr="00224906">
        <w:rPr>
          <w:lang w:val="en-US"/>
        </w:rPr>
        <w:t xml:space="preserve">Newsted, J.L., Beach, S.A., Gallagher, S.P., Giesy, J.P., 2008. Acute and Chronic Effects of Perfluorobutane Sulfonate (PFBS) on the Mallard and Northern Bobwhite Quail. </w:t>
      </w:r>
      <w:r w:rsidRPr="00224906">
        <w:t>Archives of Environmental Contamination and Toxicology 54, 535-545.</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rPr>
          <w:lang w:val="en-US"/>
        </w:rPr>
      </w:pPr>
      <w:r w:rsidRPr="00224906">
        <w:rPr>
          <w:lang w:val="en-US"/>
        </w:rPr>
        <w:t>Nicole Lambert, Christian Rostock, Bård Bergfald Linn Marie Bjørvik, Identification of POP candidates to the Stockholm Convention”, 2011, KLIF Technical report, TA-2871/2011.</w:t>
      </w:r>
    </w:p>
    <w:p w:rsidR="003504D0" w:rsidRPr="00FD1702"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rPr>
          <w:lang w:val="en-US"/>
        </w:rPr>
      </w:pPr>
      <w:r w:rsidRPr="00224906">
        <w:rPr>
          <w:lang w:val="en-US"/>
        </w:rPr>
        <w:t xml:space="preserve">Olsen, G.W., Chang, S.-C., Noker, P.E., Gorman, G.S., Ehresman, D.J., Lieder, P.H., Butenhoff, J.L., 2009.A comparison of the pharmacokinetics of perfluorobutanesulfonate (PFBS) in rats, monkeys, and humans. </w:t>
      </w:r>
      <w:r w:rsidRPr="00FD1702">
        <w:rPr>
          <w:lang w:val="en-US"/>
        </w:rPr>
        <w:t>Toxicology 256, 65-74.</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rPr>
          <w:lang w:val="en-US"/>
        </w:rPr>
      </w:pPr>
      <w:r w:rsidRPr="00224906">
        <w:rPr>
          <w:lang w:val="en-US"/>
        </w:rPr>
        <w:t>Poulsen et al. Substitution of PFOS for use in nondecorative hard chrome plating, 2011, Environmental Project No. 1371 2011, Danish Ministry of Environment.</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rPr>
          <w:lang w:val="en-US"/>
        </w:rPr>
      </w:pPr>
      <w:r w:rsidRPr="00224906">
        <w:rPr>
          <w:lang w:val="en-US"/>
        </w:rPr>
        <w:t xml:space="preserve"> Presentation by Germany at OECD/UNEP Workshop on perfluorinated chemicals and the transition to safer alternatives, Beijing China, September 2011, http://www.oecd.org/dataoecd/50/29/48725491.pdf</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pPr>
      <w:r w:rsidRPr="00224906">
        <w:rPr>
          <w:lang w:val="en-US"/>
        </w:rPr>
        <w:lastRenderedPageBreak/>
        <w:t xml:space="preserve">R. Walker, White K. Honigfort P. Twaroski ML, Neches R, Walker RA. 2005. Perfluorochemicals; potential sources of and migration from food packaging. Food addit Contam. </w:t>
      </w:r>
      <w:r w:rsidRPr="00224906">
        <w:t>10. 1023-31.</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rPr>
          <w:lang w:val="en-US"/>
        </w:rPr>
      </w:pPr>
      <w:r w:rsidRPr="00224906">
        <w:rPr>
          <w:lang w:val="en-US"/>
        </w:rPr>
        <w:t>Schecter A, Malik-Bass N, Calafat AM, Kato K, Colacino JA, Gent TL, Hynan LS, Harris TR, Malla S, Birnbaum L, 2011, Environ Health Perspect http://dx.doi.org/10.1289/ehp.1104325.</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rPr>
          <w:lang w:val="en-US"/>
        </w:rPr>
      </w:pPr>
      <w:r w:rsidRPr="00224906">
        <w:rPr>
          <w:lang w:val="en-US"/>
        </w:rPr>
        <w:t>Serex, T., Munley, S., Carpenter, C., Donner, M., Hoke, R., Buck, R., Loveless, S., 2009. Hazard evaluation of 6-2 fluorotelomer alcohol (6-2 FTOH), 1,1,2,2-tetrahydroperfluorooctanol. The Toxicologist, Supplement to Toxicological Sciences 108, Abstract #842.</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rPr>
          <w:lang w:val="en-US"/>
        </w:rPr>
      </w:pPr>
      <w:r w:rsidRPr="00224906">
        <w:rPr>
          <w:lang w:val="en-US"/>
        </w:rPr>
        <w:t>Slotkin TA, MacKillop EA, Melnick RL, Thayer KA, Siedler FJ, 2008, Developmental neurotoxicity of perfluorinated chemicals modeled in vitro, Environ Health Perspect 116:716-722.</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pPr>
      <w:r w:rsidRPr="00224906">
        <w:rPr>
          <w:lang w:val="en-US"/>
        </w:rPr>
        <w:t xml:space="preserve"> </w:t>
      </w:r>
      <w:r w:rsidRPr="00224906">
        <w:t>Stein CR, Savitz DA, Environ Health Perspect 119:1466-1471, 2011.</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rPr>
          <w:lang w:val="en-US"/>
        </w:rPr>
      </w:pPr>
      <w:r w:rsidRPr="00224906">
        <w:rPr>
          <w:lang w:val="en-US"/>
        </w:rPr>
        <w:t>Summit Paul et. Al , Chemical contamination sensor for phosphate ester hydraulic fluids., Hindawi Publishing cooperation, International Journal of  Aerospace Engineering, 2010.</w:t>
      </w:r>
    </w:p>
    <w:p w:rsidR="003504D0" w:rsidRPr="00FD1702"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rPr>
          <w:lang w:val="en-US"/>
        </w:rPr>
      </w:pPr>
      <w:r w:rsidRPr="00224906">
        <w:rPr>
          <w:lang w:val="en-US"/>
        </w:rPr>
        <w:t xml:space="preserve">Toxicological evaluation of sodium perfluorohexanoate. </w:t>
      </w:r>
      <w:r w:rsidRPr="00FD1702">
        <w:rPr>
          <w:lang w:val="en-US"/>
        </w:rPr>
        <w:t>Toxicology 2009,264, (1-2), 32-44.</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rPr>
          <w:lang w:val="en-US"/>
        </w:rPr>
      </w:pPr>
      <w:r w:rsidRPr="00224906">
        <w:rPr>
          <w:lang w:val="en-US"/>
        </w:rPr>
        <w:t>U.S FDA 2003. Indirect Food Additives: Paper and Paperboard Components; Code of Federal Regulations. 21 CFR 176.170. U.S Food and Drug Administration, U. S Governmentprinting Office, Washington DC.</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rPr>
          <w:lang w:val="en-US"/>
        </w:rPr>
      </w:pPr>
      <w:r w:rsidRPr="00224906">
        <w:rPr>
          <w:lang w:val="en-US"/>
        </w:rPr>
        <w:t>UNEP/POPS/COP.7/INF/21, Guidance on the Best Available Techniques (BAT) and Best Environmental Practice (BEP) for PFOS and its salts</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rPr>
          <w:lang w:val="en-US"/>
        </w:rPr>
      </w:pPr>
      <w:r w:rsidRPr="00224906">
        <w:rPr>
          <w:lang w:val="en-US"/>
        </w:rPr>
        <w:t>UNEP/POPS/POPRC.6/13/Add.3/Rev.1.</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rPr>
          <w:lang w:val="en-US"/>
        </w:rPr>
      </w:pPr>
      <w:r w:rsidRPr="00224906">
        <w:rPr>
          <w:lang w:val="en-US"/>
        </w:rPr>
        <w:t>UNEP/POPS/POPRC.8/INF/17/Rev.1, appendix 1.</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rPr>
          <w:lang w:val="en-US"/>
        </w:rPr>
      </w:pPr>
      <w:r w:rsidRPr="00224906">
        <w:rPr>
          <w:lang w:val="en-US"/>
        </w:rPr>
        <w:t>UNEP/POPS/POPRC.10/INF/8/Rev.1.</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rPr>
          <w:lang w:val="en-US"/>
        </w:rPr>
      </w:pPr>
      <w:r w:rsidRPr="00224906">
        <w:rPr>
          <w:lang w:val="en-US"/>
        </w:rPr>
        <w:t>UNEP-POPS-NIP-Brazil-1.English.pdf, http://chm.pops.int/Implementation/NIPs/NIPTransmission/tabid/253/Default.aspx</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pPr>
      <w:r w:rsidRPr="00224906">
        <w:rPr>
          <w:lang w:val="en-US"/>
        </w:rPr>
        <w:t xml:space="preserve">Wang, N., Liu, J., Buck, R.C., Korzeniowski, S.H., Wolstenholme, B.W., Folsom, P.W., Sulecki, L.M., 2011. 6:2 Fluorotelomer sulfonate aerobic biotransformation in activated sludge of waste water treatment plants. </w:t>
      </w:r>
      <w:r w:rsidRPr="00224906">
        <w:t>Chemosphere 82, 853-858.</w:t>
      </w:r>
    </w:p>
    <w:p w:rsidR="003504D0" w:rsidRPr="00224906" w:rsidRDefault="003504D0" w:rsidP="003504D0">
      <w:pPr>
        <w:pStyle w:val="Normalnumber"/>
        <w:numPr>
          <w:ilvl w:val="0"/>
          <w:numId w:val="3"/>
        </w:numPr>
        <w:tabs>
          <w:tab w:val="clear" w:pos="1247"/>
          <w:tab w:val="clear" w:pos="1814"/>
          <w:tab w:val="clear" w:pos="2381"/>
          <w:tab w:val="clear" w:pos="2948"/>
          <w:tab w:val="clear" w:pos="3515"/>
          <w:tab w:val="clear" w:pos="4082"/>
          <w:tab w:val="num" w:pos="-214"/>
        </w:tabs>
        <w:snapToGrid w:val="0"/>
        <w:ind w:left="1260" w:hanging="540"/>
        <w:rPr>
          <w:lang w:val="en-US"/>
        </w:rPr>
      </w:pPr>
      <w:r w:rsidRPr="00224906">
        <w:rPr>
          <w:lang w:val="en-US"/>
        </w:rPr>
        <w:t>Ziemba B, Matuszuko G, Bryszewska M, Klajnert B, 2012, Influence of dendrimers on red blood cells, Cell Mol Biol Lett 17:21-35.</w:t>
      </w:r>
    </w:p>
    <w:p w:rsidR="00B321BA" w:rsidRPr="00224906" w:rsidRDefault="00B321BA" w:rsidP="007F519C">
      <w:pPr>
        <w:tabs>
          <w:tab w:val="left" w:pos="630"/>
        </w:tabs>
        <w:spacing w:before="120"/>
        <w:ind w:left="618"/>
        <w:rPr>
          <w:bCs/>
          <w:lang w:val="en-US"/>
        </w:rPr>
      </w:pPr>
    </w:p>
    <w:p w:rsidR="003504D0" w:rsidRPr="00224906" w:rsidRDefault="003504D0" w:rsidP="007F519C">
      <w:pPr>
        <w:tabs>
          <w:tab w:val="left" w:pos="630"/>
        </w:tabs>
        <w:spacing w:before="120"/>
        <w:ind w:left="618"/>
        <w:rPr>
          <w:bCs/>
        </w:rPr>
      </w:pPr>
    </w:p>
    <w:p w:rsidR="003504D0" w:rsidRPr="00224906" w:rsidRDefault="003504D0" w:rsidP="007F519C">
      <w:pPr>
        <w:tabs>
          <w:tab w:val="left" w:pos="630"/>
        </w:tabs>
        <w:spacing w:before="120"/>
        <w:ind w:left="618"/>
        <w:rPr>
          <w:bCs/>
        </w:rPr>
        <w:sectPr w:rsidR="003504D0" w:rsidRPr="00224906" w:rsidSect="00106665">
          <w:pgSz w:w="16838" w:h="11906" w:orient="landscape" w:code="9"/>
          <w:pgMar w:top="907" w:right="992" w:bottom="1418" w:left="1418" w:header="539" w:footer="975" w:gutter="0"/>
          <w:cols w:space="708"/>
          <w:docGrid w:linePitch="360"/>
        </w:sectPr>
      </w:pPr>
    </w:p>
    <w:p w:rsidR="00DC055A" w:rsidRPr="00224906" w:rsidRDefault="00DC055A" w:rsidP="007F519C">
      <w:pPr>
        <w:pStyle w:val="CH1"/>
        <w:tabs>
          <w:tab w:val="clear" w:pos="851"/>
          <w:tab w:val="clear" w:pos="1247"/>
          <w:tab w:val="clear" w:pos="1814"/>
          <w:tab w:val="clear" w:pos="2381"/>
          <w:tab w:val="clear" w:pos="2948"/>
          <w:tab w:val="clear" w:pos="3515"/>
          <w:tab w:val="clear" w:pos="4082"/>
        </w:tabs>
        <w:ind w:left="0" w:firstLine="0"/>
        <w:rPr>
          <w:lang w:val="en-US"/>
        </w:rPr>
      </w:pPr>
      <w:bookmarkStart w:id="127" w:name="_Toc450575228"/>
      <w:r w:rsidRPr="00224906">
        <w:rPr>
          <w:lang w:val="en-US"/>
        </w:rPr>
        <w:lastRenderedPageBreak/>
        <w:t xml:space="preserve">Appendix </w:t>
      </w:r>
      <w:r w:rsidR="001A48AF" w:rsidRPr="00224906">
        <w:rPr>
          <w:lang w:val="en-US"/>
        </w:rPr>
        <w:t>4</w:t>
      </w:r>
      <w:r w:rsidR="009C1699" w:rsidRPr="00224906">
        <w:rPr>
          <w:lang w:val="en-US"/>
        </w:rPr>
        <w:t>:</w:t>
      </w:r>
      <w:r w:rsidRPr="00224906">
        <w:rPr>
          <w:lang w:val="en-US"/>
        </w:rPr>
        <w:t xml:space="preserve"> </w:t>
      </w:r>
      <w:r w:rsidR="00044980" w:rsidRPr="00224906">
        <w:rPr>
          <w:lang w:val="en-US"/>
        </w:rPr>
        <w:t>Non-exhausitve list</w:t>
      </w:r>
      <w:r w:rsidR="008C477E" w:rsidRPr="00224906">
        <w:rPr>
          <w:lang w:val="en-US"/>
        </w:rPr>
        <w:t xml:space="preserve"> of alternatives to the use of PFOS in some major open applications</w:t>
      </w:r>
      <w:bookmarkEnd w:id="127"/>
    </w:p>
    <w:p w:rsidR="00D845F9" w:rsidRPr="00224906" w:rsidRDefault="00D845F9" w:rsidP="007F519C">
      <w:pPr>
        <w:spacing w:after="0"/>
        <w:rPr>
          <w:b/>
          <w:lang w:val="en-US"/>
        </w:rPr>
      </w:pPr>
    </w:p>
    <w:p w:rsidR="00253EB8" w:rsidRDefault="00D845F9">
      <w:pPr>
        <w:rPr>
          <w:b/>
          <w:sz w:val="28"/>
          <w:szCs w:val="28"/>
          <w:lang w:val="en-US"/>
        </w:rPr>
      </w:pPr>
      <w:r w:rsidRPr="00224906">
        <w:rPr>
          <w:b/>
          <w:sz w:val="28"/>
          <w:szCs w:val="28"/>
          <w:lang w:val="en-US"/>
        </w:rPr>
        <w:t>A.</w:t>
      </w:r>
      <w:r w:rsidRPr="00224906">
        <w:rPr>
          <w:b/>
          <w:sz w:val="28"/>
          <w:szCs w:val="28"/>
          <w:lang w:val="en-US"/>
        </w:rPr>
        <w:tab/>
        <w:t>F</w:t>
      </w:r>
      <w:r w:rsidR="008C477E" w:rsidRPr="00224906">
        <w:rPr>
          <w:b/>
          <w:sz w:val="28"/>
          <w:szCs w:val="28"/>
          <w:lang w:val="en-US"/>
        </w:rPr>
        <w:t>ire-fighting foams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8"/>
        <w:gridCol w:w="3588"/>
        <w:gridCol w:w="2916"/>
      </w:tblGrid>
      <w:tr w:rsidR="008C477E" w:rsidRPr="00224906" w:rsidTr="00044980">
        <w:tc>
          <w:tcPr>
            <w:tcW w:w="1652" w:type="pct"/>
            <w:tcBorders>
              <w:top w:val="single" w:sz="4" w:space="0" w:color="auto"/>
              <w:left w:val="single" w:sz="4" w:space="0" w:color="auto"/>
              <w:bottom w:val="single" w:sz="4" w:space="0" w:color="auto"/>
              <w:right w:val="single" w:sz="4" w:space="0" w:color="auto"/>
            </w:tcBorders>
            <w:shd w:val="clear" w:color="auto" w:fill="943634"/>
          </w:tcPr>
          <w:p w:rsidR="008C477E" w:rsidRPr="00224906" w:rsidRDefault="00E508D7" w:rsidP="007F519C">
            <w:pPr>
              <w:spacing w:before="40" w:after="40"/>
              <w:jc w:val="center"/>
              <w:rPr>
                <w:b/>
                <w:sz w:val="28"/>
                <w:szCs w:val="28"/>
                <w:lang w:val="en-US"/>
              </w:rPr>
            </w:pPr>
            <w:r w:rsidRPr="00E508D7">
              <w:rPr>
                <w:b/>
                <w:sz w:val="28"/>
                <w:szCs w:val="28"/>
                <w:lang w:val="en-US"/>
              </w:rPr>
              <w:t>Composition</w:t>
            </w:r>
          </w:p>
        </w:tc>
        <w:tc>
          <w:tcPr>
            <w:tcW w:w="1847" w:type="pct"/>
            <w:tcBorders>
              <w:top w:val="single" w:sz="4" w:space="0" w:color="auto"/>
              <w:left w:val="single" w:sz="4" w:space="0" w:color="auto"/>
              <w:bottom w:val="single" w:sz="4" w:space="0" w:color="auto"/>
              <w:right w:val="single" w:sz="4" w:space="0" w:color="auto"/>
            </w:tcBorders>
            <w:shd w:val="clear" w:color="auto" w:fill="943634"/>
          </w:tcPr>
          <w:p w:rsidR="008C477E" w:rsidRPr="00224906" w:rsidRDefault="00E508D7" w:rsidP="007F519C">
            <w:pPr>
              <w:spacing w:before="40" w:after="40"/>
              <w:jc w:val="center"/>
              <w:rPr>
                <w:b/>
                <w:sz w:val="28"/>
                <w:szCs w:val="28"/>
                <w:lang w:val="en-US"/>
              </w:rPr>
            </w:pPr>
            <w:r w:rsidRPr="00E508D7">
              <w:rPr>
                <w:b/>
                <w:sz w:val="28"/>
                <w:szCs w:val="28"/>
                <w:lang w:val="en-US"/>
              </w:rPr>
              <w:t>Trade names</w:t>
            </w:r>
          </w:p>
        </w:tc>
        <w:tc>
          <w:tcPr>
            <w:tcW w:w="1501" w:type="pct"/>
            <w:tcBorders>
              <w:top w:val="single" w:sz="4" w:space="0" w:color="auto"/>
              <w:left w:val="single" w:sz="4" w:space="0" w:color="auto"/>
              <w:bottom w:val="single" w:sz="4" w:space="0" w:color="auto"/>
              <w:right w:val="single" w:sz="4" w:space="0" w:color="auto"/>
            </w:tcBorders>
            <w:shd w:val="clear" w:color="auto" w:fill="943634"/>
          </w:tcPr>
          <w:p w:rsidR="008C477E" w:rsidRPr="00224906" w:rsidRDefault="00E508D7" w:rsidP="007F519C">
            <w:pPr>
              <w:spacing w:before="40" w:after="40"/>
              <w:jc w:val="center"/>
              <w:rPr>
                <w:b/>
                <w:sz w:val="28"/>
                <w:szCs w:val="28"/>
                <w:lang w:val="en-US"/>
              </w:rPr>
            </w:pPr>
            <w:r w:rsidRPr="00E508D7">
              <w:rPr>
                <w:b/>
                <w:sz w:val="28"/>
                <w:szCs w:val="28"/>
                <w:lang w:val="en-US"/>
              </w:rPr>
              <w:t>Manufacturer</w:t>
            </w:r>
          </w:p>
        </w:tc>
      </w:tr>
      <w:tr w:rsidR="008C477E" w:rsidRPr="00224906" w:rsidTr="00556423">
        <w:tc>
          <w:tcPr>
            <w:tcW w:w="5000" w:type="pct"/>
            <w:gridSpan w:val="3"/>
            <w:tcBorders>
              <w:top w:val="single" w:sz="4" w:space="0" w:color="auto"/>
              <w:left w:val="single" w:sz="4" w:space="0" w:color="auto"/>
              <w:bottom w:val="single" w:sz="4" w:space="0" w:color="auto"/>
              <w:right w:val="single" w:sz="4" w:space="0" w:color="auto"/>
            </w:tcBorders>
            <w:shd w:val="clear" w:color="auto" w:fill="D99594"/>
          </w:tcPr>
          <w:p w:rsidR="008C477E" w:rsidRPr="00224906" w:rsidRDefault="008C477E" w:rsidP="007F519C">
            <w:pPr>
              <w:spacing w:before="40" w:after="40"/>
              <w:rPr>
                <w:b/>
                <w:sz w:val="18"/>
                <w:szCs w:val="18"/>
                <w:lang w:val="en-US"/>
              </w:rPr>
            </w:pPr>
            <w:r w:rsidRPr="00224906">
              <w:rPr>
                <w:b/>
                <w:sz w:val="18"/>
                <w:szCs w:val="18"/>
                <w:lang w:val="en-US"/>
              </w:rPr>
              <w:t>Fluorosurfactants</w:t>
            </w:r>
          </w:p>
        </w:tc>
      </w:tr>
      <w:tr w:rsidR="008C477E" w:rsidRPr="00224906" w:rsidTr="00044980">
        <w:tc>
          <w:tcPr>
            <w:tcW w:w="1652"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lang w:val="en-US"/>
              </w:rPr>
              <w:t xml:space="preserve">Perfluorohexane ethyl sulfonyl betaine and </w:t>
            </w:r>
          </w:p>
          <w:p w:rsidR="008C477E" w:rsidRPr="00224906" w:rsidRDefault="008C477E" w:rsidP="007F519C">
            <w:pPr>
              <w:spacing w:before="40" w:after="40"/>
              <w:rPr>
                <w:sz w:val="18"/>
                <w:szCs w:val="18"/>
                <w:lang w:val="en-US"/>
              </w:rPr>
            </w:pPr>
            <w:r w:rsidRPr="00224906">
              <w:rPr>
                <w:sz w:val="18"/>
                <w:szCs w:val="18"/>
                <w:lang w:val="en-US"/>
              </w:rPr>
              <w:t>C</w:t>
            </w:r>
            <w:r w:rsidRPr="00224906">
              <w:rPr>
                <w:sz w:val="18"/>
                <w:szCs w:val="18"/>
                <w:vertAlign w:val="subscript"/>
                <w:lang w:val="en-US"/>
              </w:rPr>
              <w:t>6</w:t>
            </w:r>
            <w:r w:rsidRPr="00224906">
              <w:rPr>
                <w:sz w:val="18"/>
                <w:szCs w:val="18"/>
                <w:lang w:val="en-US"/>
              </w:rPr>
              <w:t xml:space="preserve">-fluorotelomers often used in combination with hydrocarbons. </w:t>
            </w:r>
          </w:p>
        </w:tc>
        <w:tc>
          <w:tcPr>
            <w:tcW w:w="1847"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rPr>
            </w:pPr>
            <w:r w:rsidRPr="00224906">
              <w:rPr>
                <w:sz w:val="18"/>
                <w:szCs w:val="18"/>
              </w:rPr>
              <w:t>FORAFACTM- products</w:t>
            </w:r>
          </w:p>
          <w:p w:rsidR="008C477E" w:rsidRPr="00224906" w:rsidRDefault="008C477E" w:rsidP="007F519C">
            <w:pPr>
              <w:spacing w:before="40" w:after="40"/>
              <w:rPr>
                <w:sz w:val="18"/>
                <w:szCs w:val="18"/>
              </w:rPr>
            </w:pPr>
          </w:p>
        </w:tc>
        <w:tc>
          <w:tcPr>
            <w:tcW w:w="1501"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rPr>
            </w:pPr>
            <w:r w:rsidRPr="00224906">
              <w:rPr>
                <w:sz w:val="18"/>
                <w:szCs w:val="18"/>
              </w:rPr>
              <w:t>DuPont</w:t>
            </w:r>
          </w:p>
          <w:p w:rsidR="008C477E" w:rsidRPr="00224906" w:rsidRDefault="008C477E" w:rsidP="007F519C">
            <w:pPr>
              <w:spacing w:before="40" w:after="40"/>
              <w:rPr>
                <w:sz w:val="18"/>
                <w:szCs w:val="18"/>
                <w:lang w:val="en-US"/>
              </w:rPr>
            </w:pPr>
          </w:p>
        </w:tc>
      </w:tr>
      <w:tr w:rsidR="008C477E" w:rsidRPr="00224906" w:rsidTr="00044980">
        <w:tc>
          <w:tcPr>
            <w:tcW w:w="1652"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rPr>
              <w:t>Dodecafluoro-2-methylpentan-3-one</w:t>
            </w:r>
          </w:p>
        </w:tc>
        <w:tc>
          <w:tcPr>
            <w:tcW w:w="1847" w:type="pct"/>
            <w:tcBorders>
              <w:top w:val="single" w:sz="4" w:space="0" w:color="auto"/>
              <w:left w:val="single" w:sz="4" w:space="0" w:color="auto"/>
              <w:bottom w:val="single" w:sz="4" w:space="0" w:color="auto"/>
              <w:right w:val="single" w:sz="4" w:space="0" w:color="auto"/>
            </w:tcBorders>
          </w:tcPr>
          <w:p w:rsidR="008C477E" w:rsidRPr="00224906" w:rsidRDefault="00E508D7" w:rsidP="007F519C">
            <w:pPr>
              <w:spacing w:before="40" w:after="40"/>
              <w:rPr>
                <w:sz w:val="18"/>
                <w:szCs w:val="18"/>
                <w:lang w:val="en-US"/>
              </w:rPr>
            </w:pPr>
            <w:r w:rsidRPr="00E508D7">
              <w:rPr>
                <w:bCs/>
                <w:sz w:val="18"/>
                <w:szCs w:val="18"/>
              </w:rPr>
              <w:t>NOVEC 1230</w:t>
            </w:r>
          </w:p>
        </w:tc>
        <w:tc>
          <w:tcPr>
            <w:tcW w:w="1501"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rPr>
              <w:t>3M</w:t>
            </w:r>
          </w:p>
        </w:tc>
      </w:tr>
      <w:tr w:rsidR="008C477E" w:rsidRPr="00224906" w:rsidTr="00044980">
        <w:tc>
          <w:tcPr>
            <w:tcW w:w="1652"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lang w:val="en-US"/>
              </w:rPr>
              <w:t>Trade secret</w:t>
            </w:r>
          </w:p>
        </w:tc>
        <w:tc>
          <w:tcPr>
            <w:tcW w:w="1847"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jc w:val="both"/>
              <w:rPr>
                <w:sz w:val="18"/>
                <w:szCs w:val="18"/>
                <w:lang w:val="en-US"/>
              </w:rPr>
            </w:pPr>
            <w:r w:rsidRPr="00224906">
              <w:rPr>
                <w:sz w:val="18"/>
                <w:szCs w:val="18"/>
                <w:lang w:val="en-US"/>
              </w:rPr>
              <w:t>STHAMEX AFFF 3%</w:t>
            </w:r>
          </w:p>
        </w:tc>
        <w:tc>
          <w:tcPr>
            <w:tcW w:w="1501"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lang w:val="en-US"/>
              </w:rPr>
              <w:t>Dr. Sthamer</w:t>
            </w:r>
          </w:p>
        </w:tc>
      </w:tr>
      <w:tr w:rsidR="008C477E" w:rsidRPr="00224906" w:rsidTr="00044980">
        <w:tc>
          <w:tcPr>
            <w:tcW w:w="1652"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lang w:val="en-US"/>
              </w:rPr>
              <w:t>Trade secret</w:t>
            </w:r>
          </w:p>
        </w:tc>
        <w:tc>
          <w:tcPr>
            <w:tcW w:w="1847"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jc w:val="both"/>
              <w:rPr>
                <w:sz w:val="18"/>
                <w:szCs w:val="18"/>
                <w:lang w:val="en-US"/>
              </w:rPr>
            </w:pPr>
            <w:r w:rsidRPr="00224906">
              <w:rPr>
                <w:sz w:val="18"/>
                <w:szCs w:val="18"/>
                <w:lang w:val="en-US"/>
              </w:rPr>
              <w:t>Fomtec AFFF 3% and  6%</w:t>
            </w:r>
          </w:p>
        </w:tc>
        <w:tc>
          <w:tcPr>
            <w:tcW w:w="1501"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lang w:val="en-US"/>
              </w:rPr>
              <w:t xml:space="preserve">Dafo Formtec </w:t>
            </w:r>
          </w:p>
        </w:tc>
      </w:tr>
      <w:tr w:rsidR="008C477E" w:rsidRPr="00224906" w:rsidTr="00044980">
        <w:tc>
          <w:tcPr>
            <w:tcW w:w="1652"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lang w:val="en-US"/>
              </w:rPr>
              <w:t>Trade secret</w:t>
            </w:r>
          </w:p>
        </w:tc>
        <w:tc>
          <w:tcPr>
            <w:tcW w:w="1847"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jc w:val="both"/>
              <w:rPr>
                <w:sz w:val="18"/>
                <w:szCs w:val="18"/>
                <w:lang w:val="en-US"/>
              </w:rPr>
            </w:pPr>
            <w:r w:rsidRPr="00224906">
              <w:rPr>
                <w:sz w:val="18"/>
                <w:szCs w:val="18"/>
                <w:lang w:val="en-US"/>
              </w:rPr>
              <w:t xml:space="preserve">Ansulite 3x3 low viscosity AFFF </w:t>
            </w:r>
          </w:p>
        </w:tc>
        <w:tc>
          <w:tcPr>
            <w:tcW w:w="1501"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lang w:val="en-US"/>
              </w:rPr>
              <w:t>Ansul Inc.</w:t>
            </w:r>
          </w:p>
        </w:tc>
      </w:tr>
      <w:tr w:rsidR="008C477E" w:rsidRPr="00224906" w:rsidTr="00044980">
        <w:tc>
          <w:tcPr>
            <w:tcW w:w="1652"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lang w:val="en-US"/>
              </w:rPr>
              <w:t>Trade secret</w:t>
            </w:r>
          </w:p>
        </w:tc>
        <w:tc>
          <w:tcPr>
            <w:tcW w:w="1847"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lang w:val="en-US"/>
              </w:rPr>
              <w:t xml:space="preserve">Hydral AR 3-3  </w:t>
            </w:r>
          </w:p>
        </w:tc>
        <w:tc>
          <w:tcPr>
            <w:tcW w:w="1501"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lang w:val="en-US"/>
              </w:rPr>
              <w:t>Sabo-Foam</w:t>
            </w:r>
          </w:p>
        </w:tc>
      </w:tr>
      <w:tr w:rsidR="008C477E" w:rsidRPr="00224906" w:rsidTr="00044980">
        <w:trPr>
          <w:trHeight w:val="188"/>
        </w:trPr>
        <w:tc>
          <w:tcPr>
            <w:tcW w:w="1652"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lang w:val="en-US"/>
              </w:rPr>
              <w:t>Information gaps</w:t>
            </w:r>
          </w:p>
        </w:tc>
        <w:tc>
          <w:tcPr>
            <w:tcW w:w="1847"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lang w:val="en-US"/>
              </w:rPr>
              <w:t>BIO HYDROPOL 6</w:t>
            </w:r>
          </w:p>
        </w:tc>
        <w:tc>
          <w:tcPr>
            <w:tcW w:w="1501"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pStyle w:val="AklamaMetni"/>
              <w:spacing w:before="40" w:after="40"/>
              <w:rPr>
                <w:sz w:val="18"/>
                <w:szCs w:val="18"/>
                <w:lang w:val="en-US" w:eastAsia="sv-SE"/>
              </w:rPr>
            </w:pPr>
            <w:r w:rsidRPr="00224906">
              <w:rPr>
                <w:sz w:val="18"/>
                <w:szCs w:val="18"/>
                <w:lang w:val="en-US" w:eastAsia="sv-SE"/>
              </w:rPr>
              <w:t>Bio-Ex</w:t>
            </w:r>
          </w:p>
        </w:tc>
      </w:tr>
      <w:tr w:rsidR="008C477E" w:rsidRPr="00224906" w:rsidTr="00044980">
        <w:tc>
          <w:tcPr>
            <w:tcW w:w="1652" w:type="pct"/>
            <w:vMerge w:val="restar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lang w:val="en-US"/>
              </w:rPr>
              <w:t>Trade secret</w:t>
            </w:r>
          </w:p>
        </w:tc>
        <w:tc>
          <w:tcPr>
            <w:tcW w:w="1847"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jc w:val="both"/>
              <w:rPr>
                <w:sz w:val="18"/>
                <w:szCs w:val="18"/>
                <w:lang w:val="en-US"/>
              </w:rPr>
            </w:pPr>
            <w:r w:rsidRPr="00224906">
              <w:rPr>
                <w:sz w:val="18"/>
                <w:szCs w:val="18"/>
                <w:lang w:val="en-US"/>
              </w:rPr>
              <w:t>Filmfoam 813 (3%) - 816 (6%) AFFF</w:t>
            </w:r>
          </w:p>
        </w:tc>
        <w:tc>
          <w:tcPr>
            <w:tcW w:w="1501"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pStyle w:val="AklamaMetni"/>
              <w:spacing w:before="40" w:after="40"/>
              <w:rPr>
                <w:sz w:val="18"/>
                <w:szCs w:val="18"/>
                <w:lang w:val="en-US" w:eastAsia="sv-SE"/>
              </w:rPr>
            </w:pPr>
          </w:p>
        </w:tc>
      </w:tr>
      <w:tr w:rsidR="008C477E" w:rsidRPr="00224906" w:rsidTr="00044980">
        <w:tc>
          <w:tcPr>
            <w:tcW w:w="1652" w:type="pct"/>
            <w:vMerge/>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p>
        </w:tc>
        <w:tc>
          <w:tcPr>
            <w:tcW w:w="3348" w:type="pct"/>
            <w:gridSpan w:val="2"/>
            <w:tcBorders>
              <w:top w:val="single" w:sz="4" w:space="0" w:color="auto"/>
              <w:left w:val="single" w:sz="4" w:space="0" w:color="auto"/>
              <w:bottom w:val="single" w:sz="4" w:space="0" w:color="auto"/>
              <w:right w:val="single" w:sz="4" w:space="0" w:color="auto"/>
            </w:tcBorders>
          </w:tcPr>
          <w:p w:rsidR="008C477E" w:rsidRPr="00224906" w:rsidRDefault="008C477E" w:rsidP="007F519C">
            <w:pPr>
              <w:pStyle w:val="AklamaMetni"/>
              <w:spacing w:before="40" w:after="40"/>
              <w:rPr>
                <w:bCs/>
                <w:sz w:val="18"/>
                <w:szCs w:val="18"/>
                <w:lang w:val="en-US" w:eastAsia="sv-SE"/>
              </w:rPr>
            </w:pPr>
            <w:r w:rsidRPr="00224906">
              <w:rPr>
                <w:b/>
                <w:bCs/>
                <w:sz w:val="18"/>
                <w:szCs w:val="18"/>
                <w:lang w:val="en-US" w:eastAsia="sv-SE"/>
              </w:rPr>
              <w:t>Comment</w:t>
            </w:r>
            <w:r w:rsidRPr="00224906">
              <w:rPr>
                <w:bCs/>
                <w:sz w:val="18"/>
                <w:szCs w:val="18"/>
                <w:lang w:val="en-US" w:eastAsia="sv-SE"/>
              </w:rPr>
              <w:t>:  Filmfoam 813</w:t>
            </w:r>
            <w:r w:rsidRPr="00224906">
              <w:rPr>
                <w:sz w:val="18"/>
                <w:szCs w:val="18"/>
                <w:lang w:val="en-US" w:eastAsia="sv-SE"/>
              </w:rPr>
              <w:t>is an aqueous film forming foam concentrate (AFFF) consisting of fluorocarbon and hydrocarbon surfactants</w:t>
            </w:r>
            <w:r w:rsidRPr="00224906">
              <w:rPr>
                <w:sz w:val="18"/>
                <w:szCs w:val="18"/>
                <w:vertAlign w:val="superscript"/>
                <w:lang w:val="en-US" w:eastAsia="sv-SE"/>
              </w:rPr>
              <w:footnoteReference w:id="370"/>
            </w:r>
          </w:p>
        </w:tc>
      </w:tr>
      <w:tr w:rsidR="008C477E" w:rsidRPr="00224906" w:rsidTr="00044980">
        <w:tc>
          <w:tcPr>
            <w:tcW w:w="1652"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lang w:val="en-US"/>
              </w:rPr>
              <w:t>Information gaps</w:t>
            </w:r>
          </w:p>
        </w:tc>
        <w:tc>
          <w:tcPr>
            <w:tcW w:w="1847"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jc w:val="both"/>
              <w:rPr>
                <w:sz w:val="18"/>
                <w:szCs w:val="18"/>
                <w:lang w:val="en-US"/>
              </w:rPr>
            </w:pPr>
            <w:r w:rsidRPr="00224906">
              <w:rPr>
                <w:sz w:val="18"/>
                <w:szCs w:val="18"/>
                <w:lang w:val="en-US"/>
              </w:rPr>
              <w:t>Towalex AFFF 3%</w:t>
            </w:r>
          </w:p>
        </w:tc>
        <w:tc>
          <w:tcPr>
            <w:tcW w:w="1501"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pStyle w:val="AklamaMetni"/>
              <w:spacing w:before="40" w:after="40"/>
              <w:rPr>
                <w:bCs/>
                <w:sz w:val="18"/>
                <w:szCs w:val="18"/>
                <w:lang w:val="en-US" w:eastAsia="sv-SE"/>
              </w:rPr>
            </w:pPr>
            <w:r w:rsidRPr="00224906">
              <w:rPr>
                <w:sz w:val="18"/>
                <w:szCs w:val="18"/>
                <w:lang w:val="sv-SE" w:eastAsia="sv-SE"/>
              </w:rPr>
              <w:t>Tyco Fire integrated Solutions</w:t>
            </w:r>
          </w:p>
        </w:tc>
      </w:tr>
      <w:tr w:rsidR="008C477E" w:rsidRPr="00224906" w:rsidTr="00556423">
        <w:tc>
          <w:tcPr>
            <w:tcW w:w="5000" w:type="pct"/>
            <w:gridSpan w:val="3"/>
            <w:tcBorders>
              <w:top w:val="single" w:sz="4" w:space="0" w:color="auto"/>
              <w:left w:val="single" w:sz="4" w:space="0" w:color="auto"/>
              <w:bottom w:val="single" w:sz="4" w:space="0" w:color="auto"/>
              <w:right w:val="single" w:sz="4" w:space="0" w:color="auto"/>
            </w:tcBorders>
            <w:shd w:val="clear" w:color="auto" w:fill="D99594"/>
          </w:tcPr>
          <w:p w:rsidR="008C477E" w:rsidRPr="00224906" w:rsidRDefault="008C477E" w:rsidP="007F519C">
            <w:pPr>
              <w:spacing w:before="40" w:after="40"/>
              <w:rPr>
                <w:b/>
                <w:sz w:val="18"/>
                <w:szCs w:val="18"/>
                <w:lang w:val="en-US"/>
              </w:rPr>
            </w:pPr>
            <w:r w:rsidRPr="00224906">
              <w:rPr>
                <w:b/>
                <w:sz w:val="18"/>
                <w:szCs w:val="18"/>
                <w:lang w:val="en-US"/>
              </w:rPr>
              <w:t>Fluorine-free fire</w:t>
            </w:r>
            <w:r w:rsidRPr="00224906">
              <w:rPr>
                <w:b/>
                <w:sz w:val="18"/>
                <w:szCs w:val="18"/>
                <w:lang w:val="en-US"/>
              </w:rPr>
              <w:noBreakHyphen/>
              <w:t>fighting foams</w:t>
            </w:r>
            <w:r w:rsidRPr="00224906">
              <w:rPr>
                <w:rStyle w:val="DipnotBavurusu"/>
                <w:b/>
                <w:sz w:val="18"/>
                <w:lang w:val="en-US"/>
              </w:rPr>
              <w:footnoteReference w:id="371"/>
            </w:r>
          </w:p>
        </w:tc>
      </w:tr>
      <w:tr w:rsidR="008C477E" w:rsidRPr="00224906" w:rsidTr="00044980">
        <w:tc>
          <w:tcPr>
            <w:tcW w:w="1652"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lang w:val="en-US"/>
              </w:rPr>
              <w:t>Protein-based foams</w:t>
            </w:r>
          </w:p>
        </w:tc>
        <w:tc>
          <w:tcPr>
            <w:tcW w:w="1847"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lang w:val="en-US"/>
              </w:rPr>
              <w:t>Sthamex F-15</w:t>
            </w:r>
          </w:p>
        </w:tc>
        <w:tc>
          <w:tcPr>
            <w:tcW w:w="1501"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lang w:val="en-US"/>
              </w:rPr>
              <w:t>Dr. Sthamer</w:t>
            </w:r>
          </w:p>
        </w:tc>
      </w:tr>
      <w:tr w:rsidR="008C477E" w:rsidRPr="00224906" w:rsidTr="00044980">
        <w:tc>
          <w:tcPr>
            <w:tcW w:w="1652" w:type="pct"/>
            <w:vMerge w:val="restar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lang w:val="en-US"/>
              </w:rPr>
              <w:t>Products that contain glycols</w:t>
            </w:r>
          </w:p>
        </w:tc>
        <w:tc>
          <w:tcPr>
            <w:tcW w:w="1847"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lang w:val="en-US"/>
              </w:rPr>
              <w:t>Hi Combat ATM, “Trainol”</w:t>
            </w:r>
            <w:r w:rsidRPr="00224906">
              <w:rPr>
                <w:rStyle w:val="DipnotBavurusu"/>
                <w:sz w:val="18"/>
                <w:lang w:val="en-US"/>
              </w:rPr>
              <w:footnoteReference w:id="372"/>
            </w:r>
          </w:p>
        </w:tc>
        <w:tc>
          <w:tcPr>
            <w:tcW w:w="1501"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lang w:val="en-US"/>
              </w:rPr>
              <w:t>AngusFire</w:t>
            </w:r>
          </w:p>
        </w:tc>
      </w:tr>
      <w:tr w:rsidR="008C477E" w:rsidRPr="00224906" w:rsidTr="00556423">
        <w:tc>
          <w:tcPr>
            <w:tcW w:w="1652" w:type="pct"/>
            <w:vMerge/>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p>
        </w:tc>
        <w:tc>
          <w:tcPr>
            <w:tcW w:w="3348" w:type="pct"/>
            <w:gridSpan w:val="2"/>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b/>
                <w:sz w:val="18"/>
                <w:szCs w:val="18"/>
                <w:lang w:val="en-US"/>
              </w:rPr>
              <w:t>Comment:</w:t>
            </w:r>
            <w:r w:rsidRPr="00224906">
              <w:rPr>
                <w:sz w:val="18"/>
                <w:szCs w:val="18"/>
                <w:lang w:val="en-US"/>
              </w:rPr>
              <w:t xml:space="preserve"> Synthetic detergent foams, often used for forestry, high-expansion applications and for training e.g marine uses</w:t>
            </w:r>
          </w:p>
        </w:tc>
      </w:tr>
      <w:tr w:rsidR="008C477E" w:rsidRPr="00224906" w:rsidTr="00044980">
        <w:tc>
          <w:tcPr>
            <w:tcW w:w="1652"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lang w:val="en-US"/>
              </w:rPr>
              <w:t>Information gaps</w:t>
            </w:r>
          </w:p>
        </w:tc>
        <w:tc>
          <w:tcPr>
            <w:tcW w:w="1847"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rPr>
              <w:t>PROFOAM 806G</w:t>
            </w:r>
          </w:p>
        </w:tc>
        <w:tc>
          <w:tcPr>
            <w:tcW w:w="1501"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rPr>
              <w:t>Kroda Kerr</w:t>
            </w:r>
          </w:p>
        </w:tc>
      </w:tr>
      <w:tr w:rsidR="008C477E" w:rsidRPr="00224906" w:rsidTr="00044980">
        <w:tc>
          <w:tcPr>
            <w:tcW w:w="1652"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lang w:val="en-US"/>
              </w:rPr>
              <w:t>Trade secret</w:t>
            </w:r>
          </w:p>
        </w:tc>
        <w:tc>
          <w:tcPr>
            <w:tcW w:w="1847"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lang w:val="en-US"/>
              </w:rPr>
              <w:t>Moussol FF 3/6</w:t>
            </w:r>
          </w:p>
          <w:p w:rsidR="008C477E" w:rsidRPr="00224906" w:rsidRDefault="008C477E" w:rsidP="007F519C">
            <w:pPr>
              <w:spacing w:before="40" w:after="40"/>
              <w:rPr>
                <w:sz w:val="18"/>
                <w:szCs w:val="18"/>
                <w:lang w:val="en-US"/>
              </w:rPr>
            </w:pPr>
          </w:p>
        </w:tc>
        <w:tc>
          <w:tcPr>
            <w:tcW w:w="1501"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lang w:val="es-UY"/>
              </w:rPr>
              <w:t>Dr. Sthamer</w:t>
            </w:r>
          </w:p>
        </w:tc>
      </w:tr>
      <w:tr w:rsidR="008C477E" w:rsidRPr="00224906" w:rsidTr="00044980">
        <w:tc>
          <w:tcPr>
            <w:tcW w:w="1652"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lang w:val="en-US"/>
              </w:rPr>
              <w:t>Information gaps</w:t>
            </w:r>
          </w:p>
        </w:tc>
        <w:tc>
          <w:tcPr>
            <w:tcW w:w="1847"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lang w:val="en-US"/>
              </w:rPr>
              <w:t>Re-healing foam RF3X6 ATC 3% - 6%</w:t>
            </w:r>
          </w:p>
        </w:tc>
        <w:tc>
          <w:tcPr>
            <w:tcW w:w="1501"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lang w:val="es-UY"/>
              </w:rPr>
              <w:t>Alf Lea Co</w:t>
            </w:r>
          </w:p>
        </w:tc>
      </w:tr>
      <w:tr w:rsidR="008C477E" w:rsidRPr="00224906" w:rsidTr="00044980">
        <w:tc>
          <w:tcPr>
            <w:tcW w:w="1652"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lang w:val="en-US"/>
              </w:rPr>
              <w:t>Information gaps</w:t>
            </w:r>
          </w:p>
        </w:tc>
        <w:tc>
          <w:tcPr>
            <w:tcW w:w="1847"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lang w:val="en-US"/>
              </w:rPr>
              <w:t>BIO FOR N</w:t>
            </w:r>
          </w:p>
        </w:tc>
        <w:tc>
          <w:tcPr>
            <w:tcW w:w="1501"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lang w:val="es-UY"/>
              </w:rPr>
              <w:t>Bio-Ex</w:t>
            </w:r>
          </w:p>
        </w:tc>
      </w:tr>
      <w:tr w:rsidR="008C477E" w:rsidRPr="00224906" w:rsidTr="00044980">
        <w:tc>
          <w:tcPr>
            <w:tcW w:w="1652"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lang w:val="en-US"/>
              </w:rPr>
              <w:t>Information gaps</w:t>
            </w:r>
          </w:p>
        </w:tc>
        <w:tc>
          <w:tcPr>
            <w:tcW w:w="1847"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lang w:val="en-US"/>
              </w:rPr>
              <w:t>Centrifoam _Hi_foam</w:t>
            </w:r>
          </w:p>
        </w:tc>
        <w:tc>
          <w:tcPr>
            <w:tcW w:w="1501"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rPr>
              <w:t>Kroda Kerr</w:t>
            </w:r>
          </w:p>
        </w:tc>
      </w:tr>
      <w:tr w:rsidR="008C477E" w:rsidRPr="00224906" w:rsidTr="00044980">
        <w:tc>
          <w:tcPr>
            <w:tcW w:w="1652"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lang w:val="en-US"/>
              </w:rPr>
              <w:t>Trade secret</w:t>
            </w:r>
          </w:p>
        </w:tc>
        <w:tc>
          <w:tcPr>
            <w:tcW w:w="1847"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jc w:val="both"/>
              <w:rPr>
                <w:sz w:val="18"/>
                <w:szCs w:val="18"/>
                <w:lang w:val="en-US"/>
              </w:rPr>
            </w:pPr>
            <w:r w:rsidRPr="00224906">
              <w:rPr>
                <w:sz w:val="18"/>
                <w:szCs w:val="18"/>
                <w:lang w:val="en-US"/>
              </w:rPr>
              <w:t xml:space="preserve">HotFoam Meteor P+ Foam </w:t>
            </w:r>
          </w:p>
        </w:tc>
        <w:tc>
          <w:tcPr>
            <w:tcW w:w="1501"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rPr>
              <w:t>Tyco</w:t>
            </w:r>
          </w:p>
        </w:tc>
      </w:tr>
      <w:tr w:rsidR="008C477E" w:rsidRPr="00224906" w:rsidTr="00044980">
        <w:tc>
          <w:tcPr>
            <w:tcW w:w="1652"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lang w:val="en-US"/>
              </w:rPr>
              <w:t>Information gaps</w:t>
            </w:r>
          </w:p>
        </w:tc>
        <w:tc>
          <w:tcPr>
            <w:tcW w:w="1847"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jc w:val="both"/>
              <w:rPr>
                <w:sz w:val="18"/>
                <w:szCs w:val="18"/>
                <w:lang w:val="en-US"/>
              </w:rPr>
            </w:pPr>
            <w:r w:rsidRPr="00224906">
              <w:rPr>
                <w:sz w:val="18"/>
                <w:szCs w:val="18"/>
                <w:lang w:val="en-US"/>
              </w:rPr>
              <w:t>Moussol APS 3%</w:t>
            </w:r>
          </w:p>
        </w:tc>
        <w:tc>
          <w:tcPr>
            <w:tcW w:w="1501"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rPr>
              <w:t>Dr. Sthamer</w:t>
            </w:r>
          </w:p>
        </w:tc>
      </w:tr>
      <w:tr w:rsidR="008C477E" w:rsidRPr="00224906" w:rsidTr="00044980">
        <w:tc>
          <w:tcPr>
            <w:tcW w:w="1652"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lang w:val="en-US"/>
              </w:rPr>
              <w:t>Information gaps</w:t>
            </w:r>
          </w:p>
        </w:tc>
        <w:tc>
          <w:tcPr>
            <w:tcW w:w="1847"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jc w:val="both"/>
              <w:rPr>
                <w:sz w:val="18"/>
                <w:szCs w:val="18"/>
                <w:lang w:val="en-US"/>
              </w:rPr>
            </w:pPr>
            <w:r w:rsidRPr="00224906">
              <w:rPr>
                <w:sz w:val="18"/>
                <w:szCs w:val="18"/>
                <w:lang w:val="en-US"/>
              </w:rPr>
              <w:t xml:space="preserve">STHAMEX – SVM – P </w:t>
            </w:r>
          </w:p>
        </w:tc>
        <w:tc>
          <w:tcPr>
            <w:tcW w:w="1501"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rPr>
              <w:t>Dr. Sthamer</w:t>
            </w:r>
          </w:p>
        </w:tc>
      </w:tr>
      <w:tr w:rsidR="008C477E" w:rsidRPr="00224906" w:rsidTr="00044980">
        <w:tc>
          <w:tcPr>
            <w:tcW w:w="1652" w:type="pct"/>
            <w:vMerge w:val="restar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lang w:val="en-US"/>
              </w:rPr>
              <w:t>Exact chemical composition is trade secret</w:t>
            </w:r>
          </w:p>
        </w:tc>
        <w:tc>
          <w:tcPr>
            <w:tcW w:w="1847"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jc w:val="both"/>
              <w:rPr>
                <w:sz w:val="18"/>
                <w:szCs w:val="18"/>
                <w:lang w:val="en-US"/>
              </w:rPr>
            </w:pPr>
            <w:r w:rsidRPr="00224906">
              <w:rPr>
                <w:sz w:val="18"/>
                <w:szCs w:val="18"/>
                <w:lang w:val="en-US"/>
              </w:rPr>
              <w:t>Solberg foam HI-EX</w:t>
            </w:r>
          </w:p>
        </w:tc>
        <w:tc>
          <w:tcPr>
            <w:tcW w:w="1501"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rPr>
              <w:t>Solberg</w:t>
            </w:r>
          </w:p>
        </w:tc>
      </w:tr>
      <w:tr w:rsidR="008C477E" w:rsidRPr="00224906" w:rsidTr="00556423">
        <w:tc>
          <w:tcPr>
            <w:tcW w:w="1652" w:type="pct"/>
            <w:vMerge/>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p>
        </w:tc>
        <w:tc>
          <w:tcPr>
            <w:tcW w:w="3348" w:type="pct"/>
            <w:gridSpan w:val="2"/>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b/>
                <w:sz w:val="18"/>
                <w:szCs w:val="18"/>
                <w:lang w:val="en-US"/>
              </w:rPr>
              <w:t>Comment:</w:t>
            </w:r>
            <w:r w:rsidRPr="00224906">
              <w:rPr>
                <w:sz w:val="18"/>
                <w:szCs w:val="18"/>
                <w:lang w:val="en-US"/>
              </w:rPr>
              <w:t xml:space="preserve"> Content is known for those ff foams. See the data security sheets or Solberg’s web site.</w:t>
            </w:r>
            <w:r w:rsidRPr="00224906">
              <w:rPr>
                <w:rStyle w:val="DipnotBavurusu"/>
                <w:sz w:val="18"/>
                <w:lang w:val="en-US"/>
              </w:rPr>
              <w:footnoteReference w:id="373"/>
            </w:r>
          </w:p>
        </w:tc>
      </w:tr>
      <w:tr w:rsidR="008C477E" w:rsidRPr="00224906" w:rsidTr="00044980">
        <w:tc>
          <w:tcPr>
            <w:tcW w:w="1652" w:type="pct"/>
            <w:vMerge w:val="restar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lang w:val="en-US"/>
              </w:rPr>
              <w:t>Exact chemical composition is trade secret</w:t>
            </w:r>
          </w:p>
        </w:tc>
        <w:tc>
          <w:tcPr>
            <w:tcW w:w="1847"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jc w:val="both"/>
              <w:rPr>
                <w:sz w:val="18"/>
                <w:szCs w:val="18"/>
                <w:lang w:val="en-US"/>
              </w:rPr>
            </w:pPr>
            <w:r w:rsidRPr="00224906">
              <w:rPr>
                <w:sz w:val="18"/>
                <w:szCs w:val="18"/>
                <w:lang w:val="en-US"/>
              </w:rPr>
              <w:t>Arctic foam 603EF ATC 3% - 3%</w:t>
            </w:r>
          </w:p>
        </w:tc>
        <w:tc>
          <w:tcPr>
            <w:tcW w:w="1501"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rPr>
              <w:t>Solberg</w:t>
            </w:r>
          </w:p>
        </w:tc>
      </w:tr>
      <w:tr w:rsidR="008C477E" w:rsidRPr="00224906" w:rsidTr="00556423">
        <w:tc>
          <w:tcPr>
            <w:tcW w:w="1652" w:type="pct"/>
            <w:vMerge/>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p>
        </w:tc>
        <w:tc>
          <w:tcPr>
            <w:tcW w:w="3348" w:type="pct"/>
            <w:gridSpan w:val="2"/>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b/>
                <w:sz w:val="18"/>
                <w:szCs w:val="18"/>
                <w:lang w:val="en-US"/>
              </w:rPr>
              <w:t>Comment:</w:t>
            </w:r>
            <w:r w:rsidRPr="00224906">
              <w:rPr>
                <w:sz w:val="18"/>
                <w:szCs w:val="18"/>
                <w:lang w:val="en-US"/>
              </w:rPr>
              <w:t xml:space="preserve"> Content is known for those ff foams. See the data security sheets or Solberg’s web site</w:t>
            </w:r>
          </w:p>
        </w:tc>
      </w:tr>
      <w:tr w:rsidR="008C477E" w:rsidRPr="00224906" w:rsidTr="00044980">
        <w:tc>
          <w:tcPr>
            <w:tcW w:w="1652" w:type="pct"/>
            <w:vMerge w:val="restar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lang w:val="en-US"/>
              </w:rPr>
              <w:t>Exact chemical composition is trade secret</w:t>
            </w:r>
          </w:p>
        </w:tc>
        <w:tc>
          <w:tcPr>
            <w:tcW w:w="1847"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jc w:val="both"/>
              <w:rPr>
                <w:sz w:val="18"/>
                <w:szCs w:val="18"/>
                <w:lang w:val="en-US"/>
              </w:rPr>
            </w:pPr>
            <w:r w:rsidRPr="00224906">
              <w:rPr>
                <w:sz w:val="18"/>
                <w:szCs w:val="18"/>
                <w:lang w:val="en-US"/>
              </w:rPr>
              <w:t>Arctic foam 201AF AFFF 1%</w:t>
            </w:r>
          </w:p>
        </w:tc>
        <w:tc>
          <w:tcPr>
            <w:tcW w:w="1501"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rPr>
              <w:t>Solberg</w:t>
            </w:r>
          </w:p>
        </w:tc>
      </w:tr>
      <w:tr w:rsidR="008C477E" w:rsidRPr="00224906" w:rsidTr="00556423">
        <w:tc>
          <w:tcPr>
            <w:tcW w:w="1652" w:type="pct"/>
            <w:vMerge/>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p>
        </w:tc>
        <w:tc>
          <w:tcPr>
            <w:tcW w:w="3348" w:type="pct"/>
            <w:gridSpan w:val="2"/>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b/>
                <w:sz w:val="18"/>
                <w:szCs w:val="18"/>
                <w:lang w:val="en-US"/>
              </w:rPr>
              <w:t>Comment:</w:t>
            </w:r>
            <w:r w:rsidRPr="00224906">
              <w:rPr>
                <w:sz w:val="18"/>
                <w:szCs w:val="18"/>
                <w:lang w:val="en-US"/>
              </w:rPr>
              <w:t xml:space="preserve"> Content is known for those ff foams. See the data security sheets or Solberg’s web site</w:t>
            </w:r>
          </w:p>
        </w:tc>
      </w:tr>
      <w:tr w:rsidR="008C477E" w:rsidRPr="00224906" w:rsidTr="00044980">
        <w:tc>
          <w:tcPr>
            <w:tcW w:w="1652"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lang w:val="en-US"/>
              </w:rPr>
              <w:t>Information gaps</w:t>
            </w:r>
          </w:p>
        </w:tc>
        <w:tc>
          <w:tcPr>
            <w:tcW w:w="1847"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jc w:val="both"/>
              <w:rPr>
                <w:sz w:val="18"/>
                <w:szCs w:val="18"/>
                <w:lang w:val="en-US"/>
              </w:rPr>
            </w:pPr>
            <w:r w:rsidRPr="00224906">
              <w:rPr>
                <w:sz w:val="18"/>
                <w:szCs w:val="18"/>
                <w:lang w:val="en-US"/>
              </w:rPr>
              <w:t>Towalex MB 3</w:t>
            </w:r>
          </w:p>
        </w:tc>
        <w:tc>
          <w:tcPr>
            <w:tcW w:w="1501"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rPr>
              <w:t>Tyco Fire integrated Solutions</w:t>
            </w:r>
          </w:p>
        </w:tc>
      </w:tr>
      <w:tr w:rsidR="008C477E" w:rsidRPr="00224906" w:rsidTr="00044980">
        <w:tc>
          <w:tcPr>
            <w:tcW w:w="1652" w:type="pct"/>
            <w:vMerge w:val="restar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lang w:val="en-US"/>
              </w:rPr>
              <w:lastRenderedPageBreak/>
              <w:t>Information gaps</w:t>
            </w:r>
          </w:p>
        </w:tc>
        <w:tc>
          <w:tcPr>
            <w:tcW w:w="1847"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jc w:val="both"/>
              <w:rPr>
                <w:sz w:val="18"/>
                <w:szCs w:val="18"/>
                <w:lang w:val="en-US"/>
              </w:rPr>
            </w:pPr>
            <w:r w:rsidRPr="00224906">
              <w:rPr>
                <w:sz w:val="18"/>
                <w:szCs w:val="18"/>
                <w:lang w:val="en-US"/>
              </w:rPr>
              <w:t>Arctic foam 602 ATC 3% - 6%</w:t>
            </w:r>
          </w:p>
        </w:tc>
        <w:tc>
          <w:tcPr>
            <w:tcW w:w="1501"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rPr>
              <w:t>Solberg</w:t>
            </w:r>
          </w:p>
        </w:tc>
      </w:tr>
      <w:tr w:rsidR="008C477E" w:rsidRPr="00224906" w:rsidTr="00556423">
        <w:tc>
          <w:tcPr>
            <w:tcW w:w="1652" w:type="pct"/>
            <w:vMerge/>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p>
        </w:tc>
        <w:tc>
          <w:tcPr>
            <w:tcW w:w="3348" w:type="pct"/>
            <w:gridSpan w:val="2"/>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b/>
                <w:sz w:val="18"/>
                <w:szCs w:val="18"/>
                <w:lang w:val="en-US"/>
              </w:rPr>
              <w:t>Comment:</w:t>
            </w:r>
            <w:r w:rsidRPr="00224906">
              <w:rPr>
                <w:sz w:val="18"/>
                <w:szCs w:val="18"/>
                <w:lang w:val="en-US"/>
              </w:rPr>
              <w:t xml:space="preserve"> Content is known for those ff foams. See the data security sheets or Solberg’s web site</w:t>
            </w:r>
          </w:p>
        </w:tc>
      </w:tr>
      <w:tr w:rsidR="008C477E" w:rsidRPr="00224906" w:rsidTr="00044980">
        <w:tc>
          <w:tcPr>
            <w:tcW w:w="1652" w:type="pct"/>
            <w:vMerge w:val="restar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lang w:val="en-US"/>
              </w:rPr>
              <w:t>Information gaps</w:t>
            </w:r>
          </w:p>
        </w:tc>
        <w:tc>
          <w:tcPr>
            <w:tcW w:w="1847"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jc w:val="both"/>
              <w:rPr>
                <w:sz w:val="18"/>
                <w:szCs w:val="18"/>
                <w:lang w:val="en-US"/>
              </w:rPr>
            </w:pPr>
            <w:r w:rsidRPr="00224906">
              <w:rPr>
                <w:sz w:val="18"/>
                <w:szCs w:val="18"/>
                <w:lang w:val="en-US"/>
              </w:rPr>
              <w:t>Arctic foam 203 AFFF 3%</w:t>
            </w:r>
          </w:p>
        </w:tc>
        <w:tc>
          <w:tcPr>
            <w:tcW w:w="1501"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rPr>
              <w:t>Solberg</w:t>
            </w:r>
          </w:p>
        </w:tc>
      </w:tr>
      <w:tr w:rsidR="008C477E" w:rsidRPr="00224906" w:rsidTr="00556423">
        <w:tc>
          <w:tcPr>
            <w:tcW w:w="1652" w:type="pct"/>
            <w:vMerge/>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p>
        </w:tc>
        <w:tc>
          <w:tcPr>
            <w:tcW w:w="3348" w:type="pct"/>
            <w:gridSpan w:val="2"/>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b/>
                <w:sz w:val="18"/>
                <w:szCs w:val="18"/>
                <w:lang w:val="en-US"/>
              </w:rPr>
              <w:t>Comment:</w:t>
            </w:r>
            <w:r w:rsidRPr="00224906">
              <w:rPr>
                <w:sz w:val="18"/>
                <w:szCs w:val="18"/>
                <w:lang w:val="en-US"/>
              </w:rPr>
              <w:t xml:space="preserve"> Content is known for those ff foams. See the data security sheets or Solberg’s web site</w:t>
            </w:r>
          </w:p>
        </w:tc>
      </w:tr>
      <w:tr w:rsidR="008C477E" w:rsidRPr="00224906" w:rsidTr="00044980">
        <w:tc>
          <w:tcPr>
            <w:tcW w:w="1652"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lang w:val="en-US"/>
              </w:rPr>
              <w:t>Information gaps</w:t>
            </w:r>
          </w:p>
        </w:tc>
        <w:tc>
          <w:tcPr>
            <w:tcW w:w="1847"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jc w:val="both"/>
              <w:rPr>
                <w:sz w:val="18"/>
                <w:szCs w:val="18"/>
                <w:lang w:val="en-US"/>
              </w:rPr>
            </w:pPr>
            <w:r w:rsidRPr="00224906">
              <w:rPr>
                <w:sz w:val="18"/>
                <w:szCs w:val="18"/>
                <w:lang w:val="en-US"/>
              </w:rPr>
              <w:t xml:space="preserve">Orchidex ME 3% eco </w:t>
            </w:r>
          </w:p>
        </w:tc>
        <w:tc>
          <w:tcPr>
            <w:tcW w:w="1501"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lang w:val="en-US"/>
              </w:rPr>
              <w:t>Angus Fire</w:t>
            </w:r>
          </w:p>
        </w:tc>
      </w:tr>
      <w:tr w:rsidR="008C477E" w:rsidRPr="00224906" w:rsidTr="00044980">
        <w:tc>
          <w:tcPr>
            <w:tcW w:w="1652"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lang w:val="en-US"/>
              </w:rPr>
              <w:t>Information gaps</w:t>
            </w:r>
          </w:p>
        </w:tc>
        <w:tc>
          <w:tcPr>
            <w:tcW w:w="1847"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jc w:val="both"/>
              <w:rPr>
                <w:sz w:val="18"/>
                <w:szCs w:val="18"/>
                <w:lang w:val="en-US"/>
              </w:rPr>
            </w:pPr>
            <w:r w:rsidRPr="00224906">
              <w:rPr>
                <w:sz w:val="18"/>
                <w:szCs w:val="18"/>
                <w:lang w:val="en-US"/>
              </w:rPr>
              <w:t>Expandol</w:t>
            </w:r>
          </w:p>
        </w:tc>
        <w:tc>
          <w:tcPr>
            <w:tcW w:w="1501"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before="40" w:after="40"/>
              <w:rPr>
                <w:sz w:val="18"/>
                <w:szCs w:val="18"/>
                <w:lang w:val="en-US"/>
              </w:rPr>
            </w:pPr>
            <w:r w:rsidRPr="00224906">
              <w:rPr>
                <w:sz w:val="18"/>
                <w:szCs w:val="18"/>
                <w:lang w:val="en-US"/>
              </w:rPr>
              <w:t>Angus Fire</w:t>
            </w:r>
          </w:p>
        </w:tc>
      </w:tr>
    </w:tbl>
    <w:p w:rsidR="00416B73" w:rsidRPr="00224906" w:rsidRDefault="00416B73" w:rsidP="007F519C">
      <w:pPr>
        <w:spacing w:after="0"/>
        <w:rPr>
          <w:b/>
          <w:lang w:val="en-US"/>
        </w:rPr>
      </w:pPr>
    </w:p>
    <w:p w:rsidR="00253EB8" w:rsidRDefault="00E508D7">
      <w:pPr>
        <w:rPr>
          <w:b/>
          <w:lang w:val="en-US"/>
        </w:rPr>
      </w:pPr>
      <w:r w:rsidRPr="00E508D7">
        <w:rPr>
          <w:b/>
          <w:sz w:val="28"/>
          <w:szCs w:val="28"/>
          <w:lang w:val="en-US"/>
        </w:rPr>
        <w:t>B</w:t>
      </w:r>
      <w:r w:rsidR="00B94739" w:rsidRPr="00224906">
        <w:rPr>
          <w:b/>
          <w:sz w:val="28"/>
          <w:szCs w:val="28"/>
          <w:lang w:val="en-US"/>
        </w:rPr>
        <w:t>.</w:t>
      </w:r>
      <w:r w:rsidR="00D845F9" w:rsidRPr="00224906">
        <w:rPr>
          <w:b/>
          <w:sz w:val="28"/>
          <w:szCs w:val="28"/>
          <w:lang w:val="en-US"/>
        </w:rPr>
        <w:tab/>
      </w:r>
      <w:r w:rsidRPr="00E508D7">
        <w:rPr>
          <w:b/>
          <w:sz w:val="28"/>
          <w:szCs w:val="28"/>
          <w:lang w:val="en-US"/>
        </w:rPr>
        <w:t>Metal plating</w:t>
      </w:r>
      <w:r w:rsidR="008C477E" w:rsidRPr="00224906">
        <w:rPr>
          <w:rStyle w:val="DipnotBavurusu"/>
          <w:b/>
          <w:lang w:val="en-US"/>
        </w:rPr>
        <w:footnoteReference w:id="374"/>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98"/>
        <w:gridCol w:w="2070"/>
        <w:gridCol w:w="1710"/>
        <w:gridCol w:w="2930"/>
      </w:tblGrid>
      <w:tr w:rsidR="008C477E" w:rsidRPr="00224906" w:rsidTr="00556423">
        <w:trPr>
          <w:trHeight w:val="341"/>
        </w:trPr>
        <w:tc>
          <w:tcPr>
            <w:tcW w:w="2898" w:type="dxa"/>
            <w:tcBorders>
              <w:top w:val="single" w:sz="4" w:space="0" w:color="auto"/>
              <w:left w:val="single" w:sz="4" w:space="0" w:color="auto"/>
              <w:bottom w:val="single" w:sz="4" w:space="0" w:color="auto"/>
              <w:right w:val="single" w:sz="4" w:space="0" w:color="auto"/>
            </w:tcBorders>
            <w:shd w:val="clear" w:color="auto" w:fill="943634"/>
            <w:vAlign w:val="center"/>
          </w:tcPr>
          <w:p w:rsidR="008C477E" w:rsidRPr="00224906" w:rsidRDefault="00E508D7" w:rsidP="007F519C">
            <w:pPr>
              <w:spacing w:after="100" w:afterAutospacing="1"/>
              <w:jc w:val="center"/>
              <w:rPr>
                <w:b/>
                <w:sz w:val="18"/>
                <w:szCs w:val="18"/>
                <w:lang w:val="en-US"/>
              </w:rPr>
            </w:pPr>
            <w:r w:rsidRPr="00E508D7">
              <w:rPr>
                <w:b/>
                <w:sz w:val="18"/>
                <w:szCs w:val="18"/>
                <w:lang w:val="en-US"/>
              </w:rPr>
              <w:t>Composition</w:t>
            </w:r>
          </w:p>
        </w:tc>
        <w:tc>
          <w:tcPr>
            <w:tcW w:w="2070" w:type="dxa"/>
            <w:tcBorders>
              <w:top w:val="single" w:sz="4" w:space="0" w:color="auto"/>
              <w:left w:val="single" w:sz="4" w:space="0" w:color="auto"/>
              <w:bottom w:val="single" w:sz="4" w:space="0" w:color="auto"/>
              <w:right w:val="single" w:sz="4" w:space="0" w:color="auto"/>
            </w:tcBorders>
            <w:shd w:val="clear" w:color="auto" w:fill="943634"/>
            <w:vAlign w:val="center"/>
          </w:tcPr>
          <w:p w:rsidR="008C477E" w:rsidRPr="00224906" w:rsidRDefault="00E508D7" w:rsidP="007F519C">
            <w:pPr>
              <w:spacing w:after="100" w:afterAutospacing="1"/>
              <w:jc w:val="center"/>
              <w:rPr>
                <w:b/>
                <w:sz w:val="18"/>
                <w:szCs w:val="18"/>
                <w:lang w:val="en-US"/>
              </w:rPr>
            </w:pPr>
            <w:r w:rsidRPr="00E508D7">
              <w:rPr>
                <w:b/>
                <w:sz w:val="18"/>
                <w:szCs w:val="18"/>
                <w:lang w:val="en-US"/>
              </w:rPr>
              <w:t>Trade names</w:t>
            </w:r>
          </w:p>
        </w:tc>
        <w:tc>
          <w:tcPr>
            <w:tcW w:w="1710" w:type="dxa"/>
            <w:tcBorders>
              <w:top w:val="single" w:sz="4" w:space="0" w:color="auto"/>
              <w:left w:val="single" w:sz="4" w:space="0" w:color="auto"/>
              <w:bottom w:val="single" w:sz="4" w:space="0" w:color="auto"/>
              <w:right w:val="single" w:sz="4" w:space="0" w:color="auto"/>
            </w:tcBorders>
            <w:shd w:val="clear" w:color="auto" w:fill="943634"/>
            <w:vAlign w:val="center"/>
          </w:tcPr>
          <w:p w:rsidR="008C477E" w:rsidRPr="00224906" w:rsidRDefault="00E508D7" w:rsidP="007F519C">
            <w:pPr>
              <w:spacing w:after="100" w:afterAutospacing="1"/>
              <w:jc w:val="center"/>
              <w:rPr>
                <w:b/>
                <w:sz w:val="18"/>
                <w:szCs w:val="18"/>
                <w:lang w:val="en-US"/>
              </w:rPr>
            </w:pPr>
            <w:r w:rsidRPr="00E508D7">
              <w:rPr>
                <w:b/>
                <w:sz w:val="18"/>
                <w:szCs w:val="18"/>
                <w:lang w:val="en-US"/>
              </w:rPr>
              <w:t>Manufacturers</w:t>
            </w:r>
          </w:p>
        </w:tc>
        <w:tc>
          <w:tcPr>
            <w:tcW w:w="2930" w:type="dxa"/>
            <w:tcBorders>
              <w:top w:val="single" w:sz="4" w:space="0" w:color="auto"/>
              <w:left w:val="single" w:sz="4" w:space="0" w:color="auto"/>
              <w:bottom w:val="single" w:sz="4" w:space="0" w:color="auto"/>
              <w:right w:val="single" w:sz="4" w:space="0" w:color="auto"/>
            </w:tcBorders>
            <w:shd w:val="clear" w:color="auto" w:fill="943634"/>
            <w:vAlign w:val="center"/>
          </w:tcPr>
          <w:p w:rsidR="008C477E" w:rsidRPr="00224906" w:rsidRDefault="00E508D7" w:rsidP="007F519C">
            <w:pPr>
              <w:spacing w:after="100" w:afterAutospacing="1"/>
              <w:jc w:val="center"/>
              <w:rPr>
                <w:b/>
                <w:sz w:val="18"/>
                <w:szCs w:val="18"/>
                <w:lang w:val="en-US"/>
              </w:rPr>
            </w:pPr>
            <w:r w:rsidRPr="00E508D7">
              <w:rPr>
                <w:b/>
                <w:sz w:val="18"/>
                <w:szCs w:val="18"/>
                <w:lang w:val="en-US"/>
              </w:rPr>
              <w:t>Comments</w:t>
            </w:r>
          </w:p>
        </w:tc>
      </w:tr>
      <w:tr w:rsidR="008C477E" w:rsidRPr="00224906" w:rsidTr="00556423">
        <w:tc>
          <w:tcPr>
            <w:tcW w:w="9608" w:type="dxa"/>
            <w:gridSpan w:val="4"/>
            <w:tcBorders>
              <w:top w:val="single" w:sz="4" w:space="0" w:color="auto"/>
              <w:left w:val="single" w:sz="4" w:space="0" w:color="auto"/>
              <w:bottom w:val="single" w:sz="4" w:space="0" w:color="auto"/>
              <w:right w:val="single" w:sz="4" w:space="0" w:color="auto"/>
            </w:tcBorders>
            <w:shd w:val="clear" w:color="auto" w:fill="D99594"/>
          </w:tcPr>
          <w:p w:rsidR="008C477E" w:rsidRPr="00224906" w:rsidRDefault="008C477E" w:rsidP="007F519C">
            <w:pPr>
              <w:spacing w:after="0"/>
              <w:rPr>
                <w:b/>
                <w:sz w:val="18"/>
                <w:szCs w:val="18"/>
                <w:lang w:val="en-US"/>
              </w:rPr>
            </w:pPr>
            <w:r w:rsidRPr="00224906">
              <w:rPr>
                <w:b/>
                <w:sz w:val="18"/>
                <w:szCs w:val="18"/>
                <w:lang w:val="en-US"/>
              </w:rPr>
              <w:t>Fluorine-free products        </w:t>
            </w:r>
          </w:p>
        </w:tc>
      </w:tr>
      <w:tr w:rsidR="008C477E" w:rsidRPr="00224906" w:rsidTr="00556423">
        <w:tc>
          <w:tcPr>
            <w:tcW w:w="2898" w:type="dxa"/>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after="0"/>
              <w:rPr>
                <w:sz w:val="18"/>
                <w:szCs w:val="18"/>
                <w:lang w:val="en-US"/>
              </w:rPr>
            </w:pPr>
            <w:r w:rsidRPr="00224906">
              <w:rPr>
                <w:bCs/>
                <w:sz w:val="18"/>
                <w:szCs w:val="18"/>
                <w:lang w:val="en-US"/>
              </w:rPr>
              <w:t>Mainly alkane sulfonates</w:t>
            </w:r>
            <w:r w:rsidRPr="00224906">
              <w:rPr>
                <w:sz w:val="18"/>
                <w:szCs w:val="18"/>
                <w:lang w:val="en-US"/>
              </w:rPr>
              <w:t xml:space="preserve">         </w:t>
            </w:r>
            <w:r w:rsidRPr="00224906">
              <w:rPr>
                <w:sz w:val="18"/>
                <w:szCs w:val="18"/>
                <w:lang w:val="en-US"/>
              </w:rPr>
              <w:br/>
              <w:t>                         </w:t>
            </w:r>
            <w:r w:rsidRPr="00224906">
              <w:rPr>
                <w:sz w:val="18"/>
                <w:szCs w:val="18"/>
                <w:lang w:val="en-US"/>
              </w:rPr>
              <w:br/>
            </w:r>
          </w:p>
        </w:tc>
        <w:tc>
          <w:tcPr>
            <w:tcW w:w="2070" w:type="dxa"/>
            <w:tcBorders>
              <w:top w:val="single" w:sz="4" w:space="0" w:color="auto"/>
              <w:left w:val="single" w:sz="4" w:space="0" w:color="auto"/>
              <w:bottom w:val="single" w:sz="4" w:space="0" w:color="auto"/>
              <w:right w:val="single" w:sz="4" w:space="0" w:color="auto"/>
            </w:tcBorders>
          </w:tcPr>
          <w:p w:rsidR="008C477E" w:rsidRPr="00224906" w:rsidRDefault="008C477E" w:rsidP="007F519C">
            <w:pPr>
              <w:pStyle w:val="AralkYok"/>
              <w:rPr>
                <w:rFonts w:cs="Times New Roman"/>
                <w:sz w:val="18"/>
                <w:szCs w:val="18"/>
                <w:lang w:val="en-US"/>
              </w:rPr>
            </w:pPr>
            <w:r w:rsidRPr="00224906">
              <w:rPr>
                <w:rFonts w:cs="Times New Roman"/>
                <w:sz w:val="18"/>
                <w:szCs w:val="18"/>
                <w:lang w:val="en-US"/>
              </w:rPr>
              <w:t xml:space="preserve">Sureact CR-H </w:t>
            </w:r>
            <w:r w:rsidRPr="00224906">
              <w:rPr>
                <w:rFonts w:cs="Times New Roman"/>
                <w:sz w:val="18"/>
                <w:szCs w:val="18"/>
                <w:lang w:val="en-US"/>
              </w:rPr>
              <w:br/>
              <w:t> Slotochrom</w:t>
            </w:r>
          </w:p>
          <w:p w:rsidR="008C477E" w:rsidRPr="00224906" w:rsidRDefault="008C477E" w:rsidP="007F519C">
            <w:pPr>
              <w:pStyle w:val="AralkYok"/>
              <w:rPr>
                <w:rFonts w:cs="Times New Roman"/>
                <w:sz w:val="18"/>
                <w:szCs w:val="18"/>
                <w:lang w:val="en-US"/>
              </w:rPr>
            </w:pPr>
            <w:r w:rsidRPr="00224906">
              <w:rPr>
                <w:rFonts w:cs="Times New Roman"/>
                <w:sz w:val="18"/>
                <w:szCs w:val="18"/>
                <w:lang w:val="en-US"/>
              </w:rPr>
              <w:t xml:space="preserve"> SV31</w:t>
            </w:r>
            <w:r w:rsidRPr="00224906">
              <w:rPr>
                <w:rStyle w:val="DipnotBavurusu"/>
                <w:lang w:val="en-US"/>
              </w:rPr>
              <w:footnoteReference w:id="375"/>
            </w:r>
            <w:r w:rsidRPr="00224906">
              <w:rPr>
                <w:rFonts w:cs="Times New Roman"/>
                <w:sz w:val="18"/>
                <w:szCs w:val="18"/>
                <w:lang w:val="en-US"/>
              </w:rPr>
              <w:t xml:space="preserve">     </w:t>
            </w:r>
            <w:r w:rsidRPr="00224906">
              <w:rPr>
                <w:rFonts w:cs="Times New Roman"/>
                <w:sz w:val="18"/>
                <w:szCs w:val="18"/>
                <w:lang w:val="en-US"/>
              </w:rPr>
              <w:br/>
              <w:t xml:space="preserve">Antifog CR </w:t>
            </w:r>
          </w:p>
          <w:p w:rsidR="008C477E" w:rsidRPr="00224906" w:rsidRDefault="008C477E" w:rsidP="007F519C">
            <w:pPr>
              <w:pStyle w:val="AralkYok"/>
              <w:rPr>
                <w:rFonts w:cs="Times New Roman"/>
                <w:sz w:val="18"/>
                <w:szCs w:val="18"/>
                <w:lang w:val="en-US"/>
              </w:rPr>
            </w:pPr>
            <w:r w:rsidRPr="00224906">
              <w:rPr>
                <w:rFonts w:cs="Times New Roman"/>
                <w:sz w:val="18"/>
                <w:szCs w:val="18"/>
                <w:lang w:val="en-US"/>
              </w:rPr>
              <w:t>SurTec 850 SK4</w:t>
            </w:r>
          </w:p>
          <w:p w:rsidR="008C477E" w:rsidRPr="00224906" w:rsidRDefault="008C477E" w:rsidP="007F519C">
            <w:pPr>
              <w:pStyle w:val="AralkYok"/>
              <w:rPr>
                <w:rFonts w:cs="Times New Roman"/>
                <w:sz w:val="18"/>
                <w:szCs w:val="18"/>
                <w:lang w:val="en-US"/>
              </w:rPr>
            </w:pPr>
            <w:r w:rsidRPr="00224906">
              <w:rPr>
                <w:rFonts w:cs="Times New Roman"/>
                <w:sz w:val="18"/>
                <w:szCs w:val="18"/>
                <w:lang w:val="en-US"/>
              </w:rPr>
              <w:t xml:space="preserve">Ankor Wetting Agent FF </w:t>
            </w:r>
          </w:p>
          <w:p w:rsidR="008C477E" w:rsidRPr="00224906" w:rsidRDefault="008C477E" w:rsidP="007F519C">
            <w:pPr>
              <w:pStyle w:val="AralkYok"/>
              <w:rPr>
                <w:rFonts w:cs="Times New Roman"/>
                <w:sz w:val="18"/>
                <w:szCs w:val="18"/>
                <w:lang w:val="en-US"/>
              </w:rPr>
            </w:pPr>
            <w:r w:rsidRPr="00224906">
              <w:rPr>
                <w:rFonts w:cs="Times New Roman"/>
                <w:sz w:val="18"/>
                <w:szCs w:val="18"/>
                <w:lang w:val="en-US"/>
              </w:rPr>
              <w:t>TIB Suract CRH</w:t>
            </w:r>
          </w:p>
        </w:tc>
        <w:tc>
          <w:tcPr>
            <w:tcW w:w="1710" w:type="dxa"/>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after="0"/>
              <w:rPr>
                <w:sz w:val="18"/>
                <w:szCs w:val="18"/>
                <w:lang w:val="fr-CH"/>
              </w:rPr>
            </w:pPr>
            <w:r w:rsidRPr="00224906">
              <w:rPr>
                <w:sz w:val="18"/>
                <w:szCs w:val="18"/>
                <w:lang w:val="fr-CH"/>
              </w:rPr>
              <w:t xml:space="preserve">TIB </w:t>
            </w:r>
          </w:p>
          <w:p w:rsidR="008C477E" w:rsidRPr="00224906" w:rsidRDefault="008C477E" w:rsidP="007F519C">
            <w:pPr>
              <w:spacing w:after="0"/>
              <w:rPr>
                <w:sz w:val="18"/>
                <w:szCs w:val="18"/>
                <w:lang w:val="fr-CH"/>
              </w:rPr>
            </w:pPr>
            <w:r w:rsidRPr="00224906">
              <w:rPr>
                <w:sz w:val="18"/>
                <w:szCs w:val="18"/>
                <w:lang w:val="fr-CH"/>
              </w:rPr>
              <w:t>Schlötter Chemisol</w:t>
            </w:r>
          </w:p>
          <w:p w:rsidR="008C477E" w:rsidRPr="00224906" w:rsidRDefault="008C477E" w:rsidP="007F519C">
            <w:pPr>
              <w:spacing w:after="0"/>
              <w:rPr>
                <w:rStyle w:val="Vurgu"/>
                <w:b/>
                <w:sz w:val="18"/>
                <w:szCs w:val="18"/>
                <w:lang w:val="fr-CH"/>
              </w:rPr>
            </w:pPr>
          </w:p>
          <w:p w:rsidR="008C477E" w:rsidRPr="00224906" w:rsidRDefault="008C477E" w:rsidP="007F519C">
            <w:pPr>
              <w:spacing w:after="0"/>
              <w:rPr>
                <w:rStyle w:val="st"/>
                <w:sz w:val="18"/>
                <w:szCs w:val="18"/>
                <w:lang w:val="fr-CH"/>
              </w:rPr>
            </w:pPr>
            <w:r w:rsidRPr="00224906">
              <w:rPr>
                <w:rStyle w:val="Vurgu"/>
                <w:b/>
                <w:sz w:val="18"/>
                <w:szCs w:val="18"/>
                <w:lang w:val="fr-CH"/>
              </w:rPr>
              <w:t>SurTec</w:t>
            </w:r>
          </w:p>
          <w:p w:rsidR="008C477E" w:rsidRPr="00224906" w:rsidRDefault="008C477E" w:rsidP="007F519C">
            <w:pPr>
              <w:spacing w:after="0"/>
              <w:rPr>
                <w:sz w:val="18"/>
                <w:szCs w:val="18"/>
                <w:lang w:val="fr-CH"/>
              </w:rPr>
            </w:pPr>
            <w:r w:rsidRPr="00224906">
              <w:rPr>
                <w:rStyle w:val="st"/>
                <w:sz w:val="18"/>
                <w:szCs w:val="18"/>
                <w:lang w:val="fr-CH"/>
              </w:rPr>
              <w:t>Enthone Inc.</w:t>
            </w:r>
          </w:p>
          <w:p w:rsidR="008C477E" w:rsidRPr="00224906" w:rsidRDefault="008C477E" w:rsidP="007F519C">
            <w:pPr>
              <w:spacing w:after="0"/>
              <w:rPr>
                <w:sz w:val="18"/>
                <w:szCs w:val="18"/>
                <w:lang w:val="en-US"/>
              </w:rPr>
            </w:pPr>
            <w:r w:rsidRPr="00224906">
              <w:rPr>
                <w:sz w:val="18"/>
                <w:szCs w:val="18"/>
                <w:lang w:val="en-US"/>
              </w:rPr>
              <w:t xml:space="preserve">TIB </w:t>
            </w:r>
          </w:p>
        </w:tc>
        <w:tc>
          <w:tcPr>
            <w:tcW w:w="2930" w:type="dxa"/>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after="0"/>
              <w:rPr>
                <w:sz w:val="18"/>
                <w:szCs w:val="18"/>
                <w:lang w:val="en-US"/>
              </w:rPr>
            </w:pPr>
            <w:r w:rsidRPr="00224906">
              <w:rPr>
                <w:sz w:val="18"/>
                <w:szCs w:val="18"/>
                <w:lang w:val="en-US"/>
              </w:rPr>
              <w:t>Some of the products in this section are not resistant in chrome sulfuric acid pickling and hard chrome baths</w:t>
            </w:r>
            <w:r w:rsidRPr="00224906">
              <w:rPr>
                <w:rStyle w:val="DipnotBavurusu"/>
                <w:lang w:val="en-US"/>
              </w:rPr>
              <w:footnoteReference w:id="376"/>
            </w:r>
          </w:p>
        </w:tc>
      </w:tr>
      <w:tr w:rsidR="008C477E" w:rsidRPr="00224906" w:rsidTr="00556423">
        <w:tc>
          <w:tcPr>
            <w:tcW w:w="9608" w:type="dxa"/>
            <w:gridSpan w:val="4"/>
            <w:tcBorders>
              <w:top w:val="single" w:sz="4" w:space="0" w:color="auto"/>
              <w:left w:val="single" w:sz="4" w:space="0" w:color="auto"/>
              <w:bottom w:val="single" w:sz="4" w:space="0" w:color="auto"/>
              <w:right w:val="single" w:sz="4" w:space="0" w:color="auto"/>
            </w:tcBorders>
            <w:shd w:val="clear" w:color="auto" w:fill="D99594"/>
          </w:tcPr>
          <w:p w:rsidR="008C477E" w:rsidRPr="00224906" w:rsidRDefault="008C477E" w:rsidP="007F519C">
            <w:pPr>
              <w:spacing w:after="0"/>
              <w:rPr>
                <w:sz w:val="18"/>
                <w:szCs w:val="18"/>
                <w:lang w:val="en-US"/>
              </w:rPr>
            </w:pPr>
            <w:r w:rsidRPr="00224906">
              <w:rPr>
                <w:b/>
                <w:sz w:val="18"/>
                <w:szCs w:val="18"/>
                <w:lang w:val="en-US"/>
              </w:rPr>
              <w:t>Fluor-based non-PFOS</w:t>
            </w:r>
            <w:r w:rsidRPr="00224906">
              <w:rPr>
                <w:rStyle w:val="DipnotBavurusu"/>
                <w:lang w:val="en-US"/>
              </w:rPr>
              <w:footnoteReference w:id="377"/>
            </w:r>
          </w:p>
        </w:tc>
      </w:tr>
      <w:tr w:rsidR="008C477E" w:rsidRPr="00224906" w:rsidTr="00556423">
        <w:tc>
          <w:tcPr>
            <w:tcW w:w="2898" w:type="dxa"/>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after="0"/>
              <w:rPr>
                <w:bCs/>
                <w:sz w:val="18"/>
                <w:szCs w:val="18"/>
                <w:lang w:val="en-US"/>
              </w:rPr>
            </w:pPr>
            <w:r w:rsidRPr="00224906">
              <w:rPr>
                <w:bCs/>
                <w:sz w:val="18"/>
                <w:szCs w:val="18"/>
                <w:lang w:val="en-US"/>
              </w:rPr>
              <w:t>6:2 FTS (=H4PFOS)</w:t>
            </w:r>
          </w:p>
          <w:p w:rsidR="008C477E" w:rsidRPr="00224906" w:rsidRDefault="008C477E" w:rsidP="007F519C">
            <w:pPr>
              <w:spacing w:after="0"/>
              <w:rPr>
                <w:bCs/>
                <w:sz w:val="18"/>
                <w:szCs w:val="18"/>
                <w:lang w:val="en-US"/>
              </w:rPr>
            </w:pPr>
          </w:p>
        </w:tc>
        <w:tc>
          <w:tcPr>
            <w:tcW w:w="2070" w:type="dxa"/>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after="0"/>
              <w:rPr>
                <w:sz w:val="18"/>
                <w:szCs w:val="18"/>
                <w:lang w:val="en-US"/>
              </w:rPr>
            </w:pPr>
            <w:r w:rsidRPr="00224906">
              <w:rPr>
                <w:sz w:val="18"/>
                <w:szCs w:val="18"/>
                <w:lang w:val="en-US"/>
              </w:rPr>
              <w:t>Capstone FS10 Proquel OF</w:t>
            </w:r>
          </w:p>
        </w:tc>
        <w:tc>
          <w:tcPr>
            <w:tcW w:w="1710" w:type="dxa"/>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after="0"/>
              <w:rPr>
                <w:sz w:val="18"/>
                <w:szCs w:val="18"/>
                <w:lang w:val="en-US"/>
              </w:rPr>
            </w:pPr>
            <w:r w:rsidRPr="00224906">
              <w:rPr>
                <w:sz w:val="18"/>
                <w:szCs w:val="18"/>
                <w:lang w:val="en-US"/>
              </w:rPr>
              <w:t xml:space="preserve">DuPont </w:t>
            </w:r>
          </w:p>
          <w:p w:rsidR="008C477E" w:rsidRPr="00224906" w:rsidRDefault="008C477E" w:rsidP="007F519C">
            <w:pPr>
              <w:spacing w:after="0"/>
              <w:rPr>
                <w:sz w:val="18"/>
                <w:szCs w:val="18"/>
                <w:lang w:val="en-US"/>
              </w:rPr>
            </w:pPr>
            <w:r w:rsidRPr="00224906">
              <w:rPr>
                <w:sz w:val="18"/>
                <w:szCs w:val="18"/>
                <w:lang w:val="en-US"/>
              </w:rPr>
              <w:t>Kiesow</w:t>
            </w:r>
          </w:p>
          <w:p w:rsidR="008C477E" w:rsidRPr="00224906" w:rsidRDefault="008C477E" w:rsidP="007F519C">
            <w:pPr>
              <w:spacing w:after="0"/>
              <w:rPr>
                <w:sz w:val="18"/>
                <w:szCs w:val="18"/>
                <w:lang w:val="en-US"/>
              </w:rPr>
            </w:pPr>
          </w:p>
        </w:tc>
        <w:tc>
          <w:tcPr>
            <w:tcW w:w="2930" w:type="dxa"/>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after="0"/>
              <w:rPr>
                <w:sz w:val="18"/>
                <w:szCs w:val="18"/>
                <w:lang w:val="en-US"/>
              </w:rPr>
            </w:pPr>
            <w:r w:rsidRPr="00224906">
              <w:rPr>
                <w:sz w:val="18"/>
                <w:szCs w:val="18"/>
                <w:lang w:val="en-US"/>
              </w:rPr>
              <w:t>Not resistant to hard chromium plating, less effective in decorative chromium plating</w:t>
            </w:r>
          </w:p>
        </w:tc>
      </w:tr>
      <w:tr w:rsidR="008C477E" w:rsidRPr="00224906" w:rsidTr="00556423">
        <w:tc>
          <w:tcPr>
            <w:tcW w:w="2898" w:type="dxa"/>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after="0"/>
              <w:rPr>
                <w:sz w:val="18"/>
                <w:szCs w:val="18"/>
              </w:rPr>
            </w:pPr>
            <w:r w:rsidRPr="00224906">
              <w:rPr>
                <w:sz w:val="18"/>
                <w:szCs w:val="18"/>
              </w:rPr>
              <w:t>Potassium 1,1,2,2-tetrafluoro-2-(perfluorohexyloxo) ethane sulfonate</w:t>
            </w:r>
          </w:p>
        </w:tc>
        <w:tc>
          <w:tcPr>
            <w:tcW w:w="2070" w:type="dxa"/>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after="0"/>
              <w:rPr>
                <w:sz w:val="18"/>
                <w:szCs w:val="18"/>
                <w:lang w:val="en-US"/>
              </w:rPr>
            </w:pPr>
            <w:r w:rsidRPr="00224906">
              <w:rPr>
                <w:sz w:val="18"/>
                <w:szCs w:val="18"/>
                <w:lang w:val="en-US"/>
              </w:rPr>
              <w:t>FC-53</w:t>
            </w:r>
          </w:p>
        </w:tc>
        <w:tc>
          <w:tcPr>
            <w:tcW w:w="1710" w:type="dxa"/>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after="0"/>
              <w:rPr>
                <w:sz w:val="18"/>
                <w:szCs w:val="18"/>
                <w:lang w:val="en-US"/>
              </w:rPr>
            </w:pPr>
            <w:r w:rsidRPr="00224906">
              <w:rPr>
                <w:sz w:val="18"/>
                <w:szCs w:val="18"/>
                <w:lang w:val="en-US"/>
              </w:rPr>
              <w:t>China product</w:t>
            </w:r>
          </w:p>
          <w:p w:rsidR="008C477E" w:rsidRPr="00224906" w:rsidRDefault="008C477E" w:rsidP="007F519C">
            <w:pPr>
              <w:spacing w:after="0"/>
              <w:rPr>
                <w:sz w:val="18"/>
                <w:szCs w:val="18"/>
                <w:lang w:val="en-US"/>
              </w:rPr>
            </w:pPr>
          </w:p>
        </w:tc>
        <w:tc>
          <w:tcPr>
            <w:tcW w:w="2930" w:type="dxa"/>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after="0"/>
              <w:rPr>
                <w:sz w:val="18"/>
                <w:szCs w:val="18"/>
                <w:lang w:val="en-US"/>
              </w:rPr>
            </w:pPr>
          </w:p>
        </w:tc>
      </w:tr>
      <w:tr w:rsidR="008C477E" w:rsidRPr="00224906" w:rsidTr="00556423">
        <w:tc>
          <w:tcPr>
            <w:tcW w:w="2898" w:type="dxa"/>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after="0"/>
              <w:rPr>
                <w:sz w:val="18"/>
                <w:szCs w:val="18"/>
              </w:rPr>
            </w:pPr>
            <w:r w:rsidRPr="00224906">
              <w:rPr>
                <w:sz w:val="18"/>
                <w:szCs w:val="18"/>
              </w:rPr>
              <w:t>Potassium 2-(6-chloro-1,1,2,2,3,3,4,4,5,5,6,6-dodecafluorohexyloxy)-1,1,2,2-tetraflouroethane sulfonate</w:t>
            </w:r>
          </w:p>
        </w:tc>
        <w:tc>
          <w:tcPr>
            <w:tcW w:w="2070" w:type="dxa"/>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after="0"/>
              <w:rPr>
                <w:sz w:val="18"/>
                <w:szCs w:val="18"/>
                <w:lang w:val="en-US"/>
              </w:rPr>
            </w:pPr>
            <w:r w:rsidRPr="00224906">
              <w:rPr>
                <w:sz w:val="18"/>
                <w:szCs w:val="18"/>
                <w:lang w:val="en-US"/>
              </w:rPr>
              <w:t>FC-53b</w:t>
            </w:r>
          </w:p>
          <w:p w:rsidR="008C477E" w:rsidRPr="00224906" w:rsidRDefault="008C477E" w:rsidP="007F519C">
            <w:pPr>
              <w:spacing w:after="0"/>
              <w:rPr>
                <w:sz w:val="18"/>
                <w:szCs w:val="18"/>
                <w:lang w:val="en-US"/>
              </w:rPr>
            </w:pPr>
          </w:p>
        </w:tc>
        <w:tc>
          <w:tcPr>
            <w:tcW w:w="1710" w:type="dxa"/>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after="0"/>
              <w:rPr>
                <w:sz w:val="18"/>
                <w:szCs w:val="18"/>
                <w:lang w:val="en-US"/>
              </w:rPr>
            </w:pPr>
            <w:r w:rsidRPr="00224906">
              <w:rPr>
                <w:sz w:val="18"/>
                <w:szCs w:val="18"/>
                <w:lang w:val="en-US"/>
              </w:rPr>
              <w:t>China product</w:t>
            </w:r>
          </w:p>
          <w:p w:rsidR="008C477E" w:rsidRPr="00224906" w:rsidRDefault="008C477E" w:rsidP="007F519C">
            <w:pPr>
              <w:spacing w:after="0"/>
              <w:rPr>
                <w:sz w:val="18"/>
                <w:szCs w:val="18"/>
                <w:lang w:val="en-US"/>
              </w:rPr>
            </w:pPr>
          </w:p>
        </w:tc>
        <w:tc>
          <w:tcPr>
            <w:tcW w:w="2930" w:type="dxa"/>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after="0"/>
              <w:rPr>
                <w:sz w:val="18"/>
                <w:szCs w:val="18"/>
                <w:lang w:val="en-US"/>
              </w:rPr>
            </w:pPr>
          </w:p>
        </w:tc>
      </w:tr>
      <w:tr w:rsidR="008C477E" w:rsidRPr="00224906" w:rsidTr="00556423">
        <w:tc>
          <w:tcPr>
            <w:tcW w:w="2898" w:type="dxa"/>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after="0"/>
              <w:rPr>
                <w:sz w:val="18"/>
                <w:szCs w:val="18"/>
                <w:lang w:val="en-US"/>
              </w:rPr>
            </w:pPr>
            <w:r w:rsidRPr="00224906">
              <w:rPr>
                <w:sz w:val="18"/>
                <w:szCs w:val="18"/>
                <w:lang w:val="en-US"/>
              </w:rPr>
              <w:t> 1H,1H,2H,2H-perfluorooctane sulfonic acid            </w:t>
            </w:r>
          </w:p>
        </w:tc>
        <w:tc>
          <w:tcPr>
            <w:tcW w:w="2070" w:type="dxa"/>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after="0"/>
              <w:rPr>
                <w:sz w:val="18"/>
                <w:szCs w:val="18"/>
                <w:lang w:val="en-US"/>
              </w:rPr>
            </w:pPr>
            <w:r w:rsidRPr="00224906">
              <w:rPr>
                <w:sz w:val="18"/>
                <w:szCs w:val="18"/>
                <w:lang w:val="en-US"/>
              </w:rPr>
              <w:t>Fumetrol®21</w:t>
            </w:r>
          </w:p>
        </w:tc>
        <w:tc>
          <w:tcPr>
            <w:tcW w:w="1710" w:type="dxa"/>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after="0"/>
              <w:rPr>
                <w:sz w:val="18"/>
                <w:szCs w:val="18"/>
                <w:lang w:val="en-US"/>
              </w:rPr>
            </w:pPr>
            <w:r w:rsidRPr="00224906">
              <w:rPr>
                <w:sz w:val="18"/>
                <w:szCs w:val="18"/>
                <w:lang w:val="en-US"/>
              </w:rPr>
              <w:t xml:space="preserve"> Atotech</w:t>
            </w:r>
          </w:p>
        </w:tc>
        <w:tc>
          <w:tcPr>
            <w:tcW w:w="2930" w:type="dxa"/>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after="0"/>
              <w:rPr>
                <w:sz w:val="18"/>
                <w:szCs w:val="18"/>
                <w:lang w:val="en-US"/>
              </w:rPr>
            </w:pPr>
          </w:p>
        </w:tc>
      </w:tr>
    </w:tbl>
    <w:p w:rsidR="00253EB8" w:rsidRDefault="00253EB8">
      <w:pPr>
        <w:spacing w:after="0"/>
        <w:rPr>
          <w:b/>
          <w:lang w:val="en-US"/>
        </w:rPr>
      </w:pPr>
    </w:p>
    <w:p w:rsidR="00253EB8" w:rsidRDefault="00E508D7">
      <w:pPr>
        <w:rPr>
          <w:b/>
          <w:sz w:val="28"/>
          <w:szCs w:val="28"/>
          <w:lang w:val="en-US"/>
        </w:rPr>
      </w:pPr>
      <w:r w:rsidRPr="00E508D7">
        <w:rPr>
          <w:b/>
          <w:sz w:val="28"/>
          <w:szCs w:val="28"/>
          <w:lang w:val="en-US"/>
        </w:rPr>
        <w:t>C</w:t>
      </w:r>
      <w:r w:rsidR="00B94739" w:rsidRPr="00224906">
        <w:rPr>
          <w:b/>
          <w:sz w:val="28"/>
          <w:szCs w:val="28"/>
          <w:lang w:val="en-US"/>
        </w:rPr>
        <w:t>.</w:t>
      </w:r>
      <w:r w:rsidR="00D845F9" w:rsidRPr="00224906">
        <w:rPr>
          <w:b/>
          <w:sz w:val="28"/>
          <w:szCs w:val="28"/>
          <w:lang w:val="en-US"/>
        </w:rPr>
        <w:tab/>
      </w:r>
      <w:r w:rsidRPr="00E508D7">
        <w:rPr>
          <w:b/>
          <w:sz w:val="28"/>
          <w:szCs w:val="28"/>
          <w:lang w:val="en-US"/>
        </w:rPr>
        <w:t>Carpets, leather and apparel, textiles and upholstery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6"/>
        <w:gridCol w:w="1620"/>
        <w:gridCol w:w="1350"/>
        <w:gridCol w:w="3198"/>
      </w:tblGrid>
      <w:tr w:rsidR="008C477E" w:rsidRPr="00224906" w:rsidTr="00556423">
        <w:tc>
          <w:tcPr>
            <w:tcW w:w="3438" w:type="dxa"/>
            <w:tcBorders>
              <w:top w:val="single" w:sz="4" w:space="0" w:color="auto"/>
              <w:left w:val="single" w:sz="4" w:space="0" w:color="auto"/>
              <w:bottom w:val="single" w:sz="4" w:space="0" w:color="auto"/>
              <w:right w:val="single" w:sz="4" w:space="0" w:color="auto"/>
            </w:tcBorders>
            <w:shd w:val="clear" w:color="auto" w:fill="943634"/>
            <w:vAlign w:val="center"/>
          </w:tcPr>
          <w:p w:rsidR="008C477E" w:rsidRPr="00224906" w:rsidRDefault="00E508D7" w:rsidP="007F519C">
            <w:pPr>
              <w:spacing w:after="0"/>
              <w:jc w:val="center"/>
              <w:rPr>
                <w:b/>
                <w:sz w:val="18"/>
                <w:szCs w:val="18"/>
                <w:lang w:val="en-US"/>
              </w:rPr>
            </w:pPr>
            <w:r w:rsidRPr="00E508D7">
              <w:rPr>
                <w:b/>
                <w:sz w:val="18"/>
                <w:szCs w:val="18"/>
                <w:lang w:val="en-US"/>
              </w:rPr>
              <w:t>Composition</w:t>
            </w:r>
          </w:p>
        </w:tc>
        <w:tc>
          <w:tcPr>
            <w:tcW w:w="1620" w:type="dxa"/>
            <w:tcBorders>
              <w:top w:val="single" w:sz="4" w:space="0" w:color="auto"/>
              <w:left w:val="single" w:sz="4" w:space="0" w:color="auto"/>
              <w:bottom w:val="single" w:sz="4" w:space="0" w:color="auto"/>
              <w:right w:val="single" w:sz="4" w:space="0" w:color="auto"/>
            </w:tcBorders>
            <w:shd w:val="clear" w:color="auto" w:fill="943634"/>
            <w:vAlign w:val="center"/>
          </w:tcPr>
          <w:p w:rsidR="008C477E" w:rsidRPr="00224906" w:rsidRDefault="00E508D7" w:rsidP="007F519C">
            <w:pPr>
              <w:spacing w:after="0"/>
              <w:jc w:val="center"/>
              <w:rPr>
                <w:b/>
                <w:sz w:val="18"/>
                <w:szCs w:val="18"/>
                <w:lang w:val="en-US"/>
              </w:rPr>
            </w:pPr>
            <w:r w:rsidRPr="00E508D7">
              <w:rPr>
                <w:b/>
                <w:sz w:val="18"/>
                <w:szCs w:val="18"/>
                <w:lang w:val="en-US"/>
              </w:rPr>
              <w:t>Trade names</w:t>
            </w:r>
          </w:p>
        </w:tc>
        <w:tc>
          <w:tcPr>
            <w:tcW w:w="1350" w:type="dxa"/>
            <w:tcBorders>
              <w:top w:val="single" w:sz="4" w:space="0" w:color="auto"/>
              <w:left w:val="single" w:sz="4" w:space="0" w:color="auto"/>
              <w:bottom w:val="single" w:sz="4" w:space="0" w:color="auto"/>
              <w:right w:val="single" w:sz="4" w:space="0" w:color="auto"/>
            </w:tcBorders>
            <w:shd w:val="clear" w:color="auto" w:fill="943634"/>
            <w:vAlign w:val="center"/>
          </w:tcPr>
          <w:p w:rsidR="008C477E" w:rsidRPr="00224906" w:rsidRDefault="00E508D7" w:rsidP="007F519C">
            <w:pPr>
              <w:spacing w:after="0"/>
              <w:jc w:val="center"/>
              <w:rPr>
                <w:b/>
                <w:sz w:val="18"/>
                <w:szCs w:val="18"/>
                <w:lang w:val="en-US"/>
              </w:rPr>
            </w:pPr>
            <w:r w:rsidRPr="00E508D7">
              <w:rPr>
                <w:b/>
                <w:sz w:val="18"/>
                <w:szCs w:val="18"/>
                <w:lang w:val="en-US"/>
              </w:rPr>
              <w:t>Traders</w:t>
            </w:r>
          </w:p>
        </w:tc>
        <w:tc>
          <w:tcPr>
            <w:tcW w:w="3200" w:type="dxa"/>
            <w:tcBorders>
              <w:top w:val="single" w:sz="4" w:space="0" w:color="auto"/>
              <w:left w:val="single" w:sz="4" w:space="0" w:color="auto"/>
              <w:bottom w:val="single" w:sz="4" w:space="0" w:color="auto"/>
              <w:right w:val="single" w:sz="4" w:space="0" w:color="auto"/>
            </w:tcBorders>
            <w:shd w:val="clear" w:color="auto" w:fill="943634"/>
            <w:vAlign w:val="center"/>
          </w:tcPr>
          <w:p w:rsidR="008C477E" w:rsidRPr="00224906" w:rsidRDefault="00E508D7" w:rsidP="007F519C">
            <w:pPr>
              <w:spacing w:after="0"/>
              <w:jc w:val="center"/>
              <w:rPr>
                <w:b/>
                <w:sz w:val="18"/>
                <w:szCs w:val="18"/>
                <w:lang w:val="en-US"/>
              </w:rPr>
            </w:pPr>
            <w:r w:rsidRPr="00E508D7">
              <w:rPr>
                <w:b/>
                <w:sz w:val="18"/>
                <w:szCs w:val="18"/>
                <w:lang w:val="en-US"/>
              </w:rPr>
              <w:t>Comments</w:t>
            </w:r>
          </w:p>
        </w:tc>
      </w:tr>
      <w:tr w:rsidR="008C477E" w:rsidRPr="00224906" w:rsidTr="00556423">
        <w:tc>
          <w:tcPr>
            <w:tcW w:w="9608" w:type="dxa"/>
            <w:gridSpan w:val="4"/>
            <w:tcBorders>
              <w:top w:val="single" w:sz="4" w:space="0" w:color="auto"/>
              <w:left w:val="single" w:sz="4" w:space="0" w:color="auto"/>
              <w:bottom w:val="single" w:sz="4" w:space="0" w:color="auto"/>
              <w:right w:val="single" w:sz="4" w:space="0" w:color="auto"/>
            </w:tcBorders>
            <w:shd w:val="clear" w:color="auto" w:fill="D99594"/>
          </w:tcPr>
          <w:p w:rsidR="008C477E" w:rsidRPr="00224906" w:rsidRDefault="008C477E" w:rsidP="007F519C">
            <w:pPr>
              <w:spacing w:after="0"/>
              <w:rPr>
                <w:b/>
                <w:sz w:val="18"/>
                <w:szCs w:val="18"/>
                <w:lang w:val="en-US"/>
              </w:rPr>
            </w:pPr>
            <w:r w:rsidRPr="00224906">
              <w:rPr>
                <w:b/>
                <w:sz w:val="18"/>
                <w:szCs w:val="18"/>
                <w:lang w:val="en-US"/>
              </w:rPr>
              <w:t>Fluorine-free products        </w:t>
            </w:r>
          </w:p>
        </w:tc>
      </w:tr>
      <w:tr w:rsidR="008C477E" w:rsidRPr="00224906" w:rsidTr="00556423">
        <w:tc>
          <w:tcPr>
            <w:tcW w:w="3438" w:type="dxa"/>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after="0"/>
              <w:rPr>
                <w:sz w:val="18"/>
                <w:szCs w:val="18"/>
                <w:lang w:val="en-US"/>
              </w:rPr>
            </w:pPr>
            <w:r w:rsidRPr="00224906">
              <w:rPr>
                <w:sz w:val="18"/>
                <w:szCs w:val="18"/>
              </w:rPr>
              <w:t>Hyperbranched hydrophobic polymers (</w:t>
            </w:r>
            <w:r w:rsidRPr="00224906">
              <w:rPr>
                <w:sz w:val="18"/>
                <w:szCs w:val="18"/>
                <w:lang w:val="en-US"/>
              </w:rPr>
              <w:t>dendritic i, e. highly branched polymers</w:t>
            </w:r>
            <w:r w:rsidRPr="00224906">
              <w:rPr>
                <w:sz w:val="18"/>
                <w:szCs w:val="18"/>
              </w:rPr>
              <w:t>) and specifically adjusted comb polymers as active components. Glycols are added as solvents and cationic surfactants in small amounts act as emulsifiers.</w:t>
            </w:r>
          </w:p>
        </w:tc>
        <w:tc>
          <w:tcPr>
            <w:tcW w:w="1620" w:type="dxa"/>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after="0"/>
              <w:rPr>
                <w:sz w:val="18"/>
                <w:szCs w:val="18"/>
                <w:lang w:val="en-US"/>
              </w:rPr>
            </w:pPr>
            <w:r w:rsidRPr="00224906">
              <w:rPr>
                <w:sz w:val="18"/>
                <w:szCs w:val="18"/>
              </w:rPr>
              <w:t>RUCO-DRY ECO</w:t>
            </w:r>
          </w:p>
        </w:tc>
        <w:tc>
          <w:tcPr>
            <w:tcW w:w="1350" w:type="dxa"/>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after="0"/>
              <w:rPr>
                <w:sz w:val="18"/>
                <w:szCs w:val="18"/>
                <w:lang w:val="en-US"/>
              </w:rPr>
            </w:pPr>
            <w:r w:rsidRPr="00224906">
              <w:rPr>
                <w:sz w:val="18"/>
                <w:szCs w:val="18"/>
              </w:rPr>
              <w:t>Rudolf GmbH (Germany)</w:t>
            </w:r>
          </w:p>
        </w:tc>
        <w:tc>
          <w:tcPr>
            <w:tcW w:w="3200" w:type="dxa"/>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after="0"/>
              <w:rPr>
                <w:sz w:val="18"/>
                <w:szCs w:val="18"/>
                <w:lang w:val="en-US"/>
              </w:rPr>
            </w:pPr>
            <w:r w:rsidRPr="00224906">
              <w:rPr>
                <w:sz w:val="18"/>
                <w:szCs w:val="18"/>
                <w:lang w:val="en-US"/>
              </w:rPr>
              <w:t>Superhydrophobic surfaces, meaning.contact angles larger than 150°. Rudolf Chemie describes the coating as a bionic Lotus coating addressed after the Lotus plant leaves. Applied in coatings, textile and leather.</w:t>
            </w:r>
          </w:p>
        </w:tc>
      </w:tr>
      <w:tr w:rsidR="008C477E" w:rsidRPr="00224906" w:rsidTr="00556423">
        <w:tc>
          <w:tcPr>
            <w:tcW w:w="3438" w:type="dxa"/>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after="0"/>
              <w:rPr>
                <w:sz w:val="18"/>
                <w:szCs w:val="18"/>
                <w:lang w:val="en-US"/>
              </w:rPr>
            </w:pPr>
            <w:r w:rsidRPr="00224906">
              <w:rPr>
                <w:sz w:val="18"/>
                <w:szCs w:val="18"/>
                <w:lang w:val="en-US"/>
              </w:rPr>
              <w:t xml:space="preserve">Siloxanes and silicone polymers </w:t>
            </w:r>
          </w:p>
          <w:p w:rsidR="008C477E" w:rsidRPr="00224906" w:rsidRDefault="008C477E" w:rsidP="007F519C">
            <w:pPr>
              <w:spacing w:after="0"/>
              <w:rPr>
                <w:sz w:val="18"/>
                <w:szCs w:val="18"/>
                <w:lang w:val="en-US"/>
              </w:rPr>
            </w:pPr>
          </w:p>
          <w:p w:rsidR="008C477E" w:rsidRPr="00224906" w:rsidRDefault="008C477E" w:rsidP="007F519C">
            <w:pPr>
              <w:spacing w:after="0"/>
              <w:rPr>
                <w:sz w:val="18"/>
                <w:szCs w:val="18"/>
                <w:lang w:val="en-US"/>
              </w:rPr>
            </w:pPr>
            <w:r w:rsidRPr="00224906">
              <w:rPr>
                <w:sz w:val="18"/>
                <w:szCs w:val="18"/>
                <w:lang w:val="en-US"/>
              </w:rPr>
              <w:t>Mixtures of silicones and stearamidomethyl pyridine chloride, sometimes together with carbamide (urea) and melamine resins;</w:t>
            </w:r>
          </w:p>
        </w:tc>
        <w:tc>
          <w:tcPr>
            <w:tcW w:w="1620" w:type="dxa"/>
            <w:tcBorders>
              <w:top w:val="single" w:sz="4" w:space="0" w:color="auto"/>
              <w:left w:val="single" w:sz="4" w:space="0" w:color="auto"/>
              <w:bottom w:val="single" w:sz="4" w:space="0" w:color="auto"/>
              <w:right w:val="single" w:sz="4" w:space="0" w:color="auto"/>
            </w:tcBorders>
          </w:tcPr>
          <w:p w:rsidR="008C477E" w:rsidRPr="00224906" w:rsidRDefault="008C477E" w:rsidP="007F519C">
            <w:pPr>
              <w:pStyle w:val="Normalnumber"/>
              <w:numPr>
                <w:ilvl w:val="0"/>
                <w:numId w:val="0"/>
              </w:numPr>
              <w:jc w:val="both"/>
              <w:rPr>
                <w:sz w:val="18"/>
                <w:szCs w:val="18"/>
              </w:rPr>
            </w:pPr>
            <w:r w:rsidRPr="00224906">
              <w:rPr>
                <w:sz w:val="18"/>
                <w:szCs w:val="18"/>
              </w:rPr>
              <w:t>Advantex</w:t>
            </w:r>
            <w:r w:rsidRPr="00224906">
              <w:rPr>
                <w:sz w:val="18"/>
                <w:szCs w:val="18"/>
                <w:vertAlign w:val="superscript"/>
              </w:rPr>
              <w:t>TM</w:t>
            </w:r>
            <w:r w:rsidR="009376BB">
              <w:rPr>
                <w:rStyle w:val="DipnotBavurusu"/>
              </w:rPr>
              <w:footnoteReference w:id="378"/>
            </w:r>
          </w:p>
        </w:tc>
        <w:tc>
          <w:tcPr>
            <w:tcW w:w="1350" w:type="dxa"/>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after="0"/>
              <w:rPr>
                <w:sz w:val="18"/>
                <w:szCs w:val="18"/>
              </w:rPr>
            </w:pPr>
            <w:r w:rsidRPr="00224906">
              <w:rPr>
                <w:sz w:val="18"/>
                <w:szCs w:val="18"/>
              </w:rPr>
              <w:t>Bluestar Silicones</w:t>
            </w:r>
          </w:p>
        </w:tc>
        <w:tc>
          <w:tcPr>
            <w:tcW w:w="3200" w:type="dxa"/>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after="0"/>
              <w:rPr>
                <w:sz w:val="18"/>
                <w:szCs w:val="18"/>
                <w:lang w:val="en-US"/>
              </w:rPr>
            </w:pPr>
            <w:r w:rsidRPr="00224906">
              <w:rPr>
                <w:sz w:val="18"/>
                <w:szCs w:val="18"/>
                <w:lang w:val="en-US"/>
              </w:rPr>
              <w:t xml:space="preserve">Impregnation of all-weather textiles. </w:t>
            </w:r>
          </w:p>
          <w:p w:rsidR="008C477E" w:rsidRPr="00224906" w:rsidRDefault="008C477E" w:rsidP="007F519C">
            <w:pPr>
              <w:spacing w:after="0"/>
              <w:rPr>
                <w:sz w:val="18"/>
                <w:szCs w:val="18"/>
                <w:lang w:val="en-US"/>
              </w:rPr>
            </w:pPr>
          </w:p>
          <w:p w:rsidR="008C477E" w:rsidRPr="00224906" w:rsidRDefault="008C477E" w:rsidP="007F519C">
            <w:pPr>
              <w:spacing w:after="0"/>
              <w:rPr>
                <w:sz w:val="18"/>
                <w:szCs w:val="18"/>
                <w:lang w:val="en-US"/>
              </w:rPr>
            </w:pPr>
            <w:r w:rsidRPr="00224906">
              <w:rPr>
                <w:sz w:val="18"/>
                <w:szCs w:val="18"/>
                <w:lang w:val="en-US"/>
              </w:rPr>
              <w:t>Surfactants for the impregnation of textile fabrics, leather, carpets, rugs and upholstery and similar articles</w:t>
            </w:r>
          </w:p>
        </w:tc>
      </w:tr>
      <w:tr w:rsidR="008C477E" w:rsidRPr="00224906" w:rsidTr="00556423">
        <w:tc>
          <w:tcPr>
            <w:tcW w:w="9608" w:type="dxa"/>
            <w:gridSpan w:val="4"/>
            <w:tcBorders>
              <w:top w:val="single" w:sz="4" w:space="0" w:color="auto"/>
              <w:left w:val="single" w:sz="4" w:space="0" w:color="auto"/>
              <w:bottom w:val="single" w:sz="4" w:space="0" w:color="auto"/>
              <w:right w:val="single" w:sz="4" w:space="0" w:color="auto"/>
            </w:tcBorders>
            <w:shd w:val="clear" w:color="auto" w:fill="D99594"/>
          </w:tcPr>
          <w:p w:rsidR="008C477E" w:rsidRPr="00224906" w:rsidRDefault="008C477E" w:rsidP="007F519C">
            <w:pPr>
              <w:spacing w:after="0"/>
              <w:rPr>
                <w:b/>
                <w:sz w:val="18"/>
                <w:szCs w:val="18"/>
                <w:lang w:val="en-US"/>
              </w:rPr>
            </w:pPr>
            <w:r w:rsidRPr="00224906">
              <w:rPr>
                <w:b/>
                <w:sz w:val="18"/>
                <w:szCs w:val="18"/>
                <w:lang w:val="en-US"/>
              </w:rPr>
              <w:t>Fluor-based non-PFOS</w:t>
            </w:r>
          </w:p>
        </w:tc>
      </w:tr>
      <w:tr w:rsidR="008C477E" w:rsidRPr="00224906" w:rsidTr="00556423">
        <w:tc>
          <w:tcPr>
            <w:tcW w:w="3438" w:type="dxa"/>
            <w:tcBorders>
              <w:top w:val="single" w:sz="4" w:space="0" w:color="auto"/>
              <w:left w:val="single" w:sz="4" w:space="0" w:color="auto"/>
              <w:bottom w:val="single" w:sz="4" w:space="0" w:color="auto"/>
              <w:right w:val="single" w:sz="4" w:space="0" w:color="auto"/>
            </w:tcBorders>
          </w:tcPr>
          <w:p w:rsidR="008C477E" w:rsidRPr="00224906" w:rsidRDefault="008C477E" w:rsidP="007F519C">
            <w:pPr>
              <w:rPr>
                <w:sz w:val="18"/>
                <w:szCs w:val="18"/>
                <w:lang w:val="en-US"/>
              </w:rPr>
            </w:pPr>
            <w:r w:rsidRPr="00224906">
              <w:rPr>
                <w:sz w:val="18"/>
                <w:szCs w:val="18"/>
                <w:lang w:val="en-US"/>
              </w:rPr>
              <w:t>Perfluorobutane sulfonate (PFBS) derivatives or other alternatives based on various C</w:t>
            </w:r>
            <w:r w:rsidRPr="00224906">
              <w:rPr>
                <w:sz w:val="18"/>
                <w:szCs w:val="18"/>
                <w:vertAlign w:val="subscript"/>
                <w:lang w:val="en-US"/>
              </w:rPr>
              <w:t>4</w:t>
            </w:r>
            <w:r w:rsidRPr="00224906">
              <w:rPr>
                <w:sz w:val="18"/>
                <w:szCs w:val="18"/>
                <w:lang w:val="en-US"/>
              </w:rPr>
              <w:t>-perfluorocompounds</w:t>
            </w:r>
          </w:p>
          <w:p w:rsidR="008C477E" w:rsidRPr="00224906" w:rsidRDefault="008C477E" w:rsidP="007F519C">
            <w:pPr>
              <w:spacing w:after="0"/>
              <w:rPr>
                <w:sz w:val="18"/>
                <w:szCs w:val="18"/>
              </w:rPr>
            </w:pPr>
            <w:r w:rsidRPr="00224906">
              <w:rPr>
                <w:sz w:val="18"/>
                <w:szCs w:val="18"/>
              </w:rPr>
              <w:t xml:space="preserve">Fluorotelomer alcohols </w:t>
            </w:r>
          </w:p>
          <w:p w:rsidR="008C477E" w:rsidRPr="00224906" w:rsidRDefault="008C477E" w:rsidP="007F519C">
            <w:pPr>
              <w:spacing w:after="0"/>
              <w:rPr>
                <w:sz w:val="18"/>
                <w:szCs w:val="18"/>
                <w:lang w:val="en-US"/>
              </w:rPr>
            </w:pPr>
            <w:r w:rsidRPr="00224906">
              <w:rPr>
                <w:sz w:val="18"/>
                <w:szCs w:val="18"/>
              </w:rPr>
              <w:t>and esters</w:t>
            </w:r>
          </w:p>
        </w:tc>
        <w:tc>
          <w:tcPr>
            <w:tcW w:w="1620" w:type="dxa"/>
            <w:tcBorders>
              <w:top w:val="single" w:sz="4" w:space="0" w:color="auto"/>
              <w:left w:val="single" w:sz="4" w:space="0" w:color="auto"/>
              <w:bottom w:val="single" w:sz="4" w:space="0" w:color="auto"/>
              <w:right w:val="single" w:sz="4" w:space="0" w:color="auto"/>
            </w:tcBorders>
          </w:tcPr>
          <w:p w:rsidR="008C477E" w:rsidRPr="00224906" w:rsidRDefault="008C477E" w:rsidP="007F519C">
            <w:pPr>
              <w:pStyle w:val="Normalnumber"/>
              <w:numPr>
                <w:ilvl w:val="0"/>
                <w:numId w:val="0"/>
              </w:numPr>
              <w:jc w:val="both"/>
              <w:rPr>
                <w:sz w:val="18"/>
                <w:szCs w:val="18"/>
              </w:rPr>
            </w:pPr>
            <w:r w:rsidRPr="00224906">
              <w:rPr>
                <w:sz w:val="18"/>
                <w:szCs w:val="18"/>
              </w:rPr>
              <w:t xml:space="preserve">Scotchgard </w:t>
            </w:r>
            <w:r w:rsidR="00E508D7" w:rsidRPr="00E508D7">
              <w:rPr>
                <w:sz w:val="18"/>
                <w:szCs w:val="18"/>
                <w:vertAlign w:val="superscript"/>
              </w:rPr>
              <w:t>TM</w:t>
            </w:r>
          </w:p>
          <w:p w:rsidR="008C477E" w:rsidRPr="00224906" w:rsidRDefault="008C477E" w:rsidP="007F519C">
            <w:pPr>
              <w:spacing w:after="0"/>
              <w:rPr>
                <w:sz w:val="18"/>
                <w:szCs w:val="18"/>
              </w:rPr>
            </w:pPr>
          </w:p>
          <w:p w:rsidR="008C477E" w:rsidRPr="00224906" w:rsidRDefault="008C477E" w:rsidP="007F519C">
            <w:pPr>
              <w:spacing w:after="0"/>
              <w:rPr>
                <w:sz w:val="18"/>
                <w:szCs w:val="18"/>
              </w:rPr>
            </w:pPr>
          </w:p>
          <w:p w:rsidR="008C477E" w:rsidRPr="00224906" w:rsidRDefault="008C477E" w:rsidP="007F519C">
            <w:pPr>
              <w:spacing w:after="0"/>
              <w:rPr>
                <w:sz w:val="18"/>
                <w:szCs w:val="18"/>
                <w:vertAlign w:val="superscript"/>
              </w:rPr>
            </w:pPr>
            <w:r w:rsidRPr="00224906">
              <w:rPr>
                <w:sz w:val="18"/>
                <w:szCs w:val="18"/>
              </w:rPr>
              <w:t>Zonyl</w:t>
            </w:r>
            <w:r w:rsidRPr="00224906">
              <w:rPr>
                <w:sz w:val="18"/>
                <w:szCs w:val="18"/>
                <w:vertAlign w:val="superscript"/>
              </w:rPr>
              <w:t>®</w:t>
            </w:r>
          </w:p>
          <w:p w:rsidR="008C477E" w:rsidRPr="00224906" w:rsidRDefault="008C477E" w:rsidP="007F519C">
            <w:pPr>
              <w:pStyle w:val="Normalnumber"/>
              <w:numPr>
                <w:ilvl w:val="0"/>
                <w:numId w:val="0"/>
              </w:numPr>
              <w:jc w:val="both"/>
              <w:rPr>
                <w:sz w:val="18"/>
                <w:szCs w:val="18"/>
                <w:lang w:val="en-US"/>
              </w:rPr>
            </w:pPr>
            <w:r w:rsidRPr="00224906">
              <w:rPr>
                <w:sz w:val="18"/>
                <w:szCs w:val="18"/>
              </w:rPr>
              <w:lastRenderedPageBreak/>
              <w:t>Capstone</w:t>
            </w:r>
            <w:r w:rsidRPr="00224906">
              <w:rPr>
                <w:sz w:val="18"/>
                <w:szCs w:val="18"/>
                <w:vertAlign w:val="superscript"/>
              </w:rPr>
              <w:t>®</w:t>
            </w:r>
          </w:p>
        </w:tc>
        <w:tc>
          <w:tcPr>
            <w:tcW w:w="1350" w:type="dxa"/>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after="0"/>
              <w:rPr>
                <w:sz w:val="18"/>
                <w:szCs w:val="18"/>
              </w:rPr>
            </w:pPr>
            <w:r w:rsidRPr="00224906">
              <w:rPr>
                <w:sz w:val="18"/>
                <w:szCs w:val="18"/>
              </w:rPr>
              <w:lastRenderedPageBreak/>
              <w:t>3M</w:t>
            </w:r>
          </w:p>
          <w:p w:rsidR="008C477E" w:rsidRPr="00224906" w:rsidRDefault="008C477E" w:rsidP="007F519C">
            <w:pPr>
              <w:spacing w:after="0"/>
              <w:rPr>
                <w:sz w:val="18"/>
                <w:szCs w:val="18"/>
              </w:rPr>
            </w:pPr>
          </w:p>
          <w:p w:rsidR="008C477E" w:rsidRPr="00224906" w:rsidRDefault="008C477E" w:rsidP="007F519C">
            <w:pPr>
              <w:spacing w:after="0"/>
              <w:rPr>
                <w:sz w:val="18"/>
                <w:szCs w:val="18"/>
              </w:rPr>
            </w:pPr>
          </w:p>
          <w:p w:rsidR="008C477E" w:rsidRPr="00224906" w:rsidRDefault="008C477E" w:rsidP="007F519C">
            <w:pPr>
              <w:spacing w:after="0"/>
              <w:rPr>
                <w:sz w:val="18"/>
                <w:szCs w:val="18"/>
              </w:rPr>
            </w:pPr>
          </w:p>
          <w:p w:rsidR="008C477E" w:rsidRPr="00224906" w:rsidRDefault="008C477E" w:rsidP="007F519C">
            <w:pPr>
              <w:spacing w:after="0"/>
              <w:rPr>
                <w:sz w:val="18"/>
                <w:szCs w:val="18"/>
              </w:rPr>
            </w:pPr>
          </w:p>
          <w:p w:rsidR="008C477E" w:rsidRPr="00224906" w:rsidRDefault="008C477E" w:rsidP="007F519C">
            <w:pPr>
              <w:spacing w:after="0"/>
              <w:rPr>
                <w:sz w:val="18"/>
                <w:szCs w:val="18"/>
                <w:lang w:val="en-US"/>
              </w:rPr>
            </w:pPr>
            <w:r w:rsidRPr="00224906">
              <w:rPr>
                <w:sz w:val="18"/>
                <w:szCs w:val="18"/>
              </w:rPr>
              <w:lastRenderedPageBreak/>
              <w:t>Du Pont</w:t>
            </w:r>
          </w:p>
        </w:tc>
        <w:tc>
          <w:tcPr>
            <w:tcW w:w="3200" w:type="dxa"/>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after="0"/>
              <w:rPr>
                <w:sz w:val="18"/>
                <w:szCs w:val="18"/>
                <w:lang w:val="en-US"/>
              </w:rPr>
            </w:pPr>
            <w:r w:rsidRPr="00224906">
              <w:rPr>
                <w:sz w:val="18"/>
                <w:szCs w:val="18"/>
                <w:lang w:val="en-US"/>
              </w:rPr>
              <w:lastRenderedPageBreak/>
              <w:t>Applied in coatings, printing, and textiles</w:t>
            </w:r>
          </w:p>
        </w:tc>
      </w:tr>
      <w:tr w:rsidR="008C477E" w:rsidRPr="00224906" w:rsidTr="00556423">
        <w:tc>
          <w:tcPr>
            <w:tcW w:w="3438" w:type="dxa"/>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after="0"/>
              <w:rPr>
                <w:bCs/>
                <w:sz w:val="18"/>
                <w:szCs w:val="18"/>
                <w:lang w:val="en-US"/>
              </w:rPr>
            </w:pPr>
            <w:r w:rsidRPr="00224906">
              <w:rPr>
                <w:sz w:val="18"/>
                <w:szCs w:val="18"/>
              </w:rPr>
              <w:lastRenderedPageBreak/>
              <w:t>Fluorinated polymers</w:t>
            </w:r>
          </w:p>
        </w:tc>
        <w:tc>
          <w:tcPr>
            <w:tcW w:w="1620" w:type="dxa"/>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after="0"/>
              <w:rPr>
                <w:sz w:val="18"/>
                <w:szCs w:val="18"/>
                <w:lang w:val="en-US"/>
              </w:rPr>
            </w:pPr>
            <w:r w:rsidRPr="00224906">
              <w:rPr>
                <w:sz w:val="18"/>
                <w:szCs w:val="18"/>
              </w:rPr>
              <w:t>Foraperle</w:t>
            </w:r>
            <w:r w:rsidRPr="00224906">
              <w:rPr>
                <w:sz w:val="18"/>
                <w:szCs w:val="18"/>
                <w:vertAlign w:val="superscript"/>
              </w:rPr>
              <w:t>®</w:t>
            </w:r>
            <w:r w:rsidRPr="00224906">
              <w:rPr>
                <w:sz w:val="18"/>
                <w:szCs w:val="18"/>
              </w:rPr>
              <w:t xml:space="preserve"> 225, etc.</w:t>
            </w:r>
          </w:p>
        </w:tc>
        <w:tc>
          <w:tcPr>
            <w:tcW w:w="1350" w:type="dxa"/>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after="0"/>
              <w:rPr>
                <w:sz w:val="18"/>
                <w:szCs w:val="18"/>
              </w:rPr>
            </w:pPr>
            <w:r w:rsidRPr="00224906">
              <w:rPr>
                <w:sz w:val="18"/>
                <w:szCs w:val="18"/>
              </w:rPr>
              <w:t>Du Pont</w:t>
            </w:r>
          </w:p>
          <w:p w:rsidR="008C477E" w:rsidRPr="00224906" w:rsidRDefault="008C477E" w:rsidP="007F519C">
            <w:pPr>
              <w:spacing w:after="0"/>
              <w:rPr>
                <w:sz w:val="18"/>
                <w:szCs w:val="18"/>
                <w:lang w:val="en-US"/>
              </w:rPr>
            </w:pPr>
          </w:p>
        </w:tc>
        <w:tc>
          <w:tcPr>
            <w:tcW w:w="3200" w:type="dxa"/>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after="0"/>
              <w:rPr>
                <w:i/>
                <w:sz w:val="18"/>
                <w:szCs w:val="18"/>
                <w:lang w:val="en-US"/>
              </w:rPr>
            </w:pPr>
            <w:r w:rsidRPr="00224906">
              <w:rPr>
                <w:sz w:val="18"/>
                <w:szCs w:val="18"/>
                <w:lang w:val="en-US"/>
              </w:rPr>
              <w:t>Impregnation of leather and indoor car upholstery</w:t>
            </w:r>
          </w:p>
        </w:tc>
      </w:tr>
    </w:tbl>
    <w:p w:rsidR="00253EB8" w:rsidRDefault="00253EB8">
      <w:pPr>
        <w:keepNext/>
        <w:keepLines/>
        <w:spacing w:after="0"/>
        <w:rPr>
          <w:b/>
          <w:lang w:val="en-US"/>
        </w:rPr>
      </w:pPr>
    </w:p>
    <w:p w:rsidR="00253EB8" w:rsidRDefault="00E508D7">
      <w:pPr>
        <w:keepNext/>
        <w:keepLines/>
        <w:rPr>
          <w:b/>
          <w:sz w:val="28"/>
          <w:szCs w:val="28"/>
          <w:lang w:val="en-US"/>
        </w:rPr>
      </w:pPr>
      <w:r w:rsidRPr="00E508D7">
        <w:rPr>
          <w:b/>
          <w:sz w:val="28"/>
          <w:szCs w:val="28"/>
          <w:lang w:val="en-US"/>
        </w:rPr>
        <w:t>D.</w:t>
      </w:r>
      <w:r w:rsidRPr="00E508D7">
        <w:rPr>
          <w:b/>
          <w:sz w:val="28"/>
          <w:szCs w:val="28"/>
          <w:lang w:val="en-US"/>
        </w:rPr>
        <w:tab/>
        <w:t>Coating additives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91"/>
        <w:gridCol w:w="1317"/>
        <w:gridCol w:w="1130"/>
        <w:gridCol w:w="3574"/>
      </w:tblGrid>
      <w:tr w:rsidR="008C477E" w:rsidRPr="00224906" w:rsidTr="00556423">
        <w:trPr>
          <w:tblHeader/>
        </w:trPr>
        <w:tc>
          <w:tcPr>
            <w:tcW w:w="1900" w:type="pct"/>
            <w:tcBorders>
              <w:top w:val="single" w:sz="4" w:space="0" w:color="auto"/>
              <w:left w:val="single" w:sz="4" w:space="0" w:color="auto"/>
              <w:bottom w:val="single" w:sz="4" w:space="0" w:color="auto"/>
              <w:right w:val="single" w:sz="4" w:space="0" w:color="auto"/>
            </w:tcBorders>
            <w:shd w:val="clear" w:color="auto" w:fill="943634"/>
            <w:vAlign w:val="center"/>
          </w:tcPr>
          <w:p w:rsidR="008C477E" w:rsidRPr="00224906" w:rsidRDefault="00E508D7" w:rsidP="007F519C">
            <w:pPr>
              <w:keepNext/>
              <w:keepLines/>
              <w:spacing w:after="0"/>
              <w:jc w:val="center"/>
              <w:rPr>
                <w:b/>
                <w:sz w:val="18"/>
                <w:szCs w:val="18"/>
                <w:lang w:val="en-US"/>
              </w:rPr>
            </w:pPr>
            <w:r w:rsidRPr="00E508D7">
              <w:rPr>
                <w:b/>
                <w:sz w:val="18"/>
                <w:szCs w:val="18"/>
                <w:lang w:val="en-US"/>
              </w:rPr>
              <w:t>Composition</w:t>
            </w:r>
          </w:p>
        </w:tc>
        <w:tc>
          <w:tcPr>
            <w:tcW w:w="678" w:type="pct"/>
            <w:tcBorders>
              <w:top w:val="single" w:sz="4" w:space="0" w:color="auto"/>
              <w:left w:val="single" w:sz="4" w:space="0" w:color="auto"/>
              <w:bottom w:val="single" w:sz="4" w:space="0" w:color="auto"/>
              <w:right w:val="single" w:sz="4" w:space="0" w:color="auto"/>
            </w:tcBorders>
            <w:shd w:val="clear" w:color="auto" w:fill="943634"/>
            <w:vAlign w:val="center"/>
          </w:tcPr>
          <w:p w:rsidR="008C477E" w:rsidRPr="00224906" w:rsidRDefault="00E508D7" w:rsidP="007F519C">
            <w:pPr>
              <w:keepNext/>
              <w:keepLines/>
              <w:spacing w:after="0"/>
              <w:jc w:val="center"/>
              <w:rPr>
                <w:b/>
                <w:sz w:val="18"/>
                <w:szCs w:val="18"/>
                <w:lang w:val="en-US"/>
              </w:rPr>
            </w:pPr>
            <w:r w:rsidRPr="00E508D7">
              <w:rPr>
                <w:b/>
                <w:sz w:val="18"/>
                <w:szCs w:val="18"/>
                <w:lang w:val="en-US"/>
              </w:rPr>
              <w:t>Trade names</w:t>
            </w:r>
          </w:p>
        </w:tc>
        <w:tc>
          <w:tcPr>
            <w:tcW w:w="582" w:type="pct"/>
            <w:tcBorders>
              <w:top w:val="single" w:sz="4" w:space="0" w:color="auto"/>
              <w:left w:val="single" w:sz="4" w:space="0" w:color="auto"/>
              <w:bottom w:val="single" w:sz="4" w:space="0" w:color="auto"/>
              <w:right w:val="single" w:sz="4" w:space="0" w:color="auto"/>
            </w:tcBorders>
            <w:shd w:val="clear" w:color="auto" w:fill="943634"/>
            <w:vAlign w:val="center"/>
          </w:tcPr>
          <w:p w:rsidR="008C477E" w:rsidRPr="00224906" w:rsidRDefault="00E508D7" w:rsidP="007F519C">
            <w:pPr>
              <w:keepNext/>
              <w:keepLines/>
              <w:spacing w:after="0"/>
              <w:jc w:val="center"/>
              <w:rPr>
                <w:b/>
                <w:sz w:val="18"/>
                <w:szCs w:val="18"/>
                <w:lang w:val="en-US"/>
              </w:rPr>
            </w:pPr>
            <w:r w:rsidRPr="00E508D7">
              <w:rPr>
                <w:b/>
                <w:sz w:val="18"/>
                <w:szCs w:val="18"/>
                <w:lang w:val="en-US"/>
              </w:rPr>
              <w:t>Traders</w:t>
            </w:r>
          </w:p>
        </w:tc>
        <w:tc>
          <w:tcPr>
            <w:tcW w:w="1840" w:type="pct"/>
            <w:tcBorders>
              <w:top w:val="single" w:sz="4" w:space="0" w:color="auto"/>
              <w:left w:val="single" w:sz="4" w:space="0" w:color="auto"/>
              <w:bottom w:val="single" w:sz="4" w:space="0" w:color="auto"/>
              <w:right w:val="single" w:sz="4" w:space="0" w:color="auto"/>
            </w:tcBorders>
            <w:shd w:val="clear" w:color="auto" w:fill="943634"/>
            <w:vAlign w:val="center"/>
          </w:tcPr>
          <w:p w:rsidR="008C477E" w:rsidRPr="00224906" w:rsidRDefault="00E508D7" w:rsidP="007F519C">
            <w:pPr>
              <w:keepNext/>
              <w:keepLines/>
              <w:spacing w:after="0"/>
              <w:jc w:val="center"/>
              <w:rPr>
                <w:b/>
                <w:sz w:val="18"/>
                <w:szCs w:val="18"/>
                <w:lang w:val="en-US"/>
              </w:rPr>
            </w:pPr>
            <w:r w:rsidRPr="00E508D7">
              <w:rPr>
                <w:b/>
                <w:sz w:val="18"/>
                <w:szCs w:val="18"/>
                <w:lang w:val="en-US"/>
              </w:rPr>
              <w:t>Comments</w:t>
            </w:r>
          </w:p>
        </w:tc>
      </w:tr>
      <w:tr w:rsidR="008C477E" w:rsidRPr="00224906" w:rsidTr="00556423">
        <w:tc>
          <w:tcPr>
            <w:tcW w:w="5000" w:type="pct"/>
            <w:gridSpan w:val="4"/>
            <w:tcBorders>
              <w:top w:val="single" w:sz="4" w:space="0" w:color="auto"/>
              <w:left w:val="single" w:sz="4" w:space="0" w:color="auto"/>
              <w:bottom w:val="single" w:sz="4" w:space="0" w:color="auto"/>
              <w:right w:val="single" w:sz="4" w:space="0" w:color="auto"/>
            </w:tcBorders>
            <w:shd w:val="clear" w:color="auto" w:fill="D99594"/>
          </w:tcPr>
          <w:p w:rsidR="008C477E" w:rsidRPr="00224906" w:rsidRDefault="008C477E" w:rsidP="007F519C">
            <w:pPr>
              <w:keepNext/>
              <w:keepLines/>
              <w:spacing w:after="0"/>
              <w:rPr>
                <w:b/>
                <w:sz w:val="18"/>
                <w:szCs w:val="18"/>
                <w:lang w:val="en-US"/>
              </w:rPr>
            </w:pPr>
            <w:r w:rsidRPr="00224906">
              <w:rPr>
                <w:b/>
                <w:sz w:val="18"/>
                <w:szCs w:val="18"/>
                <w:lang w:val="en-US"/>
              </w:rPr>
              <w:t>Fluorine-free products        </w:t>
            </w:r>
          </w:p>
        </w:tc>
      </w:tr>
      <w:tr w:rsidR="008C477E" w:rsidRPr="00224906" w:rsidTr="00556423">
        <w:tc>
          <w:tcPr>
            <w:tcW w:w="1900"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after="0"/>
              <w:rPr>
                <w:sz w:val="18"/>
                <w:szCs w:val="18"/>
                <w:lang w:val="en-US"/>
              </w:rPr>
            </w:pPr>
            <w:r w:rsidRPr="00224906">
              <w:rPr>
                <w:sz w:val="18"/>
                <w:szCs w:val="18"/>
              </w:rPr>
              <w:t>Hyperbranched hydrophobic polymers (</w:t>
            </w:r>
            <w:r w:rsidRPr="00224906">
              <w:rPr>
                <w:sz w:val="18"/>
                <w:szCs w:val="18"/>
                <w:lang w:val="en-US"/>
              </w:rPr>
              <w:t>dendritic i, e. highly branched polymers</w:t>
            </w:r>
            <w:r w:rsidRPr="00224906">
              <w:rPr>
                <w:sz w:val="18"/>
                <w:szCs w:val="18"/>
              </w:rPr>
              <w:t>) and specifically adjusted comb polymers as active components. Glycols are added as solvents and cationic surfactants in small amounts act as emulsifiers.</w:t>
            </w:r>
          </w:p>
        </w:tc>
        <w:tc>
          <w:tcPr>
            <w:tcW w:w="678"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after="0"/>
              <w:rPr>
                <w:sz w:val="18"/>
                <w:szCs w:val="18"/>
                <w:lang w:val="en-US"/>
              </w:rPr>
            </w:pPr>
            <w:r w:rsidRPr="00224906">
              <w:rPr>
                <w:sz w:val="18"/>
                <w:szCs w:val="18"/>
              </w:rPr>
              <w:t>RUCO-DRY ECO</w:t>
            </w:r>
          </w:p>
        </w:tc>
        <w:tc>
          <w:tcPr>
            <w:tcW w:w="582"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after="0"/>
              <w:rPr>
                <w:sz w:val="18"/>
                <w:szCs w:val="18"/>
                <w:lang w:val="en-US"/>
              </w:rPr>
            </w:pPr>
            <w:r w:rsidRPr="00224906">
              <w:rPr>
                <w:sz w:val="18"/>
                <w:szCs w:val="18"/>
              </w:rPr>
              <w:t>Rudolf GmbH (Germany)</w:t>
            </w:r>
          </w:p>
        </w:tc>
        <w:tc>
          <w:tcPr>
            <w:tcW w:w="1840"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after="0"/>
              <w:rPr>
                <w:sz w:val="18"/>
                <w:szCs w:val="18"/>
                <w:lang w:val="en-US"/>
              </w:rPr>
            </w:pPr>
            <w:r w:rsidRPr="00224906">
              <w:rPr>
                <w:sz w:val="18"/>
                <w:szCs w:val="18"/>
                <w:lang w:val="en-US"/>
              </w:rPr>
              <w:t>Superhydrophobic surfaces, meaning.contact angles larger than 150°. Rudolf Chemie describes the coating as a bionic Lotus coating addressed after the Lotus plant leaves. Applied in coatings, textile and  leather.</w:t>
            </w:r>
          </w:p>
        </w:tc>
      </w:tr>
      <w:tr w:rsidR="008C477E" w:rsidRPr="00224906" w:rsidTr="00556423">
        <w:tc>
          <w:tcPr>
            <w:tcW w:w="1900"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keepNext/>
              <w:keepLines/>
              <w:spacing w:after="0"/>
              <w:rPr>
                <w:sz w:val="18"/>
                <w:szCs w:val="18"/>
                <w:lang w:val="en-US"/>
              </w:rPr>
            </w:pPr>
            <w:r w:rsidRPr="00224906">
              <w:rPr>
                <w:sz w:val="18"/>
                <w:szCs w:val="18"/>
                <w:lang w:val="en-US"/>
              </w:rPr>
              <w:t xml:space="preserve">Siloxanes and silicone polymers </w:t>
            </w:r>
          </w:p>
          <w:p w:rsidR="008C477E" w:rsidRPr="00224906" w:rsidRDefault="008C477E" w:rsidP="007F519C">
            <w:pPr>
              <w:keepNext/>
              <w:keepLines/>
              <w:spacing w:after="0"/>
              <w:rPr>
                <w:sz w:val="18"/>
                <w:szCs w:val="18"/>
                <w:lang w:val="en-US"/>
              </w:rPr>
            </w:pPr>
          </w:p>
          <w:p w:rsidR="008C477E" w:rsidRPr="00224906" w:rsidRDefault="008C477E" w:rsidP="007F519C">
            <w:pPr>
              <w:keepNext/>
              <w:keepLines/>
              <w:spacing w:after="0"/>
              <w:rPr>
                <w:sz w:val="18"/>
                <w:szCs w:val="18"/>
                <w:lang w:val="en-US"/>
              </w:rPr>
            </w:pPr>
            <w:r w:rsidRPr="00224906">
              <w:rPr>
                <w:sz w:val="18"/>
                <w:szCs w:val="18"/>
                <w:lang w:val="en-US"/>
              </w:rPr>
              <w:t>Mixtures of silicones and stearamidomethyl pyridine chloride, sometimes together with carbamide (urea) and melamine resins;</w:t>
            </w:r>
          </w:p>
        </w:tc>
        <w:tc>
          <w:tcPr>
            <w:tcW w:w="678"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pStyle w:val="Normalnumber"/>
              <w:keepNext/>
              <w:keepLines/>
              <w:numPr>
                <w:ilvl w:val="0"/>
                <w:numId w:val="0"/>
              </w:numPr>
              <w:jc w:val="both"/>
              <w:rPr>
                <w:sz w:val="18"/>
                <w:szCs w:val="18"/>
              </w:rPr>
            </w:pPr>
            <w:r w:rsidRPr="00224906">
              <w:rPr>
                <w:sz w:val="18"/>
                <w:szCs w:val="18"/>
              </w:rPr>
              <w:t>Advantex</w:t>
            </w:r>
            <w:r w:rsidRPr="00224906">
              <w:rPr>
                <w:sz w:val="18"/>
                <w:szCs w:val="18"/>
                <w:vertAlign w:val="superscript"/>
              </w:rPr>
              <w:t>TM</w:t>
            </w:r>
          </w:p>
          <w:p w:rsidR="008C477E" w:rsidRPr="00224906" w:rsidRDefault="008C477E" w:rsidP="007F519C">
            <w:pPr>
              <w:pStyle w:val="Normalnumber"/>
              <w:keepNext/>
              <w:keepLines/>
              <w:numPr>
                <w:ilvl w:val="0"/>
                <w:numId w:val="0"/>
              </w:numPr>
              <w:jc w:val="both"/>
              <w:rPr>
                <w:sz w:val="18"/>
                <w:szCs w:val="18"/>
              </w:rPr>
            </w:pPr>
          </w:p>
        </w:tc>
        <w:tc>
          <w:tcPr>
            <w:tcW w:w="582"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keepNext/>
              <w:keepLines/>
              <w:spacing w:after="0"/>
              <w:rPr>
                <w:sz w:val="18"/>
                <w:szCs w:val="18"/>
              </w:rPr>
            </w:pPr>
            <w:r w:rsidRPr="00224906">
              <w:rPr>
                <w:sz w:val="18"/>
                <w:szCs w:val="18"/>
              </w:rPr>
              <w:t>Bluestar Silicones</w:t>
            </w:r>
          </w:p>
          <w:p w:rsidR="008C477E" w:rsidRPr="00224906" w:rsidRDefault="008C477E" w:rsidP="007F519C">
            <w:pPr>
              <w:keepNext/>
              <w:keepLines/>
              <w:spacing w:after="0"/>
              <w:rPr>
                <w:sz w:val="18"/>
                <w:szCs w:val="18"/>
              </w:rPr>
            </w:pPr>
          </w:p>
        </w:tc>
        <w:tc>
          <w:tcPr>
            <w:tcW w:w="1840"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keepNext/>
              <w:keepLines/>
              <w:spacing w:after="0"/>
              <w:rPr>
                <w:sz w:val="18"/>
                <w:szCs w:val="18"/>
                <w:lang w:val="en-US"/>
              </w:rPr>
            </w:pPr>
            <w:r w:rsidRPr="00224906">
              <w:rPr>
                <w:sz w:val="18"/>
                <w:szCs w:val="18"/>
                <w:lang w:val="en-US"/>
              </w:rPr>
              <w:t xml:space="preserve">Impregnation of all-weather textiles. </w:t>
            </w:r>
          </w:p>
          <w:p w:rsidR="008C477E" w:rsidRPr="00224906" w:rsidRDefault="008C477E" w:rsidP="007F519C">
            <w:pPr>
              <w:keepNext/>
              <w:keepLines/>
              <w:spacing w:after="0"/>
              <w:rPr>
                <w:sz w:val="18"/>
                <w:szCs w:val="18"/>
                <w:lang w:val="en-US"/>
              </w:rPr>
            </w:pPr>
          </w:p>
        </w:tc>
      </w:tr>
      <w:tr w:rsidR="008C477E" w:rsidRPr="00224906" w:rsidTr="00556423">
        <w:tc>
          <w:tcPr>
            <w:tcW w:w="1900"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pStyle w:val="Normalnumber"/>
              <w:numPr>
                <w:ilvl w:val="0"/>
                <w:numId w:val="0"/>
              </w:numPr>
              <w:rPr>
                <w:sz w:val="18"/>
                <w:szCs w:val="18"/>
                <w:lang w:val="en-US"/>
              </w:rPr>
            </w:pPr>
            <w:r w:rsidRPr="00224906">
              <w:rPr>
                <w:sz w:val="18"/>
                <w:szCs w:val="18"/>
                <w:lang w:val="en-US"/>
              </w:rPr>
              <w:t>Sulfosuccinates, for example the sodium salt of di-(2-ethylhexyl) sulfosuccinate dissolved in ethanol and water</w:t>
            </w:r>
          </w:p>
          <w:p w:rsidR="008C477E" w:rsidRPr="00224906" w:rsidRDefault="008C477E" w:rsidP="007F519C">
            <w:pPr>
              <w:pStyle w:val="Normalnumber"/>
              <w:numPr>
                <w:ilvl w:val="0"/>
                <w:numId w:val="0"/>
              </w:numPr>
              <w:spacing w:after="0"/>
              <w:rPr>
                <w:sz w:val="18"/>
                <w:szCs w:val="18"/>
                <w:lang w:val="en-US"/>
              </w:rPr>
            </w:pPr>
            <w:r w:rsidRPr="00224906">
              <w:rPr>
                <w:sz w:val="18"/>
                <w:szCs w:val="18"/>
                <w:lang w:val="en-US"/>
              </w:rPr>
              <w:t>Silicone polymers, such as polyether-modified polydimethyl siloxane, mixed with di</w:t>
            </w:r>
            <w:r w:rsidRPr="00224906">
              <w:rPr>
                <w:sz w:val="18"/>
                <w:szCs w:val="18"/>
                <w:lang w:val="en-US"/>
              </w:rPr>
              <w:noBreakHyphen/>
              <w:t>(2-ethylhexyl) sulfosuccinate in ethanol and water  or fatty alcohol polyglycol ether sulfate</w:t>
            </w:r>
          </w:p>
        </w:tc>
        <w:tc>
          <w:tcPr>
            <w:tcW w:w="678"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pStyle w:val="Normalnumber"/>
              <w:numPr>
                <w:ilvl w:val="0"/>
                <w:numId w:val="0"/>
              </w:numPr>
              <w:jc w:val="both"/>
              <w:rPr>
                <w:sz w:val="18"/>
                <w:szCs w:val="18"/>
              </w:rPr>
            </w:pPr>
            <w:r w:rsidRPr="00224906">
              <w:rPr>
                <w:sz w:val="18"/>
                <w:szCs w:val="18"/>
              </w:rPr>
              <w:t>WorléeAdd®</w:t>
            </w:r>
          </w:p>
          <w:p w:rsidR="008C477E" w:rsidRPr="00224906" w:rsidRDefault="008C477E" w:rsidP="007F519C">
            <w:pPr>
              <w:pStyle w:val="Normalnumber"/>
              <w:numPr>
                <w:ilvl w:val="0"/>
                <w:numId w:val="0"/>
              </w:numPr>
              <w:jc w:val="both"/>
              <w:rPr>
                <w:sz w:val="18"/>
                <w:szCs w:val="18"/>
              </w:rPr>
            </w:pPr>
          </w:p>
        </w:tc>
        <w:tc>
          <w:tcPr>
            <w:tcW w:w="582"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after="0"/>
              <w:rPr>
                <w:sz w:val="18"/>
                <w:szCs w:val="18"/>
                <w:lang w:val="en-US"/>
              </w:rPr>
            </w:pPr>
          </w:p>
        </w:tc>
        <w:tc>
          <w:tcPr>
            <w:tcW w:w="1840"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after="0"/>
              <w:rPr>
                <w:sz w:val="18"/>
                <w:szCs w:val="18"/>
                <w:lang w:val="en-US"/>
              </w:rPr>
            </w:pPr>
            <w:r w:rsidRPr="00224906">
              <w:rPr>
                <w:sz w:val="18"/>
                <w:szCs w:val="18"/>
                <w:lang w:val="en-US"/>
              </w:rPr>
              <w:t>Surfactants for the impregnation of textile fabrics, leather, carpets, rugs and upholstery and similar articles</w:t>
            </w:r>
          </w:p>
          <w:p w:rsidR="008C477E" w:rsidRPr="00224906" w:rsidRDefault="008C477E" w:rsidP="007F519C">
            <w:pPr>
              <w:spacing w:after="0"/>
              <w:rPr>
                <w:sz w:val="18"/>
                <w:szCs w:val="18"/>
                <w:lang w:val="en-US"/>
              </w:rPr>
            </w:pPr>
          </w:p>
          <w:p w:rsidR="008C477E" w:rsidRPr="00224906" w:rsidRDefault="008C477E" w:rsidP="007F519C">
            <w:pPr>
              <w:spacing w:after="0"/>
              <w:rPr>
                <w:sz w:val="18"/>
                <w:szCs w:val="18"/>
                <w:lang w:val="en-US"/>
              </w:rPr>
            </w:pPr>
            <w:r w:rsidRPr="00224906">
              <w:rPr>
                <w:sz w:val="18"/>
                <w:szCs w:val="18"/>
                <w:lang w:val="en-US"/>
              </w:rPr>
              <w:t xml:space="preserve">Wood primers and printing inks </w:t>
            </w:r>
          </w:p>
          <w:p w:rsidR="008C477E" w:rsidRPr="00224906" w:rsidRDefault="008C477E" w:rsidP="007F519C">
            <w:pPr>
              <w:spacing w:after="0"/>
              <w:rPr>
                <w:sz w:val="18"/>
                <w:szCs w:val="18"/>
                <w:lang w:val="en-US"/>
              </w:rPr>
            </w:pPr>
          </w:p>
        </w:tc>
      </w:tr>
      <w:tr w:rsidR="008C477E" w:rsidRPr="00224906" w:rsidTr="00556423">
        <w:trPr>
          <w:trHeight w:val="899"/>
        </w:trPr>
        <w:tc>
          <w:tcPr>
            <w:tcW w:w="1900"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pStyle w:val="Normalnumber"/>
              <w:numPr>
                <w:ilvl w:val="0"/>
                <w:numId w:val="0"/>
              </w:numPr>
              <w:spacing w:after="0"/>
              <w:rPr>
                <w:sz w:val="18"/>
                <w:szCs w:val="18"/>
                <w:lang w:val="en-US"/>
              </w:rPr>
            </w:pPr>
            <w:r w:rsidRPr="00224906">
              <w:rPr>
                <w:sz w:val="18"/>
                <w:szCs w:val="18"/>
                <w:lang w:val="en-US"/>
              </w:rPr>
              <w:t xml:space="preserve">Propylated naphthalenes and propylated biphenyls </w:t>
            </w:r>
          </w:p>
        </w:tc>
        <w:tc>
          <w:tcPr>
            <w:tcW w:w="678"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pStyle w:val="Normalnumber"/>
              <w:numPr>
                <w:ilvl w:val="0"/>
                <w:numId w:val="0"/>
              </w:numPr>
              <w:spacing w:after="0"/>
              <w:jc w:val="both"/>
              <w:rPr>
                <w:sz w:val="18"/>
                <w:szCs w:val="18"/>
              </w:rPr>
            </w:pPr>
            <w:r w:rsidRPr="00224906">
              <w:rPr>
                <w:sz w:val="18"/>
                <w:szCs w:val="18"/>
              </w:rPr>
              <w:t>Ruetasolv</w:t>
            </w:r>
            <w:r w:rsidRPr="00224906">
              <w:rPr>
                <w:sz w:val="18"/>
                <w:szCs w:val="18"/>
                <w:vertAlign w:val="superscript"/>
              </w:rPr>
              <w:t>®</w:t>
            </w:r>
          </w:p>
        </w:tc>
        <w:tc>
          <w:tcPr>
            <w:tcW w:w="582"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after="0"/>
              <w:rPr>
                <w:sz w:val="18"/>
                <w:szCs w:val="18"/>
              </w:rPr>
            </w:pPr>
            <w:r w:rsidRPr="00224906">
              <w:rPr>
                <w:sz w:val="18"/>
                <w:szCs w:val="18"/>
              </w:rPr>
              <w:t>Rütgers Kureha Solvents</w:t>
            </w:r>
          </w:p>
          <w:p w:rsidR="008C477E" w:rsidRPr="00224906" w:rsidRDefault="008C477E" w:rsidP="007F519C">
            <w:pPr>
              <w:spacing w:after="0"/>
              <w:rPr>
                <w:sz w:val="18"/>
                <w:szCs w:val="18"/>
              </w:rPr>
            </w:pPr>
          </w:p>
        </w:tc>
        <w:tc>
          <w:tcPr>
            <w:tcW w:w="1840"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after="0"/>
              <w:rPr>
                <w:sz w:val="18"/>
                <w:szCs w:val="18"/>
                <w:lang w:val="en-US"/>
              </w:rPr>
            </w:pPr>
            <w:r w:rsidRPr="00224906">
              <w:rPr>
                <w:sz w:val="18"/>
                <w:szCs w:val="18"/>
                <w:lang w:val="en-US"/>
              </w:rPr>
              <w:t>Water repelling agents for applications such as rust protection systems, marine paints, resins, printing inks and coatings in electrical applications</w:t>
            </w:r>
          </w:p>
        </w:tc>
      </w:tr>
      <w:tr w:rsidR="008C477E" w:rsidRPr="00224906" w:rsidTr="00556423">
        <w:tc>
          <w:tcPr>
            <w:tcW w:w="5000" w:type="pct"/>
            <w:gridSpan w:val="4"/>
            <w:tcBorders>
              <w:top w:val="single" w:sz="4" w:space="0" w:color="auto"/>
              <w:left w:val="single" w:sz="4" w:space="0" w:color="auto"/>
              <w:bottom w:val="single" w:sz="4" w:space="0" w:color="auto"/>
              <w:right w:val="single" w:sz="4" w:space="0" w:color="auto"/>
            </w:tcBorders>
            <w:shd w:val="clear" w:color="auto" w:fill="D99594"/>
          </w:tcPr>
          <w:p w:rsidR="008C477E" w:rsidRPr="00224906" w:rsidRDefault="008C477E" w:rsidP="007F519C">
            <w:pPr>
              <w:spacing w:after="0"/>
              <w:rPr>
                <w:b/>
                <w:sz w:val="18"/>
                <w:szCs w:val="18"/>
                <w:lang w:val="en-US"/>
              </w:rPr>
            </w:pPr>
            <w:r w:rsidRPr="00224906">
              <w:rPr>
                <w:b/>
                <w:sz w:val="18"/>
                <w:szCs w:val="18"/>
                <w:lang w:val="en-US"/>
              </w:rPr>
              <w:t>Fluor-based non-PFOS</w:t>
            </w:r>
          </w:p>
        </w:tc>
      </w:tr>
      <w:tr w:rsidR="008C477E" w:rsidRPr="00224906" w:rsidTr="00556423">
        <w:tc>
          <w:tcPr>
            <w:tcW w:w="1900"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after="0"/>
              <w:rPr>
                <w:sz w:val="18"/>
                <w:szCs w:val="18"/>
                <w:lang w:val="en-US"/>
              </w:rPr>
            </w:pPr>
            <w:r w:rsidRPr="00224906">
              <w:rPr>
                <w:sz w:val="18"/>
                <w:szCs w:val="18"/>
                <w:lang w:val="en-US"/>
              </w:rPr>
              <w:t>Perfluorobutane sulfonate (PFBS) derivatives or other alternatives based on various C</w:t>
            </w:r>
            <w:r w:rsidRPr="00224906">
              <w:rPr>
                <w:sz w:val="18"/>
                <w:szCs w:val="18"/>
                <w:vertAlign w:val="subscript"/>
                <w:lang w:val="en-US"/>
              </w:rPr>
              <w:t>4</w:t>
            </w:r>
            <w:r w:rsidRPr="00224906">
              <w:rPr>
                <w:sz w:val="18"/>
                <w:szCs w:val="18"/>
                <w:lang w:val="en-US"/>
              </w:rPr>
              <w:t>-perfluorocompounds</w:t>
            </w:r>
          </w:p>
        </w:tc>
        <w:tc>
          <w:tcPr>
            <w:tcW w:w="678"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pStyle w:val="Normalnumber"/>
              <w:numPr>
                <w:ilvl w:val="0"/>
                <w:numId w:val="0"/>
              </w:numPr>
              <w:jc w:val="both"/>
              <w:rPr>
                <w:sz w:val="18"/>
                <w:szCs w:val="18"/>
              </w:rPr>
            </w:pPr>
            <w:r w:rsidRPr="00224906">
              <w:rPr>
                <w:sz w:val="18"/>
                <w:szCs w:val="18"/>
              </w:rPr>
              <w:t xml:space="preserve">Scotchgard </w:t>
            </w:r>
          </w:p>
          <w:p w:rsidR="008C477E" w:rsidRPr="00224906" w:rsidRDefault="008C477E" w:rsidP="007F519C">
            <w:pPr>
              <w:pStyle w:val="Normalnumber"/>
              <w:numPr>
                <w:ilvl w:val="0"/>
                <w:numId w:val="0"/>
              </w:numPr>
              <w:jc w:val="both"/>
              <w:rPr>
                <w:sz w:val="18"/>
                <w:szCs w:val="18"/>
              </w:rPr>
            </w:pPr>
          </w:p>
        </w:tc>
        <w:tc>
          <w:tcPr>
            <w:tcW w:w="582"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after="0"/>
              <w:rPr>
                <w:sz w:val="18"/>
                <w:szCs w:val="18"/>
              </w:rPr>
            </w:pPr>
            <w:r w:rsidRPr="00224906">
              <w:rPr>
                <w:sz w:val="18"/>
                <w:szCs w:val="18"/>
              </w:rPr>
              <w:t>3M</w:t>
            </w:r>
          </w:p>
          <w:p w:rsidR="008C477E" w:rsidRPr="00224906" w:rsidRDefault="008C477E" w:rsidP="007F519C">
            <w:pPr>
              <w:spacing w:after="0"/>
              <w:rPr>
                <w:sz w:val="18"/>
                <w:szCs w:val="18"/>
                <w:lang w:val="en-US"/>
              </w:rPr>
            </w:pPr>
          </w:p>
        </w:tc>
        <w:tc>
          <w:tcPr>
            <w:tcW w:w="1840"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after="0"/>
              <w:rPr>
                <w:sz w:val="18"/>
                <w:szCs w:val="18"/>
                <w:lang w:val="en-US"/>
              </w:rPr>
            </w:pPr>
            <w:r w:rsidRPr="00224906">
              <w:rPr>
                <w:sz w:val="18"/>
                <w:szCs w:val="18"/>
                <w:lang w:val="en-US"/>
              </w:rPr>
              <w:t>Applied in coatings, printing, and textiles</w:t>
            </w:r>
          </w:p>
        </w:tc>
      </w:tr>
      <w:tr w:rsidR="008C477E" w:rsidRPr="00224906" w:rsidTr="00556423">
        <w:tc>
          <w:tcPr>
            <w:tcW w:w="1900"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after="0"/>
              <w:rPr>
                <w:sz w:val="18"/>
                <w:szCs w:val="18"/>
                <w:lang w:val="en-US"/>
              </w:rPr>
            </w:pPr>
            <w:r w:rsidRPr="00224906">
              <w:rPr>
                <w:sz w:val="18"/>
                <w:szCs w:val="18"/>
                <w:lang w:val="en-US"/>
              </w:rPr>
              <w:t xml:space="preserve">Fluorotelomer alcohols </w:t>
            </w:r>
          </w:p>
          <w:p w:rsidR="008C477E" w:rsidRPr="00224906" w:rsidRDefault="008C477E" w:rsidP="007F519C">
            <w:pPr>
              <w:spacing w:after="0"/>
              <w:rPr>
                <w:sz w:val="18"/>
                <w:szCs w:val="18"/>
                <w:lang w:val="en-US"/>
              </w:rPr>
            </w:pPr>
            <w:r w:rsidRPr="00224906">
              <w:rPr>
                <w:sz w:val="18"/>
                <w:szCs w:val="18"/>
                <w:lang w:val="en-US"/>
              </w:rPr>
              <w:t>and esters</w:t>
            </w:r>
          </w:p>
          <w:p w:rsidR="008C477E" w:rsidRPr="00224906" w:rsidRDefault="008C477E" w:rsidP="007F519C">
            <w:pPr>
              <w:spacing w:after="0"/>
              <w:rPr>
                <w:sz w:val="18"/>
                <w:szCs w:val="18"/>
                <w:lang w:val="en-US"/>
              </w:rPr>
            </w:pPr>
          </w:p>
          <w:p w:rsidR="008C477E" w:rsidRPr="00224906" w:rsidRDefault="008C477E" w:rsidP="007F519C">
            <w:pPr>
              <w:spacing w:after="0"/>
              <w:rPr>
                <w:sz w:val="18"/>
                <w:szCs w:val="18"/>
                <w:lang w:val="en-US"/>
              </w:rPr>
            </w:pPr>
            <w:r w:rsidRPr="00224906">
              <w:rPr>
                <w:sz w:val="18"/>
                <w:szCs w:val="18"/>
                <w:lang w:val="en-US"/>
              </w:rPr>
              <w:t>Fluorinated polyethers</w:t>
            </w:r>
          </w:p>
        </w:tc>
        <w:tc>
          <w:tcPr>
            <w:tcW w:w="678"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after="0"/>
              <w:rPr>
                <w:sz w:val="18"/>
                <w:szCs w:val="18"/>
                <w:vertAlign w:val="superscript"/>
                <w:lang w:val="en-US"/>
              </w:rPr>
            </w:pPr>
            <w:r w:rsidRPr="00224906">
              <w:rPr>
                <w:sz w:val="18"/>
                <w:szCs w:val="18"/>
                <w:lang w:val="en-US"/>
              </w:rPr>
              <w:t>Zonyl</w:t>
            </w:r>
            <w:r w:rsidRPr="00224906">
              <w:rPr>
                <w:sz w:val="18"/>
                <w:szCs w:val="18"/>
                <w:vertAlign w:val="superscript"/>
                <w:lang w:val="en-US"/>
              </w:rPr>
              <w:t>®</w:t>
            </w:r>
          </w:p>
          <w:p w:rsidR="008C477E" w:rsidRPr="00224906" w:rsidRDefault="008C477E" w:rsidP="007F519C">
            <w:pPr>
              <w:pStyle w:val="Normalnumber"/>
              <w:numPr>
                <w:ilvl w:val="0"/>
                <w:numId w:val="0"/>
              </w:numPr>
              <w:spacing w:after="0"/>
              <w:jc w:val="both"/>
              <w:rPr>
                <w:sz w:val="18"/>
                <w:szCs w:val="18"/>
                <w:vertAlign w:val="superscript"/>
              </w:rPr>
            </w:pPr>
            <w:r w:rsidRPr="00224906">
              <w:rPr>
                <w:sz w:val="18"/>
                <w:szCs w:val="18"/>
              </w:rPr>
              <w:t xml:space="preserve">Capstone </w:t>
            </w:r>
            <w:r w:rsidR="00E508D7" w:rsidRPr="00E508D7">
              <w:rPr>
                <w:sz w:val="18"/>
                <w:szCs w:val="18"/>
                <w:vertAlign w:val="superscript"/>
              </w:rPr>
              <w:t>TM</w:t>
            </w:r>
            <w:r w:rsidRPr="00224906">
              <w:rPr>
                <w:sz w:val="18"/>
                <w:szCs w:val="18"/>
                <w:vertAlign w:val="superscript"/>
              </w:rPr>
              <w:t>®</w:t>
            </w:r>
          </w:p>
          <w:p w:rsidR="008C477E" w:rsidRPr="00224906" w:rsidRDefault="008C477E" w:rsidP="007F519C">
            <w:pPr>
              <w:pStyle w:val="Normalnumber"/>
              <w:numPr>
                <w:ilvl w:val="0"/>
                <w:numId w:val="0"/>
              </w:numPr>
              <w:spacing w:after="0"/>
              <w:jc w:val="both"/>
              <w:rPr>
                <w:sz w:val="18"/>
                <w:szCs w:val="18"/>
                <w:lang w:val="en-US"/>
              </w:rPr>
            </w:pPr>
            <w:r w:rsidRPr="00224906">
              <w:rPr>
                <w:sz w:val="18"/>
                <w:szCs w:val="18"/>
              </w:rPr>
              <w:t>PolyFox</w:t>
            </w:r>
            <w:r w:rsidRPr="00224906">
              <w:rPr>
                <w:sz w:val="18"/>
                <w:szCs w:val="18"/>
              </w:rPr>
              <w:sym w:font="Symbol" w:char="F0D4"/>
            </w:r>
          </w:p>
        </w:tc>
        <w:tc>
          <w:tcPr>
            <w:tcW w:w="582"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after="0"/>
              <w:rPr>
                <w:sz w:val="18"/>
                <w:szCs w:val="18"/>
              </w:rPr>
            </w:pPr>
            <w:r w:rsidRPr="00224906">
              <w:rPr>
                <w:sz w:val="18"/>
                <w:szCs w:val="18"/>
              </w:rPr>
              <w:t>Du Pont</w:t>
            </w:r>
          </w:p>
          <w:p w:rsidR="008C477E" w:rsidRPr="00224906" w:rsidRDefault="008C477E" w:rsidP="007F519C">
            <w:pPr>
              <w:spacing w:after="0"/>
              <w:rPr>
                <w:sz w:val="18"/>
                <w:szCs w:val="18"/>
                <w:lang w:val="en-US"/>
              </w:rPr>
            </w:pPr>
          </w:p>
          <w:p w:rsidR="008C477E" w:rsidRPr="00224906" w:rsidRDefault="008C477E" w:rsidP="007F519C">
            <w:pPr>
              <w:spacing w:after="0"/>
              <w:rPr>
                <w:sz w:val="18"/>
                <w:szCs w:val="18"/>
                <w:lang w:val="en-US"/>
              </w:rPr>
            </w:pPr>
          </w:p>
          <w:p w:rsidR="008C477E" w:rsidRPr="00224906" w:rsidRDefault="008C477E" w:rsidP="007F519C">
            <w:pPr>
              <w:spacing w:after="0"/>
              <w:rPr>
                <w:sz w:val="18"/>
                <w:szCs w:val="18"/>
                <w:lang w:val="en-US"/>
              </w:rPr>
            </w:pPr>
          </w:p>
        </w:tc>
        <w:tc>
          <w:tcPr>
            <w:tcW w:w="1840"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after="0"/>
              <w:rPr>
                <w:sz w:val="18"/>
                <w:szCs w:val="18"/>
                <w:lang w:val="en-US"/>
              </w:rPr>
            </w:pPr>
          </w:p>
        </w:tc>
      </w:tr>
      <w:tr w:rsidR="008C477E" w:rsidRPr="00224906" w:rsidTr="00556423">
        <w:tc>
          <w:tcPr>
            <w:tcW w:w="1900"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after="0"/>
              <w:rPr>
                <w:bCs/>
                <w:sz w:val="18"/>
                <w:szCs w:val="18"/>
                <w:lang w:val="en-US"/>
              </w:rPr>
            </w:pPr>
            <w:r w:rsidRPr="00224906">
              <w:rPr>
                <w:sz w:val="18"/>
                <w:szCs w:val="18"/>
              </w:rPr>
              <w:t>Fluorinated polymers</w:t>
            </w:r>
          </w:p>
        </w:tc>
        <w:tc>
          <w:tcPr>
            <w:tcW w:w="678"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after="0"/>
              <w:rPr>
                <w:sz w:val="18"/>
                <w:szCs w:val="18"/>
                <w:lang w:val="en-US"/>
              </w:rPr>
            </w:pPr>
            <w:r w:rsidRPr="00224906">
              <w:rPr>
                <w:sz w:val="18"/>
                <w:szCs w:val="18"/>
              </w:rPr>
              <w:t>Foraperle</w:t>
            </w:r>
            <w:r w:rsidRPr="00224906">
              <w:rPr>
                <w:sz w:val="18"/>
                <w:szCs w:val="18"/>
                <w:vertAlign w:val="superscript"/>
              </w:rPr>
              <w:t>®</w:t>
            </w:r>
            <w:r w:rsidRPr="00224906">
              <w:rPr>
                <w:sz w:val="18"/>
                <w:szCs w:val="18"/>
              </w:rPr>
              <w:t xml:space="preserve"> 225, etc.</w:t>
            </w:r>
          </w:p>
        </w:tc>
        <w:tc>
          <w:tcPr>
            <w:tcW w:w="582"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after="0"/>
              <w:rPr>
                <w:sz w:val="18"/>
                <w:szCs w:val="18"/>
              </w:rPr>
            </w:pPr>
            <w:r w:rsidRPr="00224906">
              <w:rPr>
                <w:sz w:val="18"/>
                <w:szCs w:val="18"/>
              </w:rPr>
              <w:t>Du Pont</w:t>
            </w:r>
          </w:p>
          <w:p w:rsidR="008C477E" w:rsidRPr="00224906" w:rsidRDefault="008C477E" w:rsidP="007F519C">
            <w:pPr>
              <w:spacing w:after="0"/>
              <w:rPr>
                <w:sz w:val="18"/>
                <w:szCs w:val="18"/>
                <w:lang w:val="en-US"/>
              </w:rPr>
            </w:pPr>
          </w:p>
        </w:tc>
        <w:tc>
          <w:tcPr>
            <w:tcW w:w="1840" w:type="pct"/>
            <w:tcBorders>
              <w:top w:val="single" w:sz="4" w:space="0" w:color="auto"/>
              <w:left w:val="single" w:sz="4" w:space="0" w:color="auto"/>
              <w:bottom w:val="single" w:sz="4" w:space="0" w:color="auto"/>
              <w:right w:val="single" w:sz="4" w:space="0" w:color="auto"/>
            </w:tcBorders>
          </w:tcPr>
          <w:p w:rsidR="008C477E" w:rsidRPr="00224906" w:rsidRDefault="008C477E" w:rsidP="007F519C">
            <w:pPr>
              <w:spacing w:after="0"/>
              <w:rPr>
                <w:i/>
                <w:sz w:val="18"/>
                <w:szCs w:val="18"/>
                <w:lang w:val="en-US"/>
              </w:rPr>
            </w:pPr>
            <w:r w:rsidRPr="00224906">
              <w:rPr>
                <w:sz w:val="18"/>
                <w:szCs w:val="18"/>
                <w:lang w:val="en-US"/>
              </w:rPr>
              <w:t>Impregnation of leather and indoor car upholstery</w:t>
            </w:r>
          </w:p>
        </w:tc>
      </w:tr>
    </w:tbl>
    <w:p w:rsidR="008C477E" w:rsidRPr="00224906" w:rsidRDefault="008C477E" w:rsidP="007F519C">
      <w:pPr>
        <w:rPr>
          <w:sz w:val="22"/>
          <w:lang w:val="en-US"/>
        </w:rPr>
      </w:pPr>
    </w:p>
    <w:p w:rsidR="00D845F9" w:rsidRPr="00224906" w:rsidRDefault="00D845F9">
      <w:pPr>
        <w:spacing w:after="0"/>
        <w:rPr>
          <w:sz w:val="28"/>
          <w:szCs w:val="28"/>
          <w:lang w:val="nl-NL"/>
        </w:rPr>
      </w:pPr>
      <w:r w:rsidRPr="00224906">
        <w:rPr>
          <w:b/>
          <w:lang w:val="nl-NL"/>
        </w:rPr>
        <w:br w:type="page"/>
      </w:r>
    </w:p>
    <w:p w:rsidR="00D845F9" w:rsidRPr="00224906" w:rsidRDefault="00D845F9" w:rsidP="00D845F9">
      <w:pPr>
        <w:pStyle w:val="CH1"/>
        <w:tabs>
          <w:tab w:val="clear" w:pos="851"/>
          <w:tab w:val="clear" w:pos="1247"/>
          <w:tab w:val="clear" w:pos="1814"/>
          <w:tab w:val="clear" w:pos="2381"/>
          <w:tab w:val="clear" w:pos="2948"/>
          <w:tab w:val="clear" w:pos="3515"/>
          <w:tab w:val="clear" w:pos="4082"/>
        </w:tabs>
        <w:ind w:left="0" w:firstLine="0"/>
        <w:rPr>
          <w:lang w:val="en-US"/>
        </w:rPr>
      </w:pPr>
      <w:bookmarkStart w:id="128" w:name="_Toc450575229"/>
      <w:r w:rsidRPr="00224906">
        <w:rPr>
          <w:lang w:val="en-US"/>
        </w:rPr>
        <w:lastRenderedPageBreak/>
        <w:t>Appendix 5: Overview of main chemical alternatives to PFOS compounds with identified trade name and company information</w:t>
      </w:r>
      <w:bookmarkEnd w:id="1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1"/>
        <w:gridCol w:w="15"/>
        <w:gridCol w:w="2254"/>
        <w:gridCol w:w="1421"/>
        <w:gridCol w:w="21"/>
        <w:gridCol w:w="1800"/>
        <w:gridCol w:w="23"/>
        <w:gridCol w:w="1569"/>
      </w:tblGrid>
      <w:tr w:rsidR="00D845F9" w:rsidRPr="00224906" w:rsidTr="00857925">
        <w:trPr>
          <w:cantSplit/>
          <w:tblHeader/>
        </w:trPr>
        <w:tc>
          <w:tcPr>
            <w:tcW w:w="1318" w:type="pct"/>
            <w:gridSpan w:val="2"/>
            <w:shd w:val="clear" w:color="auto" w:fill="F3F3F3"/>
          </w:tcPr>
          <w:p w:rsidR="00D845F9" w:rsidRPr="00224906" w:rsidRDefault="00D845F9" w:rsidP="00654119">
            <w:pPr>
              <w:keepNext/>
              <w:keepLines/>
              <w:spacing w:after="40"/>
              <w:rPr>
                <w:b/>
                <w:bCs/>
              </w:rPr>
            </w:pPr>
            <w:r w:rsidRPr="00224906">
              <w:rPr>
                <w:b/>
                <w:bCs/>
              </w:rPr>
              <w:t>Exemptions under the Stockholm Convention</w:t>
            </w:r>
          </w:p>
        </w:tc>
        <w:tc>
          <w:tcPr>
            <w:tcW w:w="1170" w:type="pct"/>
            <w:shd w:val="clear" w:color="auto" w:fill="F3F3F3"/>
            <w:tcMar>
              <w:left w:w="20" w:type="dxa"/>
              <w:right w:w="20" w:type="dxa"/>
            </w:tcMar>
          </w:tcPr>
          <w:p w:rsidR="00D845F9" w:rsidRPr="00224906" w:rsidRDefault="00D845F9" w:rsidP="00654119">
            <w:pPr>
              <w:keepNext/>
              <w:keepLines/>
              <w:spacing w:after="40"/>
              <w:rPr>
                <w:b/>
                <w:bCs/>
              </w:rPr>
            </w:pPr>
            <w:r w:rsidRPr="00224906">
              <w:rPr>
                <w:b/>
                <w:bCs/>
              </w:rPr>
              <w:t>Chemical alternatives to PFOS and related substances</w:t>
            </w:r>
          </w:p>
        </w:tc>
        <w:tc>
          <w:tcPr>
            <w:tcW w:w="749" w:type="pct"/>
            <w:gridSpan w:val="2"/>
            <w:shd w:val="clear" w:color="auto" w:fill="F3F3F3"/>
            <w:tcMar>
              <w:left w:w="20" w:type="dxa"/>
              <w:right w:w="20" w:type="dxa"/>
            </w:tcMar>
          </w:tcPr>
          <w:p w:rsidR="00D845F9" w:rsidRPr="00224906" w:rsidRDefault="00D845F9" w:rsidP="00654119">
            <w:pPr>
              <w:keepNext/>
              <w:keepLines/>
              <w:spacing w:after="40"/>
              <w:rPr>
                <w:b/>
                <w:bCs/>
              </w:rPr>
            </w:pPr>
            <w:r w:rsidRPr="00224906">
              <w:rPr>
                <w:b/>
                <w:bCs/>
              </w:rPr>
              <w:t>Identified product trade names</w:t>
            </w:r>
          </w:p>
        </w:tc>
        <w:tc>
          <w:tcPr>
            <w:tcW w:w="935" w:type="pct"/>
            <w:shd w:val="clear" w:color="auto" w:fill="F3F3F3"/>
            <w:tcMar>
              <w:left w:w="20" w:type="dxa"/>
              <w:right w:w="20" w:type="dxa"/>
            </w:tcMar>
          </w:tcPr>
          <w:p w:rsidR="00D845F9" w:rsidRPr="00224906" w:rsidRDefault="00D845F9" w:rsidP="00654119">
            <w:pPr>
              <w:keepNext/>
              <w:keepLines/>
              <w:spacing w:after="40"/>
              <w:rPr>
                <w:b/>
                <w:bCs/>
              </w:rPr>
            </w:pPr>
            <w:r w:rsidRPr="00224906">
              <w:rPr>
                <w:b/>
                <w:bCs/>
              </w:rPr>
              <w:t>Identified companies</w:t>
            </w:r>
          </w:p>
        </w:tc>
        <w:tc>
          <w:tcPr>
            <w:tcW w:w="828" w:type="pct"/>
            <w:gridSpan w:val="2"/>
            <w:shd w:val="clear" w:color="auto" w:fill="F3F3F3"/>
            <w:tcMar>
              <w:left w:w="20" w:type="dxa"/>
              <w:right w:w="20" w:type="dxa"/>
            </w:tcMar>
          </w:tcPr>
          <w:p w:rsidR="00D845F9" w:rsidRPr="00224906" w:rsidRDefault="00D845F9" w:rsidP="00654119">
            <w:pPr>
              <w:keepNext/>
              <w:keepLines/>
              <w:spacing w:after="40"/>
              <w:rPr>
                <w:b/>
                <w:bCs/>
              </w:rPr>
            </w:pPr>
            <w:r w:rsidRPr="00224906">
              <w:rPr>
                <w:b/>
                <w:bCs/>
              </w:rPr>
              <w:t>Known uses</w:t>
            </w:r>
          </w:p>
        </w:tc>
      </w:tr>
      <w:tr w:rsidR="00D845F9" w:rsidRPr="00224906" w:rsidTr="00857925">
        <w:trPr>
          <w:cantSplit/>
        </w:trPr>
        <w:tc>
          <w:tcPr>
            <w:tcW w:w="1318" w:type="pct"/>
            <w:gridSpan w:val="2"/>
          </w:tcPr>
          <w:p w:rsidR="00D845F9" w:rsidRPr="00224906" w:rsidRDefault="00D845F9" w:rsidP="00654119">
            <w:pPr>
              <w:spacing w:after="40"/>
            </w:pPr>
            <w:r w:rsidRPr="00224906">
              <w:t>Coatings and coating additives (surface coatings, paint and varnish)</w:t>
            </w:r>
          </w:p>
          <w:p w:rsidR="00D845F9" w:rsidRPr="00224906" w:rsidRDefault="00D845F9" w:rsidP="00654119">
            <w:pPr>
              <w:spacing w:after="40"/>
            </w:pPr>
          </w:p>
          <w:p w:rsidR="00D845F9" w:rsidRPr="00224906" w:rsidRDefault="00D845F9" w:rsidP="00654119">
            <w:pPr>
              <w:spacing w:after="40"/>
            </w:pPr>
            <w:r w:rsidRPr="00224906">
              <w:t xml:space="preserve">Carpets, leather and apparel, textiles and upholstery </w:t>
            </w:r>
          </w:p>
          <w:p w:rsidR="00D845F9" w:rsidRPr="00224906" w:rsidRDefault="00D845F9" w:rsidP="00654119">
            <w:pPr>
              <w:spacing w:after="40"/>
            </w:pPr>
            <w:r w:rsidRPr="00224906">
              <w:t>(impregnation)</w:t>
            </w:r>
          </w:p>
          <w:p w:rsidR="00D845F9" w:rsidRPr="00224906" w:rsidRDefault="00D845F9" w:rsidP="00654119">
            <w:pPr>
              <w:spacing w:after="40"/>
            </w:pPr>
          </w:p>
          <w:p w:rsidR="00D845F9" w:rsidRPr="00224906" w:rsidRDefault="00D845F9" w:rsidP="00654119">
            <w:pPr>
              <w:spacing w:after="40"/>
            </w:pPr>
            <w:r w:rsidRPr="00224906">
              <w:t>Paper and packaging, rubber and plastics (impregnation)</w:t>
            </w:r>
          </w:p>
          <w:p w:rsidR="00D845F9" w:rsidRPr="00224906" w:rsidRDefault="00D845F9" w:rsidP="00654119">
            <w:pPr>
              <w:spacing w:after="40"/>
            </w:pPr>
          </w:p>
          <w:p w:rsidR="00D845F9" w:rsidRPr="00224906" w:rsidRDefault="00D845F9" w:rsidP="00654119">
            <w:pPr>
              <w:spacing w:after="40"/>
            </w:pPr>
            <w:r w:rsidRPr="00224906">
              <w:t>Hard metal plating</w:t>
            </w:r>
          </w:p>
          <w:p w:rsidR="00D845F9" w:rsidRPr="00224906" w:rsidRDefault="00D845F9" w:rsidP="00654119">
            <w:pPr>
              <w:spacing w:after="40"/>
            </w:pPr>
          </w:p>
          <w:p w:rsidR="00D845F9" w:rsidRPr="00224906" w:rsidRDefault="00D845F9" w:rsidP="00654119">
            <w:pPr>
              <w:spacing w:after="40"/>
            </w:pPr>
            <w:r w:rsidRPr="00224906">
              <w:t>Cleaning agents, waxes and polishes for cars and floors</w:t>
            </w:r>
          </w:p>
        </w:tc>
        <w:tc>
          <w:tcPr>
            <w:tcW w:w="1170" w:type="pct"/>
            <w:tcMar>
              <w:left w:w="20" w:type="dxa"/>
              <w:right w:w="20" w:type="dxa"/>
            </w:tcMar>
          </w:tcPr>
          <w:p w:rsidR="00D845F9" w:rsidRPr="00224906" w:rsidRDefault="00D845F9" w:rsidP="00654119">
            <w:pPr>
              <w:spacing w:after="40"/>
            </w:pPr>
            <w:r w:rsidRPr="00224906">
              <w:t>Perfluorobutane sulfonate (PFBS) derivatives or other alternatives based on various C</w:t>
            </w:r>
            <w:r w:rsidRPr="00224906">
              <w:rPr>
                <w:vertAlign w:val="subscript"/>
              </w:rPr>
              <w:t>4</w:t>
            </w:r>
            <w:r w:rsidRPr="00224906">
              <w:t xml:space="preserve">-perfluoro compounds </w:t>
            </w:r>
          </w:p>
        </w:tc>
        <w:tc>
          <w:tcPr>
            <w:tcW w:w="749" w:type="pct"/>
            <w:gridSpan w:val="2"/>
            <w:tcMar>
              <w:left w:w="20" w:type="dxa"/>
              <w:right w:w="20" w:type="dxa"/>
            </w:tcMar>
          </w:tcPr>
          <w:p w:rsidR="00D845F9" w:rsidRPr="00224906" w:rsidRDefault="00D845F9" w:rsidP="00654119">
            <w:pPr>
              <w:spacing w:after="40"/>
            </w:pPr>
            <w:r w:rsidRPr="00224906">
              <w:t>Novec</w:t>
            </w:r>
            <w:r w:rsidRPr="00224906">
              <w:rPr>
                <w:vertAlign w:val="superscript"/>
              </w:rPr>
              <w:t>®</w:t>
            </w:r>
          </w:p>
          <w:p w:rsidR="00D845F9" w:rsidRPr="00224906" w:rsidRDefault="00D845F9" w:rsidP="00654119">
            <w:pPr>
              <w:spacing w:after="40"/>
            </w:pPr>
            <w:r w:rsidRPr="00224906">
              <w:t>Scotchgard</w:t>
            </w:r>
            <w:r w:rsidRPr="00224906">
              <w:rPr>
                <w:vertAlign w:val="superscript"/>
              </w:rPr>
              <w:t>®</w:t>
            </w:r>
          </w:p>
        </w:tc>
        <w:tc>
          <w:tcPr>
            <w:tcW w:w="935" w:type="pct"/>
            <w:tcMar>
              <w:left w:w="20" w:type="dxa"/>
              <w:right w:w="20" w:type="dxa"/>
            </w:tcMar>
          </w:tcPr>
          <w:p w:rsidR="00D845F9" w:rsidRPr="00224906" w:rsidRDefault="00D845F9" w:rsidP="00654119">
            <w:pPr>
              <w:spacing w:after="40"/>
            </w:pPr>
            <w:r w:rsidRPr="00224906">
              <w:t>3M</w:t>
            </w:r>
          </w:p>
        </w:tc>
        <w:tc>
          <w:tcPr>
            <w:tcW w:w="828" w:type="pct"/>
            <w:gridSpan w:val="2"/>
            <w:tcMar>
              <w:left w:w="20" w:type="dxa"/>
              <w:right w:w="20" w:type="dxa"/>
            </w:tcMar>
          </w:tcPr>
          <w:p w:rsidR="00D845F9" w:rsidRPr="00224906" w:rsidRDefault="00D845F9" w:rsidP="00654119">
            <w:pPr>
              <w:spacing w:after="40"/>
            </w:pPr>
            <w:r w:rsidRPr="00224906">
              <w:t>Paint and coatings industry, electronic coatings, industrial and commercial cleaning, stain protectors for carpets and leather, furniture, automotive uses, hard surfaces and other apparels, catalysts, flame retardants, additives in plastics, industrial coatings, mist suppression, rubber moulding defoamers in electroplating, etc.</w:t>
            </w:r>
          </w:p>
        </w:tc>
      </w:tr>
      <w:tr w:rsidR="00D845F9" w:rsidRPr="00224906" w:rsidTr="00857925">
        <w:trPr>
          <w:cantSplit/>
        </w:trPr>
        <w:tc>
          <w:tcPr>
            <w:tcW w:w="1318" w:type="pct"/>
            <w:gridSpan w:val="2"/>
          </w:tcPr>
          <w:p w:rsidR="00D845F9" w:rsidRPr="00224906" w:rsidRDefault="00D845F9" w:rsidP="00654119">
            <w:pPr>
              <w:spacing w:after="40"/>
            </w:pPr>
            <w:r w:rsidRPr="00224906">
              <w:t>Cleaning agents, waxes and polishes for cars and floors</w:t>
            </w:r>
          </w:p>
        </w:tc>
        <w:tc>
          <w:tcPr>
            <w:tcW w:w="1170" w:type="pct"/>
            <w:tcMar>
              <w:left w:w="20" w:type="dxa"/>
              <w:right w:w="20" w:type="dxa"/>
            </w:tcMar>
          </w:tcPr>
          <w:p w:rsidR="00D845F9" w:rsidRPr="00224906" w:rsidRDefault="00D845F9" w:rsidP="00654119">
            <w:pPr>
              <w:spacing w:after="40"/>
            </w:pPr>
            <w:r w:rsidRPr="00224906">
              <w:t>Perfluorobutyl methyl ethers</w:t>
            </w:r>
          </w:p>
        </w:tc>
        <w:tc>
          <w:tcPr>
            <w:tcW w:w="749" w:type="pct"/>
            <w:gridSpan w:val="2"/>
            <w:tcMar>
              <w:left w:w="20" w:type="dxa"/>
              <w:right w:w="20" w:type="dxa"/>
            </w:tcMar>
          </w:tcPr>
          <w:p w:rsidR="00D845F9" w:rsidRPr="00224906" w:rsidRDefault="00D845F9" w:rsidP="00654119">
            <w:pPr>
              <w:spacing w:after="40"/>
            </w:pPr>
            <w:r w:rsidRPr="00224906">
              <w:t>Novec</w:t>
            </w:r>
            <w:r w:rsidRPr="00224906">
              <w:rPr>
                <w:vertAlign w:val="superscript"/>
              </w:rPr>
              <w:t>®</w:t>
            </w:r>
          </w:p>
        </w:tc>
        <w:tc>
          <w:tcPr>
            <w:tcW w:w="935" w:type="pct"/>
            <w:tcMar>
              <w:left w:w="20" w:type="dxa"/>
              <w:right w:w="20" w:type="dxa"/>
            </w:tcMar>
          </w:tcPr>
          <w:p w:rsidR="00D845F9" w:rsidRPr="00224906" w:rsidRDefault="00D845F9" w:rsidP="00654119">
            <w:pPr>
              <w:spacing w:after="40"/>
            </w:pPr>
            <w:r w:rsidRPr="00224906">
              <w:t>3M</w:t>
            </w:r>
          </w:p>
        </w:tc>
        <w:tc>
          <w:tcPr>
            <w:tcW w:w="828" w:type="pct"/>
            <w:gridSpan w:val="2"/>
            <w:tcMar>
              <w:left w:w="20" w:type="dxa"/>
              <w:right w:w="20" w:type="dxa"/>
            </w:tcMar>
          </w:tcPr>
          <w:p w:rsidR="00D845F9" w:rsidRPr="00224906" w:rsidRDefault="00D845F9" w:rsidP="00654119">
            <w:pPr>
              <w:spacing w:after="40"/>
            </w:pPr>
            <w:r w:rsidRPr="00224906">
              <w:t>Industrial cleaning</w:t>
            </w:r>
          </w:p>
        </w:tc>
      </w:tr>
      <w:tr w:rsidR="00D845F9" w:rsidRPr="00224906" w:rsidTr="00857925">
        <w:trPr>
          <w:cantSplit/>
        </w:trPr>
        <w:tc>
          <w:tcPr>
            <w:tcW w:w="1318" w:type="pct"/>
            <w:gridSpan w:val="2"/>
          </w:tcPr>
          <w:p w:rsidR="00D845F9" w:rsidRPr="00224906" w:rsidRDefault="00D845F9" w:rsidP="00654119">
            <w:pPr>
              <w:spacing w:after="40"/>
            </w:pPr>
            <w:r w:rsidRPr="00224906">
              <w:t>Fire fighting foams</w:t>
            </w:r>
          </w:p>
        </w:tc>
        <w:tc>
          <w:tcPr>
            <w:tcW w:w="1170" w:type="pct"/>
            <w:tcMar>
              <w:left w:w="20" w:type="dxa"/>
              <w:right w:w="20" w:type="dxa"/>
            </w:tcMar>
          </w:tcPr>
          <w:p w:rsidR="00D845F9" w:rsidRPr="00224906" w:rsidRDefault="00D845F9" w:rsidP="00654119">
            <w:pPr>
              <w:spacing w:after="40"/>
            </w:pPr>
            <w:r w:rsidRPr="00224906">
              <w:t xml:space="preserve">Dodecafluoro-2-methylpentan-3-one </w:t>
            </w:r>
          </w:p>
        </w:tc>
        <w:tc>
          <w:tcPr>
            <w:tcW w:w="749" w:type="pct"/>
            <w:gridSpan w:val="2"/>
            <w:tcMar>
              <w:left w:w="20" w:type="dxa"/>
              <w:right w:w="20" w:type="dxa"/>
            </w:tcMar>
          </w:tcPr>
          <w:p w:rsidR="00D845F9" w:rsidRPr="00224906" w:rsidRDefault="00D845F9" w:rsidP="00654119">
            <w:pPr>
              <w:spacing w:after="40"/>
            </w:pPr>
            <w:r w:rsidRPr="00224906">
              <w:t>Novec</w:t>
            </w:r>
            <w:r w:rsidRPr="00224906">
              <w:rPr>
                <w:vertAlign w:val="superscript"/>
              </w:rPr>
              <w:t>®</w:t>
            </w:r>
            <w:r w:rsidRPr="00224906">
              <w:t xml:space="preserve"> 1230</w:t>
            </w:r>
          </w:p>
        </w:tc>
        <w:tc>
          <w:tcPr>
            <w:tcW w:w="935" w:type="pct"/>
            <w:tcMar>
              <w:left w:w="20" w:type="dxa"/>
              <w:right w:w="20" w:type="dxa"/>
            </w:tcMar>
          </w:tcPr>
          <w:p w:rsidR="00D845F9" w:rsidRPr="00224906" w:rsidRDefault="00D845F9" w:rsidP="00654119">
            <w:pPr>
              <w:spacing w:after="40"/>
            </w:pPr>
            <w:r w:rsidRPr="00224906">
              <w:t>3M</w:t>
            </w:r>
          </w:p>
        </w:tc>
        <w:tc>
          <w:tcPr>
            <w:tcW w:w="828" w:type="pct"/>
            <w:gridSpan w:val="2"/>
            <w:tcMar>
              <w:left w:w="20" w:type="dxa"/>
              <w:right w:w="20" w:type="dxa"/>
            </w:tcMar>
          </w:tcPr>
          <w:p w:rsidR="00D845F9" w:rsidRPr="00224906" w:rsidRDefault="00D845F9" w:rsidP="00654119">
            <w:pPr>
              <w:spacing w:after="40"/>
            </w:pPr>
            <w:r w:rsidRPr="00224906">
              <w:t>Fire-fighting foams</w:t>
            </w:r>
          </w:p>
        </w:tc>
      </w:tr>
      <w:tr w:rsidR="00D845F9" w:rsidRPr="00224906" w:rsidTr="00857925">
        <w:trPr>
          <w:cantSplit/>
        </w:trPr>
        <w:tc>
          <w:tcPr>
            <w:tcW w:w="1318" w:type="pct"/>
            <w:gridSpan w:val="2"/>
          </w:tcPr>
          <w:p w:rsidR="00D845F9" w:rsidRPr="00224906" w:rsidRDefault="00D845F9" w:rsidP="00654119">
            <w:pPr>
              <w:spacing w:after="40"/>
            </w:pPr>
            <w:r w:rsidRPr="00224906">
              <w:t>Hard metal plating</w:t>
            </w:r>
          </w:p>
        </w:tc>
        <w:tc>
          <w:tcPr>
            <w:tcW w:w="1170" w:type="pct"/>
            <w:tcMar>
              <w:left w:w="20" w:type="dxa"/>
              <w:right w:w="20" w:type="dxa"/>
            </w:tcMar>
          </w:tcPr>
          <w:p w:rsidR="00D845F9" w:rsidRPr="00224906" w:rsidRDefault="00D845F9" w:rsidP="00654119">
            <w:pPr>
              <w:spacing w:after="40"/>
            </w:pPr>
            <w:r w:rsidRPr="00224906">
              <w:t>Polyfluorodialkyl ether sulfonates</w:t>
            </w:r>
          </w:p>
        </w:tc>
        <w:tc>
          <w:tcPr>
            <w:tcW w:w="749" w:type="pct"/>
            <w:gridSpan w:val="2"/>
            <w:tcMar>
              <w:left w:w="20" w:type="dxa"/>
              <w:right w:w="20" w:type="dxa"/>
            </w:tcMar>
          </w:tcPr>
          <w:p w:rsidR="00D845F9" w:rsidRPr="00224906" w:rsidRDefault="00D845F9" w:rsidP="00654119">
            <w:pPr>
              <w:spacing w:after="40"/>
            </w:pPr>
            <w:r w:rsidRPr="00224906">
              <w:t>F-53, F-53B</w:t>
            </w:r>
          </w:p>
        </w:tc>
        <w:tc>
          <w:tcPr>
            <w:tcW w:w="935" w:type="pct"/>
            <w:tcMar>
              <w:left w:w="20" w:type="dxa"/>
              <w:right w:w="20" w:type="dxa"/>
            </w:tcMar>
          </w:tcPr>
          <w:p w:rsidR="00D845F9" w:rsidRPr="00224906" w:rsidRDefault="00D845F9" w:rsidP="00654119">
            <w:pPr>
              <w:spacing w:after="40"/>
            </w:pPr>
            <w:r w:rsidRPr="00224906">
              <w:t>Shanghai SYNICA</w:t>
            </w:r>
            <w:r w:rsidRPr="00224906">
              <w:rPr>
                <w:rStyle w:val="DipnotBavurusu"/>
              </w:rPr>
              <w:footnoteReference w:id="379"/>
            </w:r>
          </w:p>
        </w:tc>
        <w:tc>
          <w:tcPr>
            <w:tcW w:w="828" w:type="pct"/>
            <w:gridSpan w:val="2"/>
            <w:tcMar>
              <w:left w:w="20" w:type="dxa"/>
              <w:right w:w="20" w:type="dxa"/>
            </w:tcMar>
          </w:tcPr>
          <w:p w:rsidR="00D845F9" w:rsidRPr="00224906" w:rsidRDefault="00D845F9" w:rsidP="00654119">
            <w:pPr>
              <w:spacing w:after="40"/>
            </w:pPr>
            <w:r w:rsidRPr="00224906">
              <w:t>Mist suppressant hard chrome plating</w:t>
            </w:r>
          </w:p>
        </w:tc>
      </w:tr>
      <w:tr w:rsidR="00D845F9" w:rsidRPr="00224906" w:rsidTr="00857925">
        <w:trPr>
          <w:cantSplit/>
        </w:trPr>
        <w:tc>
          <w:tcPr>
            <w:tcW w:w="1318" w:type="pct"/>
            <w:gridSpan w:val="2"/>
          </w:tcPr>
          <w:p w:rsidR="00D845F9" w:rsidRPr="00224906" w:rsidRDefault="00D845F9" w:rsidP="00654119">
            <w:pPr>
              <w:keepNext/>
              <w:keepLines/>
              <w:spacing w:after="40"/>
            </w:pPr>
            <w:r w:rsidRPr="00224906">
              <w:t>Aviation hydraulic fluids</w:t>
            </w:r>
          </w:p>
        </w:tc>
        <w:tc>
          <w:tcPr>
            <w:tcW w:w="1170" w:type="pct"/>
            <w:tcMar>
              <w:left w:w="20" w:type="dxa"/>
              <w:right w:w="20" w:type="dxa"/>
            </w:tcMar>
          </w:tcPr>
          <w:p w:rsidR="00D845F9" w:rsidRPr="00224906" w:rsidRDefault="00D845F9" w:rsidP="00654119">
            <w:pPr>
              <w:keepNext/>
              <w:keepLines/>
              <w:spacing w:after="40"/>
            </w:pPr>
            <w:r w:rsidRPr="00224906">
              <w:t>Potassium perfluoroethyl cyclohexyl sulfonate</w:t>
            </w:r>
          </w:p>
        </w:tc>
        <w:tc>
          <w:tcPr>
            <w:tcW w:w="749" w:type="pct"/>
            <w:gridSpan w:val="2"/>
            <w:tcMar>
              <w:left w:w="20" w:type="dxa"/>
              <w:right w:w="20" w:type="dxa"/>
            </w:tcMar>
          </w:tcPr>
          <w:p w:rsidR="00D845F9" w:rsidRPr="00224906" w:rsidRDefault="00D845F9" w:rsidP="00654119">
            <w:pPr>
              <w:keepNext/>
              <w:keepLines/>
              <w:spacing w:after="40"/>
            </w:pPr>
            <w:r w:rsidRPr="00224906">
              <w:t>FC-98</w:t>
            </w:r>
          </w:p>
        </w:tc>
        <w:tc>
          <w:tcPr>
            <w:tcW w:w="935" w:type="pct"/>
            <w:tcMar>
              <w:left w:w="20" w:type="dxa"/>
              <w:right w:w="20" w:type="dxa"/>
            </w:tcMar>
          </w:tcPr>
          <w:p w:rsidR="00D845F9" w:rsidRPr="00224906" w:rsidRDefault="00D845F9" w:rsidP="00654119">
            <w:pPr>
              <w:keepNext/>
              <w:keepLines/>
              <w:spacing w:after="40"/>
            </w:pPr>
            <w:r w:rsidRPr="00224906">
              <w:t>3M</w:t>
            </w:r>
          </w:p>
        </w:tc>
        <w:tc>
          <w:tcPr>
            <w:tcW w:w="828" w:type="pct"/>
            <w:gridSpan w:val="2"/>
            <w:tcMar>
              <w:left w:w="20" w:type="dxa"/>
              <w:right w:w="20" w:type="dxa"/>
            </w:tcMar>
          </w:tcPr>
          <w:p w:rsidR="00D845F9" w:rsidRPr="00224906" w:rsidRDefault="00D845F9" w:rsidP="00654119">
            <w:pPr>
              <w:keepNext/>
              <w:keepLines/>
              <w:spacing w:after="40"/>
            </w:pPr>
            <w:r w:rsidRPr="00224906">
              <w:t>Hydraulic fluids</w:t>
            </w:r>
          </w:p>
        </w:tc>
      </w:tr>
      <w:tr w:rsidR="00D845F9" w:rsidRPr="00224906" w:rsidTr="00857925">
        <w:trPr>
          <w:cantSplit/>
        </w:trPr>
        <w:tc>
          <w:tcPr>
            <w:tcW w:w="1318" w:type="pct"/>
            <w:gridSpan w:val="2"/>
          </w:tcPr>
          <w:p w:rsidR="00D845F9" w:rsidRPr="00224906" w:rsidRDefault="00D845F9" w:rsidP="00654119">
            <w:pPr>
              <w:spacing w:after="40"/>
            </w:pPr>
            <w:r w:rsidRPr="00224906">
              <w:t>Coatings and coating additives (surface coatings, paint and varnish)</w:t>
            </w:r>
          </w:p>
          <w:p w:rsidR="00D845F9" w:rsidRPr="00224906" w:rsidRDefault="00D845F9" w:rsidP="00654119">
            <w:pPr>
              <w:spacing w:after="40"/>
            </w:pPr>
          </w:p>
          <w:p w:rsidR="00D845F9" w:rsidRPr="00224906" w:rsidRDefault="00D845F9" w:rsidP="00654119">
            <w:pPr>
              <w:spacing w:after="40"/>
            </w:pPr>
            <w:r w:rsidRPr="00224906">
              <w:t xml:space="preserve">Carpets, leather and apparel, textiles and upholstery </w:t>
            </w:r>
          </w:p>
          <w:p w:rsidR="00D845F9" w:rsidRPr="00224906" w:rsidRDefault="00D845F9" w:rsidP="00654119">
            <w:pPr>
              <w:spacing w:after="40"/>
            </w:pPr>
            <w:r w:rsidRPr="00224906">
              <w:t>(impregnation)</w:t>
            </w:r>
          </w:p>
          <w:p w:rsidR="00D845F9" w:rsidRPr="00224906" w:rsidRDefault="00D845F9" w:rsidP="00654119">
            <w:pPr>
              <w:spacing w:after="40"/>
            </w:pPr>
          </w:p>
          <w:p w:rsidR="00D845F9" w:rsidRPr="00224906" w:rsidRDefault="00D845F9" w:rsidP="00654119">
            <w:pPr>
              <w:spacing w:after="40"/>
            </w:pPr>
            <w:r w:rsidRPr="00224906">
              <w:t>Paper and packaging, rubber and plastics (impregnation)</w:t>
            </w:r>
          </w:p>
          <w:p w:rsidR="00D845F9" w:rsidRPr="00224906" w:rsidRDefault="00D845F9" w:rsidP="00654119">
            <w:pPr>
              <w:spacing w:after="40"/>
            </w:pPr>
          </w:p>
          <w:p w:rsidR="00D845F9" w:rsidRPr="00224906" w:rsidRDefault="00D845F9" w:rsidP="00654119">
            <w:pPr>
              <w:spacing w:after="40"/>
            </w:pPr>
            <w:r w:rsidRPr="00224906">
              <w:t>Hard metal plating</w:t>
            </w:r>
          </w:p>
        </w:tc>
        <w:tc>
          <w:tcPr>
            <w:tcW w:w="1170" w:type="pct"/>
            <w:tcMar>
              <w:left w:w="20" w:type="dxa"/>
              <w:right w:w="20" w:type="dxa"/>
            </w:tcMar>
          </w:tcPr>
          <w:p w:rsidR="00D845F9" w:rsidRPr="00224906" w:rsidRDefault="00D845F9" w:rsidP="00654119">
            <w:pPr>
              <w:spacing w:after="40"/>
            </w:pPr>
            <w:r w:rsidRPr="00224906">
              <w:rPr>
                <w:lang w:val="en-CA"/>
              </w:rPr>
              <w:t>Fluorotelomer alcohol (FTOH) based chemicals and polymers</w:t>
            </w:r>
          </w:p>
        </w:tc>
        <w:tc>
          <w:tcPr>
            <w:tcW w:w="749" w:type="pct"/>
            <w:gridSpan w:val="2"/>
            <w:tcMar>
              <w:left w:w="20" w:type="dxa"/>
              <w:right w:w="20" w:type="dxa"/>
            </w:tcMar>
          </w:tcPr>
          <w:p w:rsidR="00D845F9" w:rsidRPr="00224906" w:rsidRDefault="00D845F9" w:rsidP="00654119">
            <w:pPr>
              <w:spacing w:after="40"/>
            </w:pPr>
            <w:r w:rsidRPr="00224906">
              <w:t>Capstone</w:t>
            </w:r>
            <w:r w:rsidRPr="00224906">
              <w:rPr>
                <w:vertAlign w:val="superscript"/>
              </w:rPr>
              <w:t>®</w:t>
            </w:r>
          </w:p>
        </w:tc>
        <w:tc>
          <w:tcPr>
            <w:tcW w:w="935" w:type="pct"/>
            <w:tcMar>
              <w:left w:w="20" w:type="dxa"/>
              <w:right w:w="20" w:type="dxa"/>
            </w:tcMar>
          </w:tcPr>
          <w:p w:rsidR="00D845F9" w:rsidRPr="00224906" w:rsidRDefault="00D845F9" w:rsidP="00654119">
            <w:pPr>
              <w:spacing w:after="40"/>
            </w:pPr>
            <w:r w:rsidRPr="00224906">
              <w:t>Chemours</w:t>
            </w:r>
            <w:r w:rsidRPr="00224906">
              <w:rPr>
                <w:rStyle w:val="DipnotBavurusu"/>
              </w:rPr>
              <w:footnoteReference w:id="380"/>
            </w:r>
          </w:p>
        </w:tc>
        <w:tc>
          <w:tcPr>
            <w:tcW w:w="828" w:type="pct"/>
            <w:gridSpan w:val="2"/>
            <w:tcMar>
              <w:left w:w="20" w:type="dxa"/>
              <w:right w:w="20" w:type="dxa"/>
            </w:tcMar>
          </w:tcPr>
          <w:p w:rsidR="00D845F9" w:rsidRPr="00224906" w:rsidRDefault="00D845F9" w:rsidP="00654119">
            <w:pPr>
              <w:spacing w:after="40"/>
            </w:pPr>
            <w:r w:rsidRPr="00224906">
              <w:t>Surfactants, coatings, printing, textile and chemical industries, chrome plating</w:t>
            </w:r>
          </w:p>
        </w:tc>
      </w:tr>
      <w:tr w:rsidR="00D845F9" w:rsidRPr="00224906" w:rsidTr="00857925">
        <w:trPr>
          <w:cantSplit/>
        </w:trPr>
        <w:tc>
          <w:tcPr>
            <w:tcW w:w="1318" w:type="pct"/>
            <w:gridSpan w:val="2"/>
          </w:tcPr>
          <w:p w:rsidR="00D845F9" w:rsidRPr="00224906" w:rsidRDefault="00D845F9" w:rsidP="00654119">
            <w:pPr>
              <w:spacing w:after="40"/>
            </w:pPr>
            <w:r w:rsidRPr="00224906">
              <w:t>Fire fighting foams</w:t>
            </w:r>
          </w:p>
        </w:tc>
        <w:tc>
          <w:tcPr>
            <w:tcW w:w="1170" w:type="pct"/>
            <w:tcMar>
              <w:left w:w="20" w:type="dxa"/>
              <w:right w:w="20" w:type="dxa"/>
            </w:tcMar>
          </w:tcPr>
          <w:p w:rsidR="00D845F9" w:rsidRPr="00224906" w:rsidRDefault="00D845F9" w:rsidP="00654119">
            <w:pPr>
              <w:spacing w:after="40"/>
            </w:pPr>
            <w:r w:rsidRPr="00224906">
              <w:t>C</w:t>
            </w:r>
            <w:r w:rsidRPr="00224906">
              <w:rPr>
                <w:vertAlign w:val="subscript"/>
              </w:rPr>
              <w:t>6</w:t>
            </w:r>
            <w:r w:rsidRPr="00224906">
              <w:t xml:space="preserve"> fluorotelomer sulfonamide compounds</w:t>
            </w:r>
          </w:p>
        </w:tc>
        <w:tc>
          <w:tcPr>
            <w:tcW w:w="749" w:type="pct"/>
            <w:gridSpan w:val="2"/>
            <w:tcMar>
              <w:left w:w="20" w:type="dxa"/>
              <w:right w:w="20" w:type="dxa"/>
            </w:tcMar>
          </w:tcPr>
          <w:p w:rsidR="00D845F9" w:rsidRPr="00224906" w:rsidRDefault="00D845F9" w:rsidP="00654119">
            <w:pPr>
              <w:spacing w:after="40"/>
            </w:pPr>
            <w:r w:rsidRPr="00224906">
              <w:t>Forafac™ 1157, 1183,</w:t>
            </w:r>
            <w:r w:rsidRPr="00224906">
              <w:rPr>
                <w:lang w:val="en-US"/>
              </w:rPr>
              <w:t xml:space="preserve"> 1157N and 1203</w:t>
            </w:r>
          </w:p>
        </w:tc>
        <w:tc>
          <w:tcPr>
            <w:tcW w:w="935" w:type="pct"/>
            <w:tcMar>
              <w:left w:w="20" w:type="dxa"/>
              <w:right w:w="20" w:type="dxa"/>
            </w:tcMar>
          </w:tcPr>
          <w:p w:rsidR="00D845F9" w:rsidRPr="00224906" w:rsidRDefault="00D845F9" w:rsidP="00654119">
            <w:pPr>
              <w:spacing w:after="40"/>
            </w:pPr>
            <w:r w:rsidRPr="00224906">
              <w:t>Chemours</w:t>
            </w:r>
          </w:p>
        </w:tc>
        <w:tc>
          <w:tcPr>
            <w:tcW w:w="828" w:type="pct"/>
            <w:gridSpan w:val="2"/>
            <w:tcMar>
              <w:left w:w="20" w:type="dxa"/>
              <w:right w:w="20" w:type="dxa"/>
            </w:tcMar>
          </w:tcPr>
          <w:p w:rsidR="00D845F9" w:rsidRPr="00224906" w:rsidRDefault="00D845F9" w:rsidP="00654119">
            <w:pPr>
              <w:spacing w:after="40"/>
            </w:pPr>
            <w:r w:rsidRPr="00224906">
              <w:t xml:space="preserve">Fire-fighting foams </w:t>
            </w:r>
          </w:p>
        </w:tc>
      </w:tr>
      <w:tr w:rsidR="00857925" w:rsidRPr="00224906" w:rsidTr="00857925">
        <w:trPr>
          <w:cantSplit/>
        </w:trPr>
        <w:tc>
          <w:tcPr>
            <w:tcW w:w="1308" w:type="pct"/>
          </w:tcPr>
          <w:p w:rsidR="00857925" w:rsidRPr="00224906" w:rsidRDefault="00857925" w:rsidP="003D4496">
            <w:pPr>
              <w:spacing w:after="40"/>
            </w:pPr>
            <w:r w:rsidRPr="00224906">
              <w:t>Fire fighting foams</w:t>
            </w:r>
          </w:p>
        </w:tc>
        <w:tc>
          <w:tcPr>
            <w:tcW w:w="1179" w:type="pct"/>
            <w:gridSpan w:val="2"/>
            <w:tcMar>
              <w:left w:w="20" w:type="dxa"/>
              <w:right w:w="20" w:type="dxa"/>
            </w:tcMar>
          </w:tcPr>
          <w:p w:rsidR="00857925" w:rsidRPr="00224906" w:rsidRDefault="00857925" w:rsidP="003D4496">
            <w:pPr>
              <w:spacing w:after="40"/>
            </w:pPr>
            <w:r w:rsidRPr="00224906">
              <w:t>Hydrocarbon surfactants, water, solvent, sugars, a preservative, and a corrosion inhibitor</w:t>
            </w:r>
          </w:p>
        </w:tc>
        <w:tc>
          <w:tcPr>
            <w:tcW w:w="738" w:type="pct"/>
            <w:tcMar>
              <w:left w:w="20" w:type="dxa"/>
              <w:right w:w="20" w:type="dxa"/>
            </w:tcMar>
          </w:tcPr>
          <w:p w:rsidR="00857925" w:rsidRPr="00224906" w:rsidRDefault="00857925" w:rsidP="003D4496">
            <w:pPr>
              <w:spacing w:after="40"/>
            </w:pPr>
            <w:r w:rsidRPr="00224906">
              <w:t>RE-HEALING</w:t>
            </w:r>
            <w:r w:rsidRPr="00224906">
              <w:rPr>
                <w:vertAlign w:val="superscript"/>
              </w:rPr>
              <w:t>TM</w:t>
            </w:r>
            <w:r w:rsidRPr="00224906">
              <w:t xml:space="preserve"> Foam (RF)</w:t>
            </w:r>
            <w:r w:rsidRPr="00224906">
              <w:rPr>
                <w:rStyle w:val="DipnotBavurusu"/>
              </w:rPr>
              <w:footnoteReference w:id="381"/>
            </w:r>
          </w:p>
        </w:tc>
        <w:tc>
          <w:tcPr>
            <w:tcW w:w="958" w:type="pct"/>
            <w:gridSpan w:val="3"/>
            <w:tcMar>
              <w:left w:w="20" w:type="dxa"/>
              <w:right w:w="20" w:type="dxa"/>
            </w:tcMar>
          </w:tcPr>
          <w:p w:rsidR="00857925" w:rsidRPr="00224906" w:rsidRDefault="00857925" w:rsidP="003D4496">
            <w:pPr>
              <w:spacing w:after="40"/>
            </w:pPr>
            <w:r w:rsidRPr="00224906">
              <w:t>Solberg</w:t>
            </w:r>
          </w:p>
        </w:tc>
        <w:tc>
          <w:tcPr>
            <w:tcW w:w="816" w:type="pct"/>
            <w:tcMar>
              <w:left w:w="20" w:type="dxa"/>
              <w:right w:w="20" w:type="dxa"/>
            </w:tcMar>
          </w:tcPr>
          <w:p w:rsidR="00857925" w:rsidRPr="00224906" w:rsidRDefault="00857925" w:rsidP="003D4496">
            <w:pPr>
              <w:spacing w:after="40"/>
            </w:pPr>
            <w:r w:rsidRPr="00224906">
              <w:t>Fire-fighting foams</w:t>
            </w:r>
          </w:p>
        </w:tc>
      </w:tr>
      <w:tr w:rsidR="00D845F9" w:rsidRPr="00224906" w:rsidTr="00857925">
        <w:trPr>
          <w:cantSplit/>
        </w:trPr>
        <w:tc>
          <w:tcPr>
            <w:tcW w:w="1318" w:type="pct"/>
            <w:gridSpan w:val="2"/>
          </w:tcPr>
          <w:p w:rsidR="00D845F9" w:rsidRPr="00224906" w:rsidRDefault="00D845F9" w:rsidP="00654119">
            <w:pPr>
              <w:spacing w:after="40"/>
            </w:pPr>
            <w:r w:rsidRPr="00224906">
              <w:lastRenderedPageBreak/>
              <w:t xml:space="preserve">Carpets, leather and apparel, textiles and upholstery </w:t>
            </w:r>
          </w:p>
          <w:p w:rsidR="00D845F9" w:rsidRPr="00224906" w:rsidRDefault="00D845F9" w:rsidP="00654119">
            <w:pPr>
              <w:spacing w:after="40"/>
            </w:pPr>
            <w:r w:rsidRPr="00224906">
              <w:t>(impregnation)</w:t>
            </w:r>
          </w:p>
        </w:tc>
        <w:tc>
          <w:tcPr>
            <w:tcW w:w="1170" w:type="pct"/>
            <w:tcMar>
              <w:left w:w="20" w:type="dxa"/>
              <w:right w:w="20" w:type="dxa"/>
            </w:tcMar>
          </w:tcPr>
          <w:p w:rsidR="00D845F9" w:rsidRPr="00224906" w:rsidRDefault="00D845F9" w:rsidP="00654119">
            <w:pPr>
              <w:spacing w:after="40"/>
            </w:pPr>
            <w:r w:rsidRPr="00224906">
              <w:t>Fluorinated co-polymers</w:t>
            </w:r>
          </w:p>
        </w:tc>
        <w:tc>
          <w:tcPr>
            <w:tcW w:w="749" w:type="pct"/>
            <w:gridSpan w:val="2"/>
            <w:tcMar>
              <w:left w:w="20" w:type="dxa"/>
              <w:right w:w="20" w:type="dxa"/>
            </w:tcMar>
          </w:tcPr>
          <w:p w:rsidR="00D845F9" w:rsidRPr="00224906" w:rsidRDefault="00D845F9" w:rsidP="00654119">
            <w:pPr>
              <w:spacing w:after="40"/>
            </w:pPr>
            <w:r w:rsidRPr="00224906">
              <w:t>Foraperle</w:t>
            </w:r>
            <w:r w:rsidRPr="00224906">
              <w:rPr>
                <w:vertAlign w:val="superscript"/>
              </w:rPr>
              <w:t>®</w:t>
            </w:r>
            <w:r w:rsidRPr="00224906">
              <w:t xml:space="preserve"> 225, etc.</w:t>
            </w:r>
          </w:p>
        </w:tc>
        <w:tc>
          <w:tcPr>
            <w:tcW w:w="935" w:type="pct"/>
            <w:tcMar>
              <w:left w:w="20" w:type="dxa"/>
              <w:right w:w="20" w:type="dxa"/>
            </w:tcMar>
          </w:tcPr>
          <w:p w:rsidR="00D845F9" w:rsidRPr="00224906" w:rsidRDefault="00D845F9" w:rsidP="00654119">
            <w:pPr>
              <w:spacing w:after="40"/>
            </w:pPr>
            <w:r w:rsidRPr="00224906">
              <w:t xml:space="preserve">Chemours </w:t>
            </w:r>
          </w:p>
        </w:tc>
        <w:tc>
          <w:tcPr>
            <w:tcW w:w="828" w:type="pct"/>
            <w:gridSpan w:val="2"/>
            <w:tcMar>
              <w:left w:w="20" w:type="dxa"/>
              <w:right w:w="20" w:type="dxa"/>
            </w:tcMar>
          </w:tcPr>
          <w:p w:rsidR="00D845F9" w:rsidRPr="00224906" w:rsidRDefault="00D845F9" w:rsidP="00654119">
            <w:pPr>
              <w:spacing w:after="40"/>
            </w:pPr>
            <w:r w:rsidRPr="00224906">
              <w:t>Impregnation of leather and indoor car upholstery</w:t>
            </w:r>
          </w:p>
        </w:tc>
      </w:tr>
      <w:tr w:rsidR="001A0B48" w:rsidRPr="00224906" w:rsidTr="00857925">
        <w:trPr>
          <w:cantSplit/>
        </w:trPr>
        <w:tc>
          <w:tcPr>
            <w:tcW w:w="1310" w:type="pct"/>
          </w:tcPr>
          <w:p w:rsidR="001A0B48" w:rsidRPr="00224906" w:rsidRDefault="001A0B48" w:rsidP="009F1937">
            <w:pPr>
              <w:spacing w:after="40"/>
              <w:rPr>
                <w:lang w:val="en-US"/>
              </w:rPr>
            </w:pPr>
            <w:r w:rsidRPr="00224906">
              <w:rPr>
                <w:lang w:val="en-US"/>
              </w:rPr>
              <w:t>Carpets, leather and apparel, textiles and upholstery</w:t>
            </w:r>
          </w:p>
          <w:p w:rsidR="001A0B48" w:rsidRPr="00224906" w:rsidRDefault="001A0B48" w:rsidP="009F1937">
            <w:pPr>
              <w:spacing w:after="40"/>
              <w:rPr>
                <w:lang w:val="en-US"/>
              </w:rPr>
            </w:pPr>
            <w:r w:rsidRPr="00224906">
              <w:rPr>
                <w:lang w:val="en-US"/>
              </w:rPr>
              <w:t>(impregnation)</w:t>
            </w:r>
          </w:p>
          <w:p w:rsidR="001A0B48" w:rsidRPr="00224906" w:rsidRDefault="001A0B48" w:rsidP="009F1937">
            <w:pPr>
              <w:spacing w:after="40"/>
              <w:rPr>
                <w:lang w:val="en-US"/>
              </w:rPr>
            </w:pPr>
          </w:p>
          <w:p w:rsidR="001A0B48" w:rsidRPr="00224906" w:rsidRDefault="00E508D7" w:rsidP="009F1937">
            <w:pPr>
              <w:pStyle w:val="AralkYok"/>
              <w:spacing w:after="120"/>
              <w:rPr>
                <w:lang w:val="en-US"/>
              </w:rPr>
            </w:pPr>
            <w:r w:rsidRPr="00E508D7">
              <w:rPr>
                <w:lang w:val="en-US"/>
              </w:rPr>
              <w:t>Paper and packaging, rubber and plastics (impregnation)</w:t>
            </w:r>
          </w:p>
        </w:tc>
        <w:tc>
          <w:tcPr>
            <w:tcW w:w="1178" w:type="pct"/>
            <w:gridSpan w:val="2"/>
            <w:tcMar>
              <w:left w:w="20" w:type="dxa"/>
              <w:right w:w="20" w:type="dxa"/>
            </w:tcMar>
          </w:tcPr>
          <w:p w:rsidR="001A0B48" w:rsidRPr="00224906" w:rsidRDefault="001A0B48" w:rsidP="009F1937">
            <w:pPr>
              <w:spacing w:after="40"/>
            </w:pPr>
            <w:r w:rsidRPr="00224906">
              <w:t>Fluorinated co-polymers</w:t>
            </w:r>
          </w:p>
        </w:tc>
        <w:tc>
          <w:tcPr>
            <w:tcW w:w="738" w:type="pct"/>
            <w:tcMar>
              <w:left w:w="20" w:type="dxa"/>
              <w:right w:w="20" w:type="dxa"/>
            </w:tcMar>
          </w:tcPr>
          <w:p w:rsidR="001A0B48" w:rsidRPr="00224906" w:rsidRDefault="001A0B48" w:rsidP="009F1937">
            <w:pPr>
              <w:spacing w:after="40"/>
            </w:pPr>
            <w:r w:rsidRPr="00224906">
              <w:t>AsahiGuard E-SERIES®</w:t>
            </w:r>
          </w:p>
        </w:tc>
        <w:tc>
          <w:tcPr>
            <w:tcW w:w="958" w:type="pct"/>
            <w:gridSpan w:val="3"/>
            <w:tcMar>
              <w:left w:w="20" w:type="dxa"/>
              <w:right w:w="20" w:type="dxa"/>
            </w:tcMar>
          </w:tcPr>
          <w:p w:rsidR="001A0B48" w:rsidRPr="00224906" w:rsidRDefault="001A0B48" w:rsidP="009F1937">
            <w:pPr>
              <w:spacing w:after="40"/>
            </w:pPr>
            <w:r w:rsidRPr="00224906">
              <w:t>Asahi Glass</w:t>
            </w:r>
          </w:p>
        </w:tc>
        <w:tc>
          <w:tcPr>
            <w:tcW w:w="816" w:type="pct"/>
            <w:tcMar>
              <w:left w:w="20" w:type="dxa"/>
              <w:right w:w="20" w:type="dxa"/>
            </w:tcMar>
          </w:tcPr>
          <w:p w:rsidR="001A0B48" w:rsidRPr="00224906" w:rsidRDefault="001A0B48" w:rsidP="009F1937">
            <w:pPr>
              <w:spacing w:after="40"/>
            </w:pPr>
            <w:r w:rsidRPr="00224906">
              <w:t>Textile, paper and packaging and chemical industries</w:t>
            </w:r>
          </w:p>
        </w:tc>
      </w:tr>
      <w:tr w:rsidR="00D845F9" w:rsidRPr="00224906" w:rsidTr="00857925">
        <w:trPr>
          <w:cantSplit/>
        </w:trPr>
        <w:tc>
          <w:tcPr>
            <w:tcW w:w="1318" w:type="pct"/>
            <w:gridSpan w:val="2"/>
          </w:tcPr>
          <w:p w:rsidR="00D845F9" w:rsidRPr="00224906" w:rsidRDefault="00D845F9" w:rsidP="00654119">
            <w:pPr>
              <w:spacing w:after="40"/>
            </w:pPr>
            <w:r w:rsidRPr="00224906">
              <w:t>Coatings and coating additives (surface coatings, paint and varnish)</w:t>
            </w:r>
          </w:p>
        </w:tc>
        <w:tc>
          <w:tcPr>
            <w:tcW w:w="1170" w:type="pct"/>
            <w:tcMar>
              <w:left w:w="20" w:type="dxa"/>
              <w:right w:w="20" w:type="dxa"/>
            </w:tcMar>
          </w:tcPr>
          <w:p w:rsidR="00D845F9" w:rsidRPr="00224906" w:rsidRDefault="00D845F9" w:rsidP="00654119">
            <w:pPr>
              <w:spacing w:after="40"/>
            </w:pPr>
            <w:r w:rsidRPr="00224906">
              <w:t>CF</w:t>
            </w:r>
            <w:r w:rsidRPr="00224906">
              <w:rPr>
                <w:vertAlign w:val="subscript"/>
              </w:rPr>
              <w:t>3</w:t>
            </w:r>
            <w:r w:rsidRPr="00224906">
              <w:t xml:space="preserve"> or C</w:t>
            </w:r>
            <w:r w:rsidRPr="00224906">
              <w:rPr>
                <w:vertAlign w:val="subscript"/>
              </w:rPr>
              <w:t>2</w:t>
            </w:r>
            <w:r w:rsidRPr="00224906">
              <w:t>F</w:t>
            </w:r>
            <w:r w:rsidRPr="00224906">
              <w:rPr>
                <w:vertAlign w:val="subscript"/>
              </w:rPr>
              <w:t>5</w:t>
            </w:r>
            <w:r w:rsidRPr="00224906">
              <w:t xml:space="preserve"> fluoroalkyl polyethers</w:t>
            </w:r>
          </w:p>
        </w:tc>
        <w:tc>
          <w:tcPr>
            <w:tcW w:w="749" w:type="pct"/>
            <w:gridSpan w:val="2"/>
            <w:tcMar>
              <w:left w:w="20" w:type="dxa"/>
              <w:right w:w="20" w:type="dxa"/>
            </w:tcMar>
          </w:tcPr>
          <w:p w:rsidR="00D845F9" w:rsidRPr="00224906" w:rsidRDefault="00D845F9" w:rsidP="00654119">
            <w:pPr>
              <w:spacing w:after="40"/>
            </w:pPr>
            <w:r w:rsidRPr="00224906">
              <w:t>PolyFox</w:t>
            </w:r>
            <w:r w:rsidRPr="00224906">
              <w:rPr>
                <w:vertAlign w:val="superscript"/>
              </w:rPr>
              <w:t>®</w:t>
            </w:r>
          </w:p>
        </w:tc>
        <w:tc>
          <w:tcPr>
            <w:tcW w:w="935" w:type="pct"/>
            <w:tcMar>
              <w:left w:w="20" w:type="dxa"/>
              <w:right w:w="20" w:type="dxa"/>
            </w:tcMar>
          </w:tcPr>
          <w:p w:rsidR="00D845F9" w:rsidRPr="00224906" w:rsidRDefault="00D845F9" w:rsidP="00654119">
            <w:pPr>
              <w:spacing w:after="40"/>
            </w:pPr>
            <w:r w:rsidRPr="00224906">
              <w:t xml:space="preserve">OMNOVA Solutions Inc. </w:t>
            </w:r>
          </w:p>
        </w:tc>
        <w:tc>
          <w:tcPr>
            <w:tcW w:w="828" w:type="pct"/>
            <w:gridSpan w:val="2"/>
            <w:tcMar>
              <w:left w:w="20" w:type="dxa"/>
              <w:right w:w="20" w:type="dxa"/>
            </w:tcMar>
          </w:tcPr>
          <w:p w:rsidR="00D845F9" w:rsidRPr="00224906" w:rsidRDefault="00D845F9" w:rsidP="00654119">
            <w:pPr>
              <w:spacing w:after="40"/>
            </w:pPr>
            <w:r w:rsidRPr="00224906">
              <w:t>Surfactant and wetting additives for coating formulations and floor polish</w:t>
            </w:r>
          </w:p>
        </w:tc>
      </w:tr>
      <w:tr w:rsidR="00D845F9" w:rsidRPr="00224906" w:rsidTr="00857925">
        <w:trPr>
          <w:cantSplit/>
        </w:trPr>
        <w:tc>
          <w:tcPr>
            <w:tcW w:w="1318" w:type="pct"/>
            <w:gridSpan w:val="2"/>
          </w:tcPr>
          <w:p w:rsidR="00D845F9" w:rsidRPr="00224906" w:rsidRDefault="00D845F9" w:rsidP="00654119">
            <w:pPr>
              <w:spacing w:after="40"/>
            </w:pPr>
            <w:r w:rsidRPr="00224906">
              <w:t>Coatings and coating additives (surface coatings, paint and varnish)</w:t>
            </w:r>
          </w:p>
        </w:tc>
        <w:tc>
          <w:tcPr>
            <w:tcW w:w="1170" w:type="pct"/>
            <w:tcMar>
              <w:left w:w="20" w:type="dxa"/>
              <w:right w:w="20" w:type="dxa"/>
            </w:tcMar>
          </w:tcPr>
          <w:p w:rsidR="00D845F9" w:rsidRPr="00224906" w:rsidRDefault="00D845F9" w:rsidP="00654119">
            <w:pPr>
              <w:spacing w:after="40"/>
            </w:pPr>
            <w:r w:rsidRPr="00224906">
              <w:t xml:space="preserve">Propylated naphthalenes </w:t>
            </w:r>
          </w:p>
          <w:p w:rsidR="00D845F9" w:rsidRPr="00224906" w:rsidRDefault="00D845F9" w:rsidP="00654119">
            <w:pPr>
              <w:spacing w:after="40"/>
            </w:pPr>
            <w:r w:rsidRPr="00224906">
              <w:t>or biphenyls</w:t>
            </w:r>
          </w:p>
        </w:tc>
        <w:tc>
          <w:tcPr>
            <w:tcW w:w="749" w:type="pct"/>
            <w:gridSpan w:val="2"/>
            <w:tcMar>
              <w:left w:w="20" w:type="dxa"/>
              <w:right w:w="20" w:type="dxa"/>
            </w:tcMar>
          </w:tcPr>
          <w:p w:rsidR="00D845F9" w:rsidRPr="00224906" w:rsidRDefault="00D845F9" w:rsidP="00654119">
            <w:pPr>
              <w:spacing w:after="40"/>
            </w:pPr>
            <w:r w:rsidRPr="00224906">
              <w:t>Ruetasolv</w:t>
            </w:r>
            <w:r w:rsidRPr="00224906">
              <w:rPr>
                <w:vertAlign w:val="superscript"/>
              </w:rPr>
              <w:t>®</w:t>
            </w:r>
          </w:p>
        </w:tc>
        <w:tc>
          <w:tcPr>
            <w:tcW w:w="935" w:type="pct"/>
            <w:tcMar>
              <w:left w:w="20" w:type="dxa"/>
              <w:right w:w="20" w:type="dxa"/>
            </w:tcMar>
          </w:tcPr>
          <w:p w:rsidR="00D845F9" w:rsidRPr="00224906" w:rsidRDefault="00D845F9" w:rsidP="00654119">
            <w:pPr>
              <w:spacing w:after="40"/>
            </w:pPr>
            <w:r w:rsidRPr="00224906">
              <w:t xml:space="preserve">Rütgers Kureha Solvents </w:t>
            </w:r>
          </w:p>
        </w:tc>
        <w:tc>
          <w:tcPr>
            <w:tcW w:w="828" w:type="pct"/>
            <w:gridSpan w:val="2"/>
            <w:tcMar>
              <w:left w:w="20" w:type="dxa"/>
              <w:right w:w="20" w:type="dxa"/>
            </w:tcMar>
          </w:tcPr>
          <w:p w:rsidR="00D845F9" w:rsidRPr="00224906" w:rsidRDefault="00D845F9" w:rsidP="00654119">
            <w:pPr>
              <w:spacing w:after="40"/>
            </w:pPr>
            <w:r w:rsidRPr="00224906">
              <w:t>Water-repelling agents for rust protection systems, marine paints, coatings, etc.</w:t>
            </w:r>
          </w:p>
        </w:tc>
      </w:tr>
      <w:tr w:rsidR="00D845F9" w:rsidRPr="00224906" w:rsidTr="00857925">
        <w:trPr>
          <w:cantSplit/>
        </w:trPr>
        <w:tc>
          <w:tcPr>
            <w:tcW w:w="1318" w:type="pct"/>
            <w:gridSpan w:val="2"/>
          </w:tcPr>
          <w:p w:rsidR="00D845F9" w:rsidRPr="00224906" w:rsidRDefault="00D845F9" w:rsidP="00654119">
            <w:pPr>
              <w:spacing w:after="40"/>
            </w:pPr>
            <w:r w:rsidRPr="00224906">
              <w:t>Coatings and coating additives (surface coatings, paint and varnish)</w:t>
            </w:r>
          </w:p>
        </w:tc>
        <w:tc>
          <w:tcPr>
            <w:tcW w:w="1170" w:type="pct"/>
            <w:vMerge w:val="restart"/>
            <w:tcMar>
              <w:left w:w="20" w:type="dxa"/>
              <w:right w:w="20" w:type="dxa"/>
            </w:tcMar>
          </w:tcPr>
          <w:p w:rsidR="00D845F9" w:rsidRPr="00224906" w:rsidRDefault="00D845F9" w:rsidP="00654119">
            <w:pPr>
              <w:spacing w:after="40"/>
            </w:pPr>
            <w:r w:rsidRPr="00224906">
              <w:t xml:space="preserve">Sulfosuccinates </w:t>
            </w:r>
          </w:p>
          <w:p w:rsidR="00D845F9" w:rsidRPr="00224906" w:rsidRDefault="00D845F9" w:rsidP="00654119">
            <w:pPr>
              <w:spacing w:after="40"/>
            </w:pPr>
          </w:p>
        </w:tc>
        <w:tc>
          <w:tcPr>
            <w:tcW w:w="749" w:type="pct"/>
            <w:gridSpan w:val="2"/>
            <w:tcMar>
              <w:left w:w="20" w:type="dxa"/>
              <w:right w:w="20" w:type="dxa"/>
            </w:tcMar>
          </w:tcPr>
          <w:p w:rsidR="00D845F9" w:rsidRPr="00224906" w:rsidRDefault="00D845F9" w:rsidP="00654119">
            <w:pPr>
              <w:spacing w:after="40"/>
            </w:pPr>
            <w:r w:rsidRPr="00224906">
              <w:t>Lutensit</w:t>
            </w:r>
            <w:r w:rsidRPr="00224906">
              <w:rPr>
                <w:vertAlign w:val="superscript"/>
              </w:rPr>
              <w:t>®</w:t>
            </w:r>
          </w:p>
        </w:tc>
        <w:tc>
          <w:tcPr>
            <w:tcW w:w="935" w:type="pct"/>
            <w:tcMar>
              <w:left w:w="20" w:type="dxa"/>
              <w:right w:w="20" w:type="dxa"/>
            </w:tcMar>
          </w:tcPr>
          <w:p w:rsidR="00D845F9" w:rsidRPr="00224906" w:rsidRDefault="00D845F9" w:rsidP="00654119">
            <w:pPr>
              <w:spacing w:after="40"/>
            </w:pPr>
            <w:r w:rsidRPr="00224906">
              <w:t>BASF</w:t>
            </w:r>
          </w:p>
        </w:tc>
        <w:tc>
          <w:tcPr>
            <w:tcW w:w="828" w:type="pct"/>
            <w:gridSpan w:val="2"/>
            <w:tcMar>
              <w:left w:w="20" w:type="dxa"/>
              <w:right w:w="20" w:type="dxa"/>
            </w:tcMar>
          </w:tcPr>
          <w:p w:rsidR="00D845F9" w:rsidRPr="00224906" w:rsidRDefault="00D845F9" w:rsidP="00654119">
            <w:pPr>
              <w:spacing w:after="40"/>
            </w:pPr>
            <w:r w:rsidRPr="00224906">
              <w:t>Levelling and wetting agents</w:t>
            </w:r>
          </w:p>
        </w:tc>
      </w:tr>
      <w:tr w:rsidR="00D845F9" w:rsidRPr="00224906" w:rsidTr="00857925">
        <w:trPr>
          <w:cantSplit/>
        </w:trPr>
        <w:tc>
          <w:tcPr>
            <w:tcW w:w="1318" w:type="pct"/>
            <w:gridSpan w:val="2"/>
          </w:tcPr>
          <w:p w:rsidR="00D845F9" w:rsidRPr="00224906" w:rsidRDefault="00D845F9" w:rsidP="00654119">
            <w:pPr>
              <w:spacing w:after="40"/>
            </w:pPr>
            <w:r w:rsidRPr="00224906">
              <w:t>Coatings and coating additives (surface coatings, paint and varnish)</w:t>
            </w:r>
          </w:p>
        </w:tc>
        <w:tc>
          <w:tcPr>
            <w:tcW w:w="1170" w:type="pct"/>
            <w:vMerge/>
            <w:tcMar>
              <w:left w:w="20" w:type="dxa"/>
              <w:right w:w="20" w:type="dxa"/>
            </w:tcMar>
          </w:tcPr>
          <w:p w:rsidR="00D845F9" w:rsidRPr="00224906" w:rsidRDefault="00D845F9" w:rsidP="00654119">
            <w:pPr>
              <w:spacing w:after="40"/>
            </w:pPr>
          </w:p>
        </w:tc>
        <w:tc>
          <w:tcPr>
            <w:tcW w:w="749" w:type="pct"/>
            <w:gridSpan w:val="2"/>
            <w:tcMar>
              <w:left w:w="20" w:type="dxa"/>
              <w:right w:w="20" w:type="dxa"/>
            </w:tcMar>
          </w:tcPr>
          <w:p w:rsidR="00D845F9" w:rsidRPr="00224906" w:rsidRDefault="00D845F9" w:rsidP="00654119">
            <w:pPr>
              <w:spacing w:after="40"/>
            </w:pPr>
            <w:r w:rsidRPr="00224906">
              <w:t>Edaplan</w:t>
            </w:r>
            <w:r w:rsidRPr="00224906">
              <w:rPr>
                <w:vertAlign w:val="superscript"/>
              </w:rPr>
              <w:t>®</w:t>
            </w:r>
            <w:r w:rsidRPr="00224906">
              <w:t xml:space="preserve"> LA 451</w:t>
            </w:r>
          </w:p>
        </w:tc>
        <w:tc>
          <w:tcPr>
            <w:tcW w:w="935" w:type="pct"/>
            <w:tcMar>
              <w:left w:w="20" w:type="dxa"/>
              <w:right w:w="20" w:type="dxa"/>
            </w:tcMar>
          </w:tcPr>
          <w:p w:rsidR="00D845F9" w:rsidRPr="00224906" w:rsidRDefault="00D845F9" w:rsidP="00654119">
            <w:pPr>
              <w:spacing w:after="40"/>
            </w:pPr>
            <w:r w:rsidRPr="00224906">
              <w:t xml:space="preserve">Münzing Chemie </w:t>
            </w:r>
          </w:p>
        </w:tc>
        <w:tc>
          <w:tcPr>
            <w:tcW w:w="828" w:type="pct"/>
            <w:gridSpan w:val="2"/>
            <w:vMerge w:val="restart"/>
            <w:tcMar>
              <w:left w:w="20" w:type="dxa"/>
              <w:right w:w="20" w:type="dxa"/>
            </w:tcMar>
          </w:tcPr>
          <w:p w:rsidR="00D845F9" w:rsidRPr="00224906" w:rsidRDefault="00D845F9" w:rsidP="00654119">
            <w:pPr>
              <w:spacing w:after="40"/>
            </w:pPr>
            <w:r w:rsidRPr="00224906">
              <w:t>Paint and coating industry: wetting and dispersing agents for water-based applications such as wood primers</w:t>
            </w:r>
          </w:p>
        </w:tc>
      </w:tr>
      <w:tr w:rsidR="00D845F9" w:rsidRPr="00224906" w:rsidTr="00857925">
        <w:trPr>
          <w:cantSplit/>
        </w:trPr>
        <w:tc>
          <w:tcPr>
            <w:tcW w:w="1318" w:type="pct"/>
            <w:gridSpan w:val="2"/>
            <w:tcBorders>
              <w:bottom w:val="single" w:sz="4" w:space="0" w:color="auto"/>
            </w:tcBorders>
          </w:tcPr>
          <w:p w:rsidR="00D845F9" w:rsidRPr="00224906" w:rsidRDefault="00D845F9" w:rsidP="00654119">
            <w:pPr>
              <w:spacing w:after="40"/>
            </w:pPr>
            <w:r w:rsidRPr="00224906">
              <w:t>Coatings and coating additives (surface coatings, paint and varnish)</w:t>
            </w:r>
          </w:p>
        </w:tc>
        <w:tc>
          <w:tcPr>
            <w:tcW w:w="1170" w:type="pct"/>
            <w:vMerge/>
            <w:tcBorders>
              <w:bottom w:val="single" w:sz="4" w:space="0" w:color="auto"/>
            </w:tcBorders>
            <w:tcMar>
              <w:left w:w="20" w:type="dxa"/>
              <w:right w:w="20" w:type="dxa"/>
            </w:tcMar>
          </w:tcPr>
          <w:p w:rsidR="00D845F9" w:rsidRPr="00224906" w:rsidRDefault="00D845F9" w:rsidP="00654119">
            <w:pPr>
              <w:spacing w:after="40"/>
            </w:pPr>
          </w:p>
        </w:tc>
        <w:tc>
          <w:tcPr>
            <w:tcW w:w="749" w:type="pct"/>
            <w:gridSpan w:val="2"/>
            <w:tcBorders>
              <w:bottom w:val="single" w:sz="4" w:space="0" w:color="auto"/>
            </w:tcBorders>
            <w:tcMar>
              <w:left w:w="20" w:type="dxa"/>
              <w:right w:w="20" w:type="dxa"/>
            </w:tcMar>
          </w:tcPr>
          <w:p w:rsidR="00D845F9" w:rsidRPr="00224906" w:rsidRDefault="00D845F9" w:rsidP="00654119">
            <w:pPr>
              <w:spacing w:after="40"/>
            </w:pPr>
            <w:r w:rsidRPr="00224906">
              <w:t>Hydropalat</w:t>
            </w:r>
            <w:r w:rsidRPr="00224906">
              <w:rPr>
                <w:vertAlign w:val="superscript"/>
              </w:rPr>
              <w:t>®</w:t>
            </w:r>
            <w:r w:rsidRPr="00224906">
              <w:t>875</w:t>
            </w:r>
          </w:p>
        </w:tc>
        <w:tc>
          <w:tcPr>
            <w:tcW w:w="935" w:type="pct"/>
            <w:tcBorders>
              <w:bottom w:val="single" w:sz="4" w:space="0" w:color="auto"/>
            </w:tcBorders>
            <w:tcMar>
              <w:left w:w="20" w:type="dxa"/>
              <w:right w:w="20" w:type="dxa"/>
            </w:tcMar>
          </w:tcPr>
          <w:p w:rsidR="00D845F9" w:rsidRPr="00224906" w:rsidRDefault="00D845F9" w:rsidP="00654119">
            <w:pPr>
              <w:spacing w:after="40"/>
            </w:pPr>
            <w:r w:rsidRPr="00224906">
              <w:t>Cognis</w:t>
            </w:r>
          </w:p>
        </w:tc>
        <w:tc>
          <w:tcPr>
            <w:tcW w:w="828" w:type="pct"/>
            <w:gridSpan w:val="2"/>
            <w:vMerge/>
            <w:tcBorders>
              <w:bottom w:val="single" w:sz="4" w:space="0" w:color="auto"/>
            </w:tcBorders>
            <w:tcMar>
              <w:left w:w="20" w:type="dxa"/>
              <w:right w:w="20" w:type="dxa"/>
            </w:tcMar>
          </w:tcPr>
          <w:p w:rsidR="00D845F9" w:rsidRPr="00224906" w:rsidRDefault="00D845F9" w:rsidP="00654119">
            <w:pPr>
              <w:spacing w:after="40"/>
            </w:pPr>
          </w:p>
        </w:tc>
      </w:tr>
      <w:tr w:rsidR="00D845F9" w:rsidRPr="00224906" w:rsidTr="00857925">
        <w:trPr>
          <w:cantSplit/>
          <w:trHeight w:val="2498"/>
        </w:trPr>
        <w:tc>
          <w:tcPr>
            <w:tcW w:w="1318" w:type="pct"/>
            <w:gridSpan w:val="2"/>
          </w:tcPr>
          <w:p w:rsidR="00D845F9" w:rsidRPr="00224906" w:rsidRDefault="00D845F9" w:rsidP="00654119">
            <w:pPr>
              <w:spacing w:after="40"/>
            </w:pPr>
            <w:r w:rsidRPr="00224906">
              <w:t>Coatings and coating additives (surface coatings, paint and varnish)</w:t>
            </w:r>
          </w:p>
          <w:p w:rsidR="00D845F9" w:rsidRPr="00224906" w:rsidRDefault="00D845F9" w:rsidP="00654119">
            <w:pPr>
              <w:spacing w:after="40"/>
            </w:pPr>
          </w:p>
          <w:p w:rsidR="00D845F9" w:rsidRPr="00224906" w:rsidRDefault="00D845F9" w:rsidP="00654119">
            <w:pPr>
              <w:spacing w:after="40"/>
            </w:pPr>
            <w:r w:rsidRPr="00224906">
              <w:t xml:space="preserve">Carpets, leather and apparel, textiles and upholstery </w:t>
            </w:r>
          </w:p>
          <w:p w:rsidR="00D845F9" w:rsidRPr="00224906" w:rsidRDefault="00D845F9" w:rsidP="00654119">
            <w:pPr>
              <w:spacing w:after="40"/>
            </w:pPr>
            <w:r w:rsidRPr="00224906">
              <w:t>(impregnation)</w:t>
            </w:r>
          </w:p>
          <w:p w:rsidR="00D845F9" w:rsidRPr="00224906" w:rsidRDefault="00D845F9" w:rsidP="00654119">
            <w:pPr>
              <w:spacing w:after="40"/>
            </w:pPr>
          </w:p>
          <w:p w:rsidR="00D845F9" w:rsidRPr="00224906" w:rsidRDefault="00D845F9" w:rsidP="00654119">
            <w:pPr>
              <w:spacing w:after="40"/>
            </w:pPr>
            <w:r w:rsidRPr="00224906">
              <w:t>Paper and packaging, rubber and plastics (impregnation)</w:t>
            </w:r>
          </w:p>
        </w:tc>
        <w:tc>
          <w:tcPr>
            <w:tcW w:w="1170" w:type="pct"/>
            <w:tcMar>
              <w:left w:w="20" w:type="dxa"/>
              <w:right w:w="20" w:type="dxa"/>
            </w:tcMar>
          </w:tcPr>
          <w:p w:rsidR="00D845F9" w:rsidRPr="00224906" w:rsidRDefault="00D845F9" w:rsidP="00654119">
            <w:pPr>
              <w:autoSpaceDE w:val="0"/>
              <w:autoSpaceDN w:val="0"/>
              <w:adjustRightInd w:val="0"/>
              <w:spacing w:after="0"/>
              <w:rPr>
                <w:rFonts w:eastAsia="Calibri"/>
                <w:lang w:val="en-US"/>
              </w:rPr>
            </w:pPr>
            <w:r w:rsidRPr="00224906">
              <w:rPr>
                <w:rFonts w:eastAsia="Calibri"/>
                <w:lang w:val="en-US"/>
              </w:rPr>
              <w:t xml:space="preserve">Sulfosuccinates </w:t>
            </w:r>
          </w:p>
          <w:p w:rsidR="00D845F9" w:rsidRPr="00224906" w:rsidRDefault="00D845F9" w:rsidP="00654119">
            <w:pPr>
              <w:autoSpaceDE w:val="0"/>
              <w:autoSpaceDN w:val="0"/>
              <w:adjustRightInd w:val="0"/>
              <w:spacing w:after="0"/>
              <w:rPr>
                <w:rFonts w:eastAsia="Calibri"/>
                <w:lang w:val="en-US"/>
              </w:rPr>
            </w:pPr>
          </w:p>
          <w:p w:rsidR="00D845F9" w:rsidRPr="00224906" w:rsidRDefault="00D845F9" w:rsidP="00654119">
            <w:pPr>
              <w:autoSpaceDE w:val="0"/>
              <w:autoSpaceDN w:val="0"/>
              <w:adjustRightInd w:val="0"/>
              <w:spacing w:after="0"/>
              <w:rPr>
                <w:lang w:val="en-US"/>
              </w:rPr>
            </w:pPr>
            <w:r w:rsidRPr="00224906">
              <w:rPr>
                <w:rFonts w:eastAsia="Calibri"/>
                <w:lang w:val="en-US"/>
              </w:rPr>
              <w:t>Silicone polymers.</w:t>
            </w:r>
          </w:p>
          <w:p w:rsidR="00D845F9" w:rsidRPr="00224906" w:rsidRDefault="00D845F9" w:rsidP="00654119">
            <w:pPr>
              <w:autoSpaceDE w:val="0"/>
              <w:autoSpaceDN w:val="0"/>
              <w:adjustRightInd w:val="0"/>
              <w:spacing w:after="0"/>
              <w:rPr>
                <w:lang w:val="en-US"/>
              </w:rPr>
            </w:pPr>
          </w:p>
        </w:tc>
        <w:tc>
          <w:tcPr>
            <w:tcW w:w="749" w:type="pct"/>
            <w:gridSpan w:val="2"/>
            <w:tcMar>
              <w:left w:w="20" w:type="dxa"/>
              <w:right w:w="20" w:type="dxa"/>
            </w:tcMar>
          </w:tcPr>
          <w:p w:rsidR="00D845F9" w:rsidRPr="00224906" w:rsidRDefault="00D845F9" w:rsidP="00654119">
            <w:pPr>
              <w:spacing w:after="40"/>
            </w:pPr>
            <w:r w:rsidRPr="00224906">
              <w:t>WorléeAdd</w:t>
            </w:r>
            <w:r w:rsidRPr="00224906">
              <w:rPr>
                <w:vertAlign w:val="superscript"/>
              </w:rPr>
              <w:t>®</w:t>
            </w:r>
          </w:p>
        </w:tc>
        <w:tc>
          <w:tcPr>
            <w:tcW w:w="935" w:type="pct"/>
            <w:tcMar>
              <w:left w:w="20" w:type="dxa"/>
              <w:right w:w="20" w:type="dxa"/>
            </w:tcMar>
          </w:tcPr>
          <w:p w:rsidR="00D845F9" w:rsidRPr="00224906" w:rsidRDefault="00D845F9" w:rsidP="00654119">
            <w:pPr>
              <w:spacing w:after="40"/>
            </w:pPr>
            <w:r w:rsidRPr="00224906">
              <w:t>Worlée-Chemie</w:t>
            </w:r>
          </w:p>
        </w:tc>
        <w:tc>
          <w:tcPr>
            <w:tcW w:w="828" w:type="pct"/>
            <w:gridSpan w:val="2"/>
            <w:tcMar>
              <w:left w:w="20" w:type="dxa"/>
              <w:right w:w="20" w:type="dxa"/>
            </w:tcMar>
          </w:tcPr>
          <w:p w:rsidR="00D845F9" w:rsidRPr="00224906" w:rsidRDefault="00D845F9" w:rsidP="00654119">
            <w:pPr>
              <w:autoSpaceDE w:val="0"/>
              <w:autoSpaceDN w:val="0"/>
              <w:adjustRightInd w:val="0"/>
              <w:spacing w:after="0"/>
              <w:rPr>
                <w:rFonts w:eastAsia="Calibri"/>
                <w:lang w:val="en-US"/>
              </w:rPr>
            </w:pPr>
            <w:r w:rsidRPr="00224906">
              <w:t>Wetting agents in the paint and ink industry</w:t>
            </w:r>
            <w:r w:rsidRPr="00224906">
              <w:rPr>
                <w:rFonts w:eastAsia="Calibri"/>
                <w:lang w:val="en-US"/>
              </w:rPr>
              <w:t xml:space="preserve"> </w:t>
            </w:r>
          </w:p>
          <w:p w:rsidR="00D845F9" w:rsidRPr="00224906" w:rsidRDefault="00D845F9" w:rsidP="00654119">
            <w:pPr>
              <w:autoSpaceDE w:val="0"/>
              <w:autoSpaceDN w:val="0"/>
              <w:adjustRightInd w:val="0"/>
              <w:spacing w:after="0"/>
              <w:rPr>
                <w:rFonts w:eastAsia="Calibri"/>
                <w:lang w:val="en-US"/>
              </w:rPr>
            </w:pPr>
          </w:p>
          <w:p w:rsidR="00D845F9" w:rsidRPr="00224906" w:rsidRDefault="00D845F9" w:rsidP="00654119">
            <w:pPr>
              <w:autoSpaceDE w:val="0"/>
              <w:autoSpaceDN w:val="0"/>
              <w:adjustRightInd w:val="0"/>
              <w:spacing w:after="0"/>
              <w:rPr>
                <w:rFonts w:eastAsia="Calibri"/>
                <w:lang w:val="en-US"/>
              </w:rPr>
            </w:pPr>
            <w:r w:rsidRPr="00224906">
              <w:rPr>
                <w:rFonts w:eastAsia="Calibri"/>
                <w:lang w:val="en-US"/>
              </w:rPr>
              <w:t>Surfactants for the impregnation of textile fabrics, leather, carpets, rugs and upholstery and similar articles</w:t>
            </w:r>
          </w:p>
          <w:p w:rsidR="00D845F9" w:rsidRPr="00224906" w:rsidRDefault="00D845F9" w:rsidP="00654119">
            <w:pPr>
              <w:autoSpaceDE w:val="0"/>
              <w:autoSpaceDN w:val="0"/>
              <w:adjustRightInd w:val="0"/>
              <w:spacing w:after="0"/>
              <w:rPr>
                <w:rFonts w:eastAsia="Calibri"/>
                <w:lang w:val="en-US"/>
              </w:rPr>
            </w:pPr>
          </w:p>
          <w:p w:rsidR="00D845F9" w:rsidRPr="00224906" w:rsidRDefault="00D845F9" w:rsidP="00654119">
            <w:pPr>
              <w:spacing w:after="40"/>
              <w:rPr>
                <w:lang w:val="en-US"/>
              </w:rPr>
            </w:pPr>
            <w:r w:rsidRPr="00224906">
              <w:rPr>
                <w:rFonts w:eastAsia="Calibri"/>
                <w:lang w:val="en-US"/>
              </w:rPr>
              <w:t>Wood primers and printing inks</w:t>
            </w:r>
          </w:p>
        </w:tc>
      </w:tr>
      <w:tr w:rsidR="00D845F9" w:rsidRPr="00224906" w:rsidTr="00857925">
        <w:trPr>
          <w:cantSplit/>
          <w:trHeight w:val="56"/>
        </w:trPr>
        <w:tc>
          <w:tcPr>
            <w:tcW w:w="1318" w:type="pct"/>
            <w:gridSpan w:val="2"/>
          </w:tcPr>
          <w:p w:rsidR="00D845F9" w:rsidRPr="00224906" w:rsidRDefault="00D845F9" w:rsidP="00654119">
            <w:pPr>
              <w:spacing w:after="40"/>
            </w:pPr>
            <w:r w:rsidRPr="00224906">
              <w:lastRenderedPageBreak/>
              <w:t>Coatings and coating additives (surface coatings, paint and varnish)</w:t>
            </w:r>
          </w:p>
          <w:p w:rsidR="00D845F9" w:rsidRPr="00224906" w:rsidRDefault="00D845F9" w:rsidP="00654119">
            <w:pPr>
              <w:spacing w:after="40"/>
            </w:pPr>
          </w:p>
          <w:p w:rsidR="00D845F9" w:rsidRPr="00224906" w:rsidRDefault="00D845F9" w:rsidP="00654119">
            <w:pPr>
              <w:spacing w:after="40"/>
            </w:pPr>
            <w:r w:rsidRPr="00224906">
              <w:t xml:space="preserve">Carpets, leather and apparel, textiles and upholstery </w:t>
            </w:r>
          </w:p>
          <w:p w:rsidR="00D845F9" w:rsidRPr="00224906" w:rsidRDefault="00D845F9" w:rsidP="00654119">
            <w:pPr>
              <w:spacing w:after="40"/>
            </w:pPr>
            <w:r w:rsidRPr="00224906">
              <w:t>(impregnation)</w:t>
            </w:r>
          </w:p>
          <w:p w:rsidR="00D845F9" w:rsidRPr="00224906" w:rsidRDefault="00D845F9" w:rsidP="00654119">
            <w:pPr>
              <w:spacing w:after="40"/>
            </w:pPr>
          </w:p>
          <w:p w:rsidR="00D845F9" w:rsidRPr="00224906" w:rsidRDefault="00D845F9" w:rsidP="00654119">
            <w:pPr>
              <w:spacing w:after="40"/>
            </w:pPr>
            <w:r w:rsidRPr="00224906">
              <w:t>Cleaning agents, waxes and polishes for cars and floors</w:t>
            </w:r>
          </w:p>
        </w:tc>
        <w:tc>
          <w:tcPr>
            <w:tcW w:w="1170" w:type="pct"/>
            <w:tcMar>
              <w:left w:w="20" w:type="dxa"/>
              <w:right w:w="20" w:type="dxa"/>
            </w:tcMar>
          </w:tcPr>
          <w:p w:rsidR="00D845F9" w:rsidRPr="00224906" w:rsidRDefault="00D845F9" w:rsidP="00654119">
            <w:pPr>
              <w:autoSpaceDE w:val="0"/>
              <w:autoSpaceDN w:val="0"/>
              <w:adjustRightInd w:val="0"/>
              <w:spacing w:after="0"/>
              <w:rPr>
                <w:rFonts w:eastAsia="Calibri"/>
                <w:lang w:val="en-US"/>
              </w:rPr>
            </w:pPr>
            <w:r w:rsidRPr="00224906">
              <w:rPr>
                <w:rFonts w:eastAsia="Calibri"/>
                <w:lang w:val="en-US"/>
              </w:rPr>
              <w:t xml:space="preserve">Siloxanes and silicone polymers </w:t>
            </w:r>
          </w:p>
          <w:p w:rsidR="00D845F9" w:rsidRPr="00224906" w:rsidRDefault="00D845F9" w:rsidP="00654119">
            <w:pPr>
              <w:autoSpaceDE w:val="0"/>
              <w:autoSpaceDN w:val="0"/>
              <w:adjustRightInd w:val="0"/>
              <w:spacing w:after="0"/>
              <w:rPr>
                <w:rFonts w:eastAsia="Calibri"/>
                <w:lang w:val="en-US"/>
              </w:rPr>
            </w:pPr>
          </w:p>
          <w:p w:rsidR="00D845F9" w:rsidRPr="00224906" w:rsidRDefault="00D845F9" w:rsidP="00654119">
            <w:pPr>
              <w:autoSpaceDE w:val="0"/>
              <w:autoSpaceDN w:val="0"/>
              <w:adjustRightInd w:val="0"/>
              <w:spacing w:after="0"/>
              <w:rPr>
                <w:lang w:val="en-US"/>
              </w:rPr>
            </w:pPr>
            <w:r w:rsidRPr="00224906">
              <w:rPr>
                <w:rFonts w:eastAsia="Calibri"/>
                <w:lang w:val="en-US"/>
              </w:rPr>
              <w:t>Mixtures of silicones and stearamidomethyl pyridine chloride, sometimes together with carbamide (urea) and melamine resins.</w:t>
            </w:r>
          </w:p>
        </w:tc>
        <w:tc>
          <w:tcPr>
            <w:tcW w:w="749" w:type="pct"/>
            <w:gridSpan w:val="2"/>
            <w:tcMar>
              <w:left w:w="20" w:type="dxa"/>
              <w:right w:w="20" w:type="dxa"/>
            </w:tcMar>
          </w:tcPr>
          <w:p w:rsidR="00D845F9" w:rsidRPr="00224906" w:rsidRDefault="00D845F9" w:rsidP="00654119">
            <w:pPr>
              <w:spacing w:after="40"/>
            </w:pPr>
            <w:r w:rsidRPr="00224906">
              <w:t>Advantex</w:t>
            </w:r>
            <w:r w:rsidRPr="00224906">
              <w:rPr>
                <w:vertAlign w:val="superscript"/>
              </w:rPr>
              <w:t>®</w:t>
            </w:r>
          </w:p>
        </w:tc>
        <w:tc>
          <w:tcPr>
            <w:tcW w:w="935" w:type="pct"/>
            <w:tcMar>
              <w:left w:w="20" w:type="dxa"/>
              <w:right w:w="20" w:type="dxa"/>
            </w:tcMar>
          </w:tcPr>
          <w:p w:rsidR="00D845F9" w:rsidRPr="00224906" w:rsidRDefault="00D845F9" w:rsidP="00654119">
            <w:pPr>
              <w:spacing w:after="40"/>
            </w:pPr>
            <w:r w:rsidRPr="00224906">
              <w:t>Bluestar Silicones</w:t>
            </w:r>
          </w:p>
        </w:tc>
        <w:tc>
          <w:tcPr>
            <w:tcW w:w="828" w:type="pct"/>
            <w:gridSpan w:val="2"/>
            <w:tcMar>
              <w:left w:w="20" w:type="dxa"/>
              <w:right w:w="20" w:type="dxa"/>
            </w:tcMar>
          </w:tcPr>
          <w:p w:rsidR="00D845F9" w:rsidRPr="00224906" w:rsidRDefault="00D845F9" w:rsidP="00654119">
            <w:pPr>
              <w:spacing w:after="40"/>
            </w:pPr>
            <w:r w:rsidRPr="00224906">
              <w:t>Impregnation of all-weather textiles. Also related products for car polish, cleaners, anti-foaming agents, car waxes</w:t>
            </w:r>
          </w:p>
        </w:tc>
      </w:tr>
      <w:tr w:rsidR="00D845F9" w:rsidRPr="00224906" w:rsidTr="00857925">
        <w:trPr>
          <w:cantSplit/>
          <w:trHeight w:val="810"/>
        </w:trPr>
        <w:tc>
          <w:tcPr>
            <w:tcW w:w="1318" w:type="pct"/>
            <w:gridSpan w:val="2"/>
          </w:tcPr>
          <w:p w:rsidR="00D845F9" w:rsidRPr="00224906" w:rsidRDefault="00D845F9" w:rsidP="00654119">
            <w:pPr>
              <w:spacing w:after="40"/>
            </w:pPr>
            <w:r w:rsidRPr="00224906">
              <w:t>Decorative metal plating</w:t>
            </w:r>
          </w:p>
        </w:tc>
        <w:tc>
          <w:tcPr>
            <w:tcW w:w="1170" w:type="pct"/>
            <w:tcMar>
              <w:left w:w="20" w:type="dxa"/>
              <w:right w:w="20" w:type="dxa"/>
            </w:tcMar>
          </w:tcPr>
          <w:p w:rsidR="00D845F9" w:rsidRPr="00224906" w:rsidRDefault="00D845F9" w:rsidP="00654119">
            <w:pPr>
              <w:spacing w:after="40"/>
            </w:pPr>
            <w:r w:rsidRPr="00224906">
              <w:t>Polypropylene glycol ethers</w:t>
            </w:r>
          </w:p>
        </w:tc>
        <w:tc>
          <w:tcPr>
            <w:tcW w:w="749" w:type="pct"/>
            <w:gridSpan w:val="2"/>
            <w:tcMar>
              <w:left w:w="20" w:type="dxa"/>
              <w:right w:w="20" w:type="dxa"/>
            </w:tcMar>
          </w:tcPr>
          <w:p w:rsidR="00D845F9" w:rsidRPr="00224906" w:rsidRDefault="00D845F9" w:rsidP="00654119">
            <w:pPr>
              <w:spacing w:after="40"/>
            </w:pPr>
            <w:r w:rsidRPr="00224906">
              <w:t>Emulphor</w:t>
            </w:r>
            <w:r w:rsidRPr="00224906">
              <w:rPr>
                <w:vertAlign w:val="superscript"/>
              </w:rPr>
              <w:t>®</w:t>
            </w:r>
          </w:p>
          <w:p w:rsidR="00D845F9" w:rsidRPr="00224906" w:rsidRDefault="00D845F9" w:rsidP="00654119">
            <w:pPr>
              <w:spacing w:after="40"/>
            </w:pPr>
            <w:r w:rsidRPr="00224906">
              <w:t xml:space="preserve">Enthone </w:t>
            </w:r>
          </w:p>
        </w:tc>
        <w:tc>
          <w:tcPr>
            <w:tcW w:w="935" w:type="pct"/>
            <w:tcMar>
              <w:left w:w="20" w:type="dxa"/>
              <w:right w:w="20" w:type="dxa"/>
            </w:tcMar>
          </w:tcPr>
          <w:p w:rsidR="00D845F9" w:rsidRPr="00224906" w:rsidRDefault="00D845F9" w:rsidP="00654119">
            <w:pPr>
              <w:spacing w:after="40"/>
            </w:pPr>
            <w:r w:rsidRPr="00224906">
              <w:t>BASF</w:t>
            </w:r>
          </w:p>
          <w:p w:rsidR="00D845F9" w:rsidRPr="00224906" w:rsidRDefault="00D845F9" w:rsidP="00654119">
            <w:pPr>
              <w:spacing w:after="40"/>
            </w:pPr>
            <w:r w:rsidRPr="00224906">
              <w:t>Cookson Electronics</w:t>
            </w:r>
          </w:p>
        </w:tc>
        <w:tc>
          <w:tcPr>
            <w:tcW w:w="828" w:type="pct"/>
            <w:gridSpan w:val="2"/>
            <w:tcMar>
              <w:left w:w="20" w:type="dxa"/>
              <w:right w:w="20" w:type="dxa"/>
            </w:tcMar>
          </w:tcPr>
          <w:p w:rsidR="00D845F9" w:rsidRPr="00224906" w:rsidRDefault="00D845F9" w:rsidP="00654119">
            <w:pPr>
              <w:spacing w:after="40"/>
            </w:pPr>
            <w:r w:rsidRPr="00224906">
              <w:t>Levelling and wetting agents</w:t>
            </w:r>
          </w:p>
          <w:p w:rsidR="00D845F9" w:rsidRPr="00224906" w:rsidRDefault="00D845F9" w:rsidP="00654119">
            <w:pPr>
              <w:spacing w:after="40"/>
            </w:pPr>
            <w:r w:rsidRPr="00224906">
              <w:t>Decorative chrome plating, etc.</w:t>
            </w:r>
          </w:p>
          <w:p w:rsidR="00D845F9" w:rsidRPr="00224906" w:rsidRDefault="00D845F9" w:rsidP="00654119">
            <w:pPr>
              <w:spacing w:after="40"/>
            </w:pPr>
          </w:p>
        </w:tc>
      </w:tr>
      <w:tr w:rsidR="00D845F9" w:rsidRPr="00224906" w:rsidTr="001A0B48">
        <w:trPr>
          <w:cantSplit/>
          <w:trHeight w:val="435"/>
        </w:trPr>
        <w:tc>
          <w:tcPr>
            <w:tcW w:w="5000" w:type="pct"/>
            <w:gridSpan w:val="8"/>
            <w:shd w:val="clear" w:color="auto" w:fill="F2F2F2"/>
          </w:tcPr>
          <w:p w:rsidR="00D845F9" w:rsidRPr="00224906" w:rsidRDefault="00D845F9" w:rsidP="00654119">
            <w:pPr>
              <w:spacing w:after="40"/>
            </w:pPr>
            <w:r w:rsidRPr="00224906">
              <w:rPr>
                <w:b/>
                <w:bCs/>
              </w:rPr>
              <w:t>Exemptions under the Stockholm Convention lacking of product trade name and company data</w:t>
            </w:r>
          </w:p>
        </w:tc>
      </w:tr>
      <w:tr w:rsidR="00D845F9" w:rsidRPr="00224906" w:rsidTr="00857925">
        <w:trPr>
          <w:cantSplit/>
          <w:trHeight w:val="810"/>
        </w:trPr>
        <w:tc>
          <w:tcPr>
            <w:tcW w:w="1318" w:type="pct"/>
            <w:gridSpan w:val="2"/>
          </w:tcPr>
          <w:p w:rsidR="00D845F9" w:rsidRPr="00224906" w:rsidRDefault="00D845F9" w:rsidP="00654119">
            <w:pPr>
              <w:spacing w:after="40"/>
            </w:pPr>
            <w:r w:rsidRPr="00224906">
              <w:t>Photo-imaging</w:t>
            </w:r>
          </w:p>
          <w:p w:rsidR="00D845F9" w:rsidRPr="00224906" w:rsidRDefault="00D845F9" w:rsidP="00654119">
            <w:pPr>
              <w:spacing w:after="40"/>
            </w:pPr>
          </w:p>
        </w:tc>
        <w:tc>
          <w:tcPr>
            <w:tcW w:w="1170" w:type="pct"/>
            <w:tcMar>
              <w:left w:w="20" w:type="dxa"/>
              <w:right w:w="20" w:type="dxa"/>
            </w:tcMar>
          </w:tcPr>
          <w:p w:rsidR="00D845F9" w:rsidRPr="00224906" w:rsidRDefault="00D845F9" w:rsidP="00654119">
            <w:pPr>
              <w:spacing w:after="40"/>
            </w:pPr>
            <w:r w:rsidRPr="00224906">
              <w:t>Telomer-based surfactant products, hydrocarbon surfactants, silicone products,</w:t>
            </w:r>
            <w:r w:rsidRPr="00224906">
              <w:rPr>
                <w:rStyle w:val="DipnotBavurusu"/>
              </w:rPr>
              <w:footnoteReference w:id="382"/>
            </w:r>
            <w:r w:rsidRPr="00224906">
              <w:t xml:space="preserve"> C</w:t>
            </w:r>
            <w:r w:rsidRPr="00224906">
              <w:rPr>
                <w:vertAlign w:val="subscript"/>
              </w:rPr>
              <w:t>3</w:t>
            </w:r>
            <w:r w:rsidRPr="00224906">
              <w:t>-C</w:t>
            </w:r>
            <w:r w:rsidRPr="00224906">
              <w:rPr>
                <w:vertAlign w:val="subscript"/>
              </w:rPr>
              <w:t>4</w:t>
            </w:r>
            <w:r w:rsidRPr="00224906">
              <w:t xml:space="preserve">-fluorinated chemicals. </w:t>
            </w:r>
          </w:p>
        </w:tc>
        <w:tc>
          <w:tcPr>
            <w:tcW w:w="749" w:type="pct"/>
            <w:gridSpan w:val="2"/>
            <w:tcMar>
              <w:left w:w="20" w:type="dxa"/>
              <w:right w:w="20" w:type="dxa"/>
            </w:tcMar>
          </w:tcPr>
          <w:p w:rsidR="00D845F9" w:rsidRPr="00224906" w:rsidRDefault="00D845F9" w:rsidP="00654119">
            <w:pPr>
              <w:spacing w:after="40"/>
            </w:pPr>
            <w:r w:rsidRPr="00224906">
              <w:t>No information available</w:t>
            </w:r>
          </w:p>
        </w:tc>
        <w:tc>
          <w:tcPr>
            <w:tcW w:w="935" w:type="pct"/>
            <w:tcMar>
              <w:left w:w="20" w:type="dxa"/>
              <w:right w:w="20" w:type="dxa"/>
            </w:tcMar>
          </w:tcPr>
          <w:p w:rsidR="00D845F9" w:rsidRPr="00224906" w:rsidRDefault="00D845F9" w:rsidP="00654119">
            <w:pPr>
              <w:spacing w:after="40"/>
            </w:pPr>
            <w:r w:rsidRPr="00224906">
              <w:t>No information available</w:t>
            </w:r>
          </w:p>
        </w:tc>
        <w:tc>
          <w:tcPr>
            <w:tcW w:w="828" w:type="pct"/>
            <w:gridSpan w:val="2"/>
            <w:tcMar>
              <w:left w:w="20" w:type="dxa"/>
              <w:right w:w="20" w:type="dxa"/>
            </w:tcMar>
          </w:tcPr>
          <w:p w:rsidR="00D845F9" w:rsidRPr="00224906" w:rsidRDefault="00D845F9" w:rsidP="00654119">
            <w:pPr>
              <w:spacing w:after="40"/>
            </w:pPr>
            <w:r w:rsidRPr="00224906">
              <w:t>Photographic industry</w:t>
            </w:r>
          </w:p>
        </w:tc>
      </w:tr>
      <w:tr w:rsidR="00D845F9" w:rsidRPr="00224906" w:rsidTr="00857925">
        <w:trPr>
          <w:cantSplit/>
          <w:trHeight w:val="810"/>
        </w:trPr>
        <w:tc>
          <w:tcPr>
            <w:tcW w:w="1318" w:type="pct"/>
            <w:gridSpan w:val="2"/>
          </w:tcPr>
          <w:p w:rsidR="00D845F9" w:rsidRPr="00224906" w:rsidRDefault="00D845F9" w:rsidP="00654119">
            <w:pPr>
              <w:spacing w:after="40"/>
              <w:rPr>
                <w:lang w:val="en-US"/>
              </w:rPr>
            </w:pPr>
            <w:r w:rsidRPr="00224906">
              <w:rPr>
                <w:lang w:val="en-US"/>
              </w:rPr>
              <w:t>Photoresist and anti-reflective coatings for semiconductors</w:t>
            </w:r>
          </w:p>
        </w:tc>
        <w:tc>
          <w:tcPr>
            <w:tcW w:w="1170" w:type="pct"/>
            <w:tcMar>
              <w:left w:w="20" w:type="dxa"/>
              <w:right w:w="20" w:type="dxa"/>
            </w:tcMar>
          </w:tcPr>
          <w:p w:rsidR="00D845F9" w:rsidRPr="00224906" w:rsidRDefault="00D845F9" w:rsidP="00654119">
            <w:pPr>
              <w:spacing w:after="40"/>
              <w:rPr>
                <w:lang w:val="en-US"/>
              </w:rPr>
            </w:pPr>
            <w:r w:rsidRPr="00224906">
              <w:t>No substitutes with comparable effectiveness have been identified for critical uses</w:t>
            </w:r>
          </w:p>
        </w:tc>
        <w:tc>
          <w:tcPr>
            <w:tcW w:w="749" w:type="pct"/>
            <w:gridSpan w:val="2"/>
            <w:tcMar>
              <w:left w:w="20" w:type="dxa"/>
              <w:right w:w="20" w:type="dxa"/>
            </w:tcMar>
          </w:tcPr>
          <w:p w:rsidR="00D845F9" w:rsidRPr="00224906" w:rsidRDefault="00D845F9" w:rsidP="00654119">
            <w:pPr>
              <w:spacing w:after="40"/>
            </w:pPr>
            <w:r w:rsidRPr="00224906">
              <w:t>No information available</w:t>
            </w:r>
          </w:p>
        </w:tc>
        <w:tc>
          <w:tcPr>
            <w:tcW w:w="935" w:type="pct"/>
            <w:tcMar>
              <w:left w:w="20" w:type="dxa"/>
              <w:right w:w="20" w:type="dxa"/>
            </w:tcMar>
          </w:tcPr>
          <w:p w:rsidR="00D845F9" w:rsidRPr="00224906" w:rsidRDefault="00D845F9" w:rsidP="00654119">
            <w:pPr>
              <w:spacing w:after="40"/>
            </w:pPr>
            <w:r w:rsidRPr="00224906">
              <w:t>No information available</w:t>
            </w:r>
          </w:p>
        </w:tc>
        <w:tc>
          <w:tcPr>
            <w:tcW w:w="828" w:type="pct"/>
            <w:gridSpan w:val="2"/>
            <w:tcMar>
              <w:left w:w="20" w:type="dxa"/>
              <w:right w:w="20" w:type="dxa"/>
            </w:tcMar>
          </w:tcPr>
          <w:p w:rsidR="00D845F9" w:rsidRPr="00224906" w:rsidRDefault="00D845F9" w:rsidP="00654119">
            <w:pPr>
              <w:spacing w:after="40"/>
            </w:pPr>
            <w:r w:rsidRPr="00224906">
              <w:t>Semiconductor industry</w:t>
            </w:r>
          </w:p>
        </w:tc>
      </w:tr>
      <w:tr w:rsidR="00D845F9" w:rsidRPr="00224906" w:rsidTr="00857925">
        <w:trPr>
          <w:cantSplit/>
          <w:trHeight w:val="810"/>
        </w:trPr>
        <w:tc>
          <w:tcPr>
            <w:tcW w:w="1318" w:type="pct"/>
            <w:gridSpan w:val="2"/>
          </w:tcPr>
          <w:p w:rsidR="00D845F9" w:rsidRPr="00224906" w:rsidRDefault="00D845F9" w:rsidP="00654119">
            <w:pPr>
              <w:spacing w:after="40"/>
              <w:rPr>
                <w:lang w:val="en-US"/>
              </w:rPr>
            </w:pPr>
            <w:r w:rsidRPr="00224906">
              <w:rPr>
                <w:lang w:val="en-US"/>
              </w:rPr>
              <w:t>Etching agent for compound semi-conductors and ceramic filters</w:t>
            </w:r>
          </w:p>
        </w:tc>
        <w:tc>
          <w:tcPr>
            <w:tcW w:w="1170" w:type="pct"/>
            <w:tcMar>
              <w:left w:w="20" w:type="dxa"/>
              <w:right w:w="20" w:type="dxa"/>
            </w:tcMar>
          </w:tcPr>
          <w:p w:rsidR="00D845F9" w:rsidRPr="00224906" w:rsidRDefault="00D845F9" w:rsidP="00654119">
            <w:pPr>
              <w:spacing w:after="40"/>
            </w:pPr>
            <w:r w:rsidRPr="00224906">
              <w:t>No substitutes with comparable effectiveness have been identified for critical uses.</w:t>
            </w:r>
          </w:p>
        </w:tc>
        <w:tc>
          <w:tcPr>
            <w:tcW w:w="749" w:type="pct"/>
            <w:gridSpan w:val="2"/>
            <w:tcMar>
              <w:left w:w="20" w:type="dxa"/>
              <w:right w:w="20" w:type="dxa"/>
            </w:tcMar>
          </w:tcPr>
          <w:p w:rsidR="00D845F9" w:rsidRPr="00224906" w:rsidRDefault="00D845F9" w:rsidP="00654119">
            <w:pPr>
              <w:spacing w:after="40"/>
            </w:pPr>
            <w:r w:rsidRPr="00224906">
              <w:t>No information available</w:t>
            </w:r>
          </w:p>
        </w:tc>
        <w:tc>
          <w:tcPr>
            <w:tcW w:w="935" w:type="pct"/>
            <w:tcMar>
              <w:left w:w="20" w:type="dxa"/>
              <w:right w:w="20" w:type="dxa"/>
            </w:tcMar>
          </w:tcPr>
          <w:p w:rsidR="00D845F9" w:rsidRPr="00224906" w:rsidRDefault="00D845F9" w:rsidP="00654119">
            <w:pPr>
              <w:spacing w:after="40"/>
            </w:pPr>
            <w:r w:rsidRPr="00224906">
              <w:t>No information available</w:t>
            </w:r>
          </w:p>
        </w:tc>
        <w:tc>
          <w:tcPr>
            <w:tcW w:w="828" w:type="pct"/>
            <w:gridSpan w:val="2"/>
            <w:tcMar>
              <w:left w:w="20" w:type="dxa"/>
              <w:right w:w="20" w:type="dxa"/>
            </w:tcMar>
          </w:tcPr>
          <w:p w:rsidR="00D845F9" w:rsidRPr="00224906" w:rsidRDefault="00D845F9" w:rsidP="00654119">
            <w:pPr>
              <w:spacing w:after="40"/>
            </w:pPr>
            <w:r w:rsidRPr="00224906">
              <w:t>Semiconductor industry</w:t>
            </w:r>
          </w:p>
        </w:tc>
      </w:tr>
      <w:tr w:rsidR="00D845F9" w:rsidRPr="00224906" w:rsidTr="00857925">
        <w:trPr>
          <w:cantSplit/>
          <w:trHeight w:val="810"/>
        </w:trPr>
        <w:tc>
          <w:tcPr>
            <w:tcW w:w="1318" w:type="pct"/>
            <w:gridSpan w:val="2"/>
          </w:tcPr>
          <w:p w:rsidR="00D845F9" w:rsidRPr="00224906" w:rsidRDefault="00D845F9" w:rsidP="00654119">
            <w:pPr>
              <w:spacing w:after="40"/>
              <w:rPr>
                <w:lang w:val="en-US"/>
              </w:rPr>
            </w:pPr>
            <w:r w:rsidRPr="00224906">
              <w:rPr>
                <w:lang w:val="en-US"/>
              </w:rPr>
              <w:t>Photo masks in the semiconductor and liquid crystal display (LCD) industries</w:t>
            </w:r>
          </w:p>
        </w:tc>
        <w:tc>
          <w:tcPr>
            <w:tcW w:w="1170" w:type="pct"/>
            <w:tcMar>
              <w:left w:w="20" w:type="dxa"/>
              <w:right w:w="20" w:type="dxa"/>
            </w:tcMar>
          </w:tcPr>
          <w:p w:rsidR="00D845F9" w:rsidRPr="00224906" w:rsidRDefault="00D845F9" w:rsidP="00654119">
            <w:pPr>
              <w:spacing w:after="40"/>
            </w:pPr>
            <w:r w:rsidRPr="00224906">
              <w:t>No information available</w:t>
            </w:r>
          </w:p>
        </w:tc>
        <w:tc>
          <w:tcPr>
            <w:tcW w:w="749" w:type="pct"/>
            <w:gridSpan w:val="2"/>
            <w:tcMar>
              <w:left w:w="20" w:type="dxa"/>
              <w:right w:w="20" w:type="dxa"/>
            </w:tcMar>
          </w:tcPr>
          <w:p w:rsidR="00D845F9" w:rsidRPr="00224906" w:rsidRDefault="00D845F9" w:rsidP="00654119">
            <w:pPr>
              <w:spacing w:after="40"/>
            </w:pPr>
            <w:r w:rsidRPr="00224906">
              <w:t>No information available</w:t>
            </w:r>
          </w:p>
        </w:tc>
        <w:tc>
          <w:tcPr>
            <w:tcW w:w="935" w:type="pct"/>
            <w:tcMar>
              <w:left w:w="20" w:type="dxa"/>
              <w:right w:w="20" w:type="dxa"/>
            </w:tcMar>
          </w:tcPr>
          <w:p w:rsidR="00D845F9" w:rsidRPr="00224906" w:rsidRDefault="00D845F9" w:rsidP="00654119">
            <w:pPr>
              <w:spacing w:after="40"/>
            </w:pPr>
            <w:r w:rsidRPr="00224906">
              <w:t>No information available</w:t>
            </w:r>
          </w:p>
        </w:tc>
        <w:tc>
          <w:tcPr>
            <w:tcW w:w="828" w:type="pct"/>
            <w:gridSpan w:val="2"/>
            <w:tcMar>
              <w:left w:w="20" w:type="dxa"/>
              <w:right w:w="20" w:type="dxa"/>
            </w:tcMar>
          </w:tcPr>
          <w:p w:rsidR="00D845F9" w:rsidRPr="00224906" w:rsidRDefault="00D845F9" w:rsidP="00654119">
            <w:pPr>
              <w:spacing w:after="40"/>
            </w:pPr>
            <w:r w:rsidRPr="00224906">
              <w:t>Semiconductor industry</w:t>
            </w:r>
          </w:p>
        </w:tc>
      </w:tr>
      <w:tr w:rsidR="00D845F9" w:rsidRPr="00224906" w:rsidTr="00857925">
        <w:trPr>
          <w:cantSplit/>
          <w:trHeight w:val="810"/>
        </w:trPr>
        <w:tc>
          <w:tcPr>
            <w:tcW w:w="1318" w:type="pct"/>
            <w:gridSpan w:val="2"/>
          </w:tcPr>
          <w:p w:rsidR="00D845F9" w:rsidRPr="00224906" w:rsidRDefault="00D845F9" w:rsidP="00654119">
            <w:pPr>
              <w:spacing w:after="40"/>
              <w:rPr>
                <w:lang w:val="en-US"/>
              </w:rPr>
            </w:pPr>
            <w:r w:rsidRPr="00224906">
              <w:t>Certain medical devices (such as ethylene tetrafluoroethylene copolymer (ETFE) layers and radio opaque ETFE production, in-vitro diagnostic medical devices, and CCD colour filters)</w:t>
            </w:r>
          </w:p>
        </w:tc>
        <w:tc>
          <w:tcPr>
            <w:tcW w:w="1170" w:type="pct"/>
            <w:tcMar>
              <w:left w:w="20" w:type="dxa"/>
              <w:right w:w="20" w:type="dxa"/>
            </w:tcMar>
          </w:tcPr>
          <w:p w:rsidR="00D845F9" w:rsidRPr="00224906" w:rsidRDefault="00D845F9" w:rsidP="00654119">
            <w:pPr>
              <w:spacing w:after="40"/>
            </w:pPr>
            <w:r w:rsidRPr="00224906">
              <w:t>For radio-opaque ethylene tetrafluoroethylene, PFBS can replace PFOS.</w:t>
            </w:r>
          </w:p>
        </w:tc>
        <w:tc>
          <w:tcPr>
            <w:tcW w:w="749" w:type="pct"/>
            <w:gridSpan w:val="2"/>
            <w:tcMar>
              <w:left w:w="20" w:type="dxa"/>
              <w:right w:w="20" w:type="dxa"/>
            </w:tcMar>
          </w:tcPr>
          <w:p w:rsidR="00D845F9" w:rsidRPr="00224906" w:rsidRDefault="00D845F9" w:rsidP="00654119">
            <w:pPr>
              <w:spacing w:after="40"/>
            </w:pPr>
            <w:r w:rsidRPr="00224906">
              <w:t>No information available</w:t>
            </w:r>
          </w:p>
        </w:tc>
        <w:tc>
          <w:tcPr>
            <w:tcW w:w="935" w:type="pct"/>
            <w:tcMar>
              <w:left w:w="20" w:type="dxa"/>
              <w:right w:w="20" w:type="dxa"/>
            </w:tcMar>
          </w:tcPr>
          <w:p w:rsidR="00D845F9" w:rsidRPr="00224906" w:rsidRDefault="00D845F9" w:rsidP="00654119">
            <w:pPr>
              <w:spacing w:after="40"/>
            </w:pPr>
            <w:r w:rsidRPr="00224906">
              <w:t>No information available</w:t>
            </w:r>
          </w:p>
        </w:tc>
        <w:tc>
          <w:tcPr>
            <w:tcW w:w="828" w:type="pct"/>
            <w:gridSpan w:val="2"/>
            <w:tcMar>
              <w:left w:w="20" w:type="dxa"/>
              <w:right w:w="20" w:type="dxa"/>
            </w:tcMar>
          </w:tcPr>
          <w:p w:rsidR="00D845F9" w:rsidRPr="00224906" w:rsidRDefault="00D845F9" w:rsidP="00654119">
            <w:pPr>
              <w:spacing w:after="40"/>
            </w:pPr>
            <w:r w:rsidRPr="00224906">
              <w:t>Medical devices</w:t>
            </w:r>
          </w:p>
        </w:tc>
      </w:tr>
      <w:tr w:rsidR="00D845F9" w:rsidRPr="00224906" w:rsidTr="00857925">
        <w:trPr>
          <w:cantSplit/>
          <w:trHeight w:val="810"/>
        </w:trPr>
        <w:tc>
          <w:tcPr>
            <w:tcW w:w="1318" w:type="pct"/>
            <w:gridSpan w:val="2"/>
          </w:tcPr>
          <w:p w:rsidR="00D845F9" w:rsidRPr="00224906" w:rsidRDefault="00D845F9" w:rsidP="00654119">
            <w:pPr>
              <w:spacing w:after="40"/>
            </w:pPr>
            <w:r w:rsidRPr="00224906">
              <w:lastRenderedPageBreak/>
              <w:t xml:space="preserve">Insect baits for control of leaf-cutting ants from </w:t>
            </w:r>
            <w:r w:rsidRPr="00224906">
              <w:rPr>
                <w:i/>
              </w:rPr>
              <w:t xml:space="preserve">Atta spp. </w:t>
            </w:r>
            <w:r w:rsidRPr="00224906">
              <w:t xml:space="preserve">and </w:t>
            </w:r>
            <w:r w:rsidRPr="00224906">
              <w:rPr>
                <w:i/>
              </w:rPr>
              <w:t>Acromyrmex spp.</w:t>
            </w:r>
          </w:p>
        </w:tc>
        <w:tc>
          <w:tcPr>
            <w:tcW w:w="1170" w:type="pct"/>
            <w:tcMar>
              <w:left w:w="20" w:type="dxa"/>
              <w:right w:w="20" w:type="dxa"/>
            </w:tcMar>
          </w:tcPr>
          <w:p w:rsidR="00D845F9" w:rsidRPr="00224906" w:rsidRDefault="00D845F9" w:rsidP="00654119">
            <w:pPr>
              <w:spacing w:after="40"/>
            </w:pPr>
            <w:r w:rsidRPr="00224906">
              <w:t>Synthetic piperonyl compounds such as S</w:t>
            </w:r>
            <w:r w:rsidRPr="00224906">
              <w:noBreakHyphen/>
              <w:t>Methoprene, Pyriproxyfen, Fipronil are alternative active substances used, sometimes used in combination.</w:t>
            </w:r>
          </w:p>
          <w:p w:rsidR="00D845F9" w:rsidRPr="00224906" w:rsidRDefault="00D845F9" w:rsidP="00654119">
            <w:pPr>
              <w:spacing w:after="40"/>
            </w:pPr>
            <w:r w:rsidRPr="00224906">
              <w:t>Alternative surfactants may exist.</w:t>
            </w:r>
          </w:p>
        </w:tc>
        <w:tc>
          <w:tcPr>
            <w:tcW w:w="749" w:type="pct"/>
            <w:gridSpan w:val="2"/>
            <w:tcMar>
              <w:left w:w="20" w:type="dxa"/>
              <w:right w:w="20" w:type="dxa"/>
            </w:tcMar>
          </w:tcPr>
          <w:p w:rsidR="00D845F9" w:rsidRPr="00224906" w:rsidRDefault="00D845F9" w:rsidP="00654119">
            <w:pPr>
              <w:spacing w:after="40"/>
            </w:pPr>
            <w:r w:rsidRPr="00224906">
              <w:t>No information available</w:t>
            </w:r>
          </w:p>
        </w:tc>
        <w:tc>
          <w:tcPr>
            <w:tcW w:w="935" w:type="pct"/>
            <w:tcMar>
              <w:left w:w="20" w:type="dxa"/>
              <w:right w:w="20" w:type="dxa"/>
            </w:tcMar>
          </w:tcPr>
          <w:p w:rsidR="00D845F9" w:rsidRPr="00224906" w:rsidRDefault="00D845F9" w:rsidP="00654119">
            <w:pPr>
              <w:spacing w:after="40"/>
            </w:pPr>
            <w:r w:rsidRPr="00224906">
              <w:t>No information available</w:t>
            </w:r>
          </w:p>
        </w:tc>
        <w:tc>
          <w:tcPr>
            <w:tcW w:w="828" w:type="pct"/>
            <w:gridSpan w:val="2"/>
            <w:tcMar>
              <w:left w:w="20" w:type="dxa"/>
              <w:right w:w="20" w:type="dxa"/>
            </w:tcMar>
          </w:tcPr>
          <w:p w:rsidR="00D845F9" w:rsidRPr="00224906" w:rsidRDefault="00D845F9" w:rsidP="00654119">
            <w:pPr>
              <w:spacing w:after="40"/>
            </w:pPr>
            <w:r w:rsidRPr="00224906">
              <w:t>Pesticides</w:t>
            </w:r>
          </w:p>
        </w:tc>
      </w:tr>
      <w:tr w:rsidR="00D845F9" w:rsidRPr="00224906" w:rsidTr="00857925">
        <w:trPr>
          <w:cantSplit/>
          <w:trHeight w:val="810"/>
        </w:trPr>
        <w:tc>
          <w:tcPr>
            <w:tcW w:w="1318" w:type="pct"/>
            <w:gridSpan w:val="2"/>
          </w:tcPr>
          <w:p w:rsidR="00D845F9" w:rsidRPr="00224906" w:rsidRDefault="00D845F9" w:rsidP="00654119">
            <w:pPr>
              <w:spacing w:after="40"/>
            </w:pPr>
            <w:r w:rsidRPr="00224906">
              <w:t>Insecticides for control of red imported fire ants and termites</w:t>
            </w:r>
          </w:p>
          <w:p w:rsidR="00D845F9" w:rsidRPr="00224906" w:rsidRDefault="00D845F9" w:rsidP="00654119">
            <w:pPr>
              <w:spacing w:after="40"/>
            </w:pPr>
          </w:p>
        </w:tc>
        <w:tc>
          <w:tcPr>
            <w:tcW w:w="1170" w:type="pct"/>
            <w:tcMar>
              <w:left w:w="20" w:type="dxa"/>
              <w:right w:w="20" w:type="dxa"/>
            </w:tcMar>
          </w:tcPr>
          <w:p w:rsidR="00D845F9" w:rsidRPr="00224906" w:rsidRDefault="00D845F9" w:rsidP="00654119">
            <w:pPr>
              <w:spacing w:after="40"/>
            </w:pPr>
            <w:r w:rsidRPr="00224906">
              <w:t xml:space="preserve">Several pesticides are used. </w:t>
            </w:r>
          </w:p>
          <w:p w:rsidR="00D845F9" w:rsidRPr="00224906" w:rsidRDefault="00D845F9" w:rsidP="00654119">
            <w:pPr>
              <w:spacing w:after="40"/>
            </w:pPr>
            <w:r w:rsidRPr="00224906">
              <w:t>Other fluorosurfactants may be used as inert surfactants in other pesticide products.</w:t>
            </w:r>
          </w:p>
        </w:tc>
        <w:tc>
          <w:tcPr>
            <w:tcW w:w="749" w:type="pct"/>
            <w:gridSpan w:val="2"/>
            <w:tcMar>
              <w:left w:w="20" w:type="dxa"/>
              <w:right w:w="20" w:type="dxa"/>
            </w:tcMar>
          </w:tcPr>
          <w:p w:rsidR="00D845F9" w:rsidRPr="00224906" w:rsidRDefault="00D845F9" w:rsidP="00654119">
            <w:pPr>
              <w:spacing w:after="40"/>
            </w:pPr>
            <w:r w:rsidRPr="00224906">
              <w:t>No information available</w:t>
            </w:r>
          </w:p>
        </w:tc>
        <w:tc>
          <w:tcPr>
            <w:tcW w:w="935" w:type="pct"/>
            <w:tcMar>
              <w:left w:w="20" w:type="dxa"/>
              <w:right w:w="20" w:type="dxa"/>
            </w:tcMar>
          </w:tcPr>
          <w:p w:rsidR="00D845F9" w:rsidRPr="00224906" w:rsidRDefault="00D845F9" w:rsidP="00654119">
            <w:pPr>
              <w:spacing w:after="40"/>
            </w:pPr>
            <w:r w:rsidRPr="00224906">
              <w:t>No information available</w:t>
            </w:r>
          </w:p>
        </w:tc>
        <w:tc>
          <w:tcPr>
            <w:tcW w:w="828" w:type="pct"/>
            <w:gridSpan w:val="2"/>
            <w:tcMar>
              <w:left w:w="20" w:type="dxa"/>
              <w:right w:w="20" w:type="dxa"/>
            </w:tcMar>
          </w:tcPr>
          <w:p w:rsidR="00D845F9" w:rsidRPr="00224906" w:rsidRDefault="00D845F9" w:rsidP="00654119">
            <w:pPr>
              <w:spacing w:after="40"/>
            </w:pPr>
            <w:r w:rsidRPr="00224906">
              <w:t xml:space="preserve">Pesticides </w:t>
            </w:r>
          </w:p>
        </w:tc>
      </w:tr>
      <w:tr w:rsidR="00D845F9" w:rsidRPr="00224906" w:rsidTr="00857925">
        <w:trPr>
          <w:cantSplit/>
          <w:trHeight w:val="810"/>
        </w:trPr>
        <w:tc>
          <w:tcPr>
            <w:tcW w:w="1318" w:type="pct"/>
            <w:gridSpan w:val="2"/>
          </w:tcPr>
          <w:p w:rsidR="00D845F9" w:rsidRPr="00224906" w:rsidRDefault="00D845F9" w:rsidP="00654119">
            <w:pPr>
              <w:spacing w:after="40"/>
            </w:pPr>
            <w:r w:rsidRPr="00224906">
              <w:t>Chemically driven oil production</w:t>
            </w:r>
          </w:p>
        </w:tc>
        <w:tc>
          <w:tcPr>
            <w:tcW w:w="1170" w:type="pct"/>
            <w:tcMar>
              <w:left w:w="20" w:type="dxa"/>
              <w:right w:w="20" w:type="dxa"/>
            </w:tcMar>
          </w:tcPr>
          <w:p w:rsidR="00D845F9" w:rsidRPr="00224906" w:rsidRDefault="00D845F9" w:rsidP="00654119">
            <w:pPr>
              <w:spacing w:after="40"/>
            </w:pPr>
            <w:r w:rsidRPr="00224906">
              <w:t>PFBS, telomer-based fluorosurfactants, perfluoroalkyl-substituted amines, acids, amino acids and thioether acids</w:t>
            </w:r>
          </w:p>
        </w:tc>
        <w:tc>
          <w:tcPr>
            <w:tcW w:w="749" w:type="pct"/>
            <w:gridSpan w:val="2"/>
            <w:tcMar>
              <w:left w:w="20" w:type="dxa"/>
              <w:right w:w="20" w:type="dxa"/>
            </w:tcMar>
          </w:tcPr>
          <w:p w:rsidR="00D845F9" w:rsidRPr="00224906" w:rsidRDefault="00D845F9" w:rsidP="00654119">
            <w:pPr>
              <w:spacing w:after="40"/>
            </w:pPr>
            <w:r w:rsidRPr="00224906">
              <w:t>No information available</w:t>
            </w:r>
          </w:p>
        </w:tc>
        <w:tc>
          <w:tcPr>
            <w:tcW w:w="935" w:type="pct"/>
            <w:tcMar>
              <w:left w:w="20" w:type="dxa"/>
              <w:right w:w="20" w:type="dxa"/>
            </w:tcMar>
          </w:tcPr>
          <w:p w:rsidR="00D845F9" w:rsidRPr="00224906" w:rsidRDefault="00D845F9" w:rsidP="00654119">
            <w:pPr>
              <w:spacing w:after="40"/>
            </w:pPr>
            <w:r w:rsidRPr="00224906">
              <w:t>No information available</w:t>
            </w:r>
          </w:p>
        </w:tc>
        <w:tc>
          <w:tcPr>
            <w:tcW w:w="828" w:type="pct"/>
            <w:gridSpan w:val="2"/>
            <w:tcMar>
              <w:left w:w="20" w:type="dxa"/>
              <w:right w:w="20" w:type="dxa"/>
            </w:tcMar>
          </w:tcPr>
          <w:p w:rsidR="00D845F9" w:rsidRPr="00224906" w:rsidRDefault="00D845F9" w:rsidP="00654119">
            <w:pPr>
              <w:spacing w:after="40"/>
            </w:pPr>
            <w:r w:rsidRPr="00224906">
              <w:t>Oil industry</w:t>
            </w:r>
          </w:p>
        </w:tc>
      </w:tr>
    </w:tbl>
    <w:p w:rsidR="004E030F" w:rsidRPr="00224906" w:rsidRDefault="008C477E" w:rsidP="007F519C">
      <w:pPr>
        <w:pStyle w:val="CH1"/>
        <w:tabs>
          <w:tab w:val="clear" w:pos="851"/>
          <w:tab w:val="clear" w:pos="1247"/>
          <w:tab w:val="clear" w:pos="1814"/>
          <w:tab w:val="clear" w:pos="2381"/>
          <w:tab w:val="clear" w:pos="2948"/>
          <w:tab w:val="clear" w:pos="3515"/>
          <w:tab w:val="clear" w:pos="4082"/>
        </w:tabs>
        <w:ind w:left="0" w:firstLine="0"/>
        <w:rPr>
          <w:lang w:val="en-US"/>
        </w:rPr>
      </w:pPr>
      <w:r w:rsidRPr="00224906">
        <w:rPr>
          <w:b w:val="0"/>
          <w:lang w:val="nl-NL"/>
        </w:rPr>
        <w:br w:type="page"/>
      </w:r>
      <w:bookmarkStart w:id="129" w:name="_Toc450575230"/>
      <w:r w:rsidR="004E030F" w:rsidRPr="00224906">
        <w:rPr>
          <w:lang w:val="en-US"/>
        </w:rPr>
        <w:lastRenderedPageBreak/>
        <w:t xml:space="preserve">Appendix </w:t>
      </w:r>
      <w:r w:rsidR="00D845F9" w:rsidRPr="00224906">
        <w:rPr>
          <w:lang w:val="en-US"/>
        </w:rPr>
        <w:t>6</w:t>
      </w:r>
      <w:r w:rsidR="004E030F" w:rsidRPr="00224906">
        <w:rPr>
          <w:lang w:val="en-US"/>
        </w:rPr>
        <w:t>: Summary of information on non-chemical alternatives to PFOS submitted during the intersessional period between POPRC-9 and 10</w:t>
      </w:r>
      <w:bookmarkEnd w:id="129"/>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6413"/>
      </w:tblGrid>
      <w:tr w:rsidR="006D1ED9" w:rsidRPr="00224906" w:rsidTr="002C5C58">
        <w:tc>
          <w:tcPr>
            <w:tcW w:w="2681" w:type="dxa"/>
            <w:shd w:val="clear" w:color="auto" w:fill="D9D9D9" w:themeFill="background1" w:themeFillShade="D9"/>
          </w:tcPr>
          <w:p w:rsidR="004E030F" w:rsidRPr="00224906" w:rsidRDefault="00FB6141" w:rsidP="007F519C">
            <w:pPr>
              <w:tabs>
                <w:tab w:val="left" w:pos="630"/>
              </w:tabs>
              <w:spacing w:before="40" w:after="40"/>
              <w:rPr>
                <w:b/>
                <w:bCs/>
              </w:rPr>
            </w:pPr>
            <w:r w:rsidRPr="00224906">
              <w:rPr>
                <w:b/>
                <w:bCs/>
              </w:rPr>
              <w:t>Use</w:t>
            </w:r>
            <w:r w:rsidRPr="00224906" w:rsidDel="00FB6141">
              <w:rPr>
                <w:b/>
                <w:bCs/>
              </w:rPr>
              <w:t xml:space="preserve"> </w:t>
            </w:r>
            <w:r w:rsidRPr="00224906">
              <w:rPr>
                <w:b/>
                <w:bCs/>
              </w:rPr>
              <w:t xml:space="preserve"> </w:t>
            </w:r>
          </w:p>
        </w:tc>
        <w:tc>
          <w:tcPr>
            <w:tcW w:w="6413" w:type="dxa"/>
            <w:shd w:val="clear" w:color="auto" w:fill="D9D9D9" w:themeFill="background1" w:themeFillShade="D9"/>
          </w:tcPr>
          <w:p w:rsidR="004E030F" w:rsidRPr="00224906" w:rsidRDefault="004E030F" w:rsidP="007F519C">
            <w:pPr>
              <w:tabs>
                <w:tab w:val="left" w:pos="630"/>
              </w:tabs>
              <w:spacing w:before="40" w:after="40"/>
              <w:rPr>
                <w:b/>
                <w:bCs/>
              </w:rPr>
            </w:pPr>
            <w:r w:rsidRPr="00224906">
              <w:rPr>
                <w:b/>
                <w:bCs/>
              </w:rPr>
              <w:t>Alternatives</w:t>
            </w:r>
            <w:r w:rsidRPr="00224906">
              <w:rPr>
                <w:rStyle w:val="DipnotBavurusu"/>
                <w:b/>
                <w:bCs/>
                <w:szCs w:val="20"/>
              </w:rPr>
              <w:footnoteReference w:id="383"/>
            </w:r>
          </w:p>
        </w:tc>
      </w:tr>
      <w:tr w:rsidR="009B0328" w:rsidRPr="00224906" w:rsidTr="00B05317">
        <w:tc>
          <w:tcPr>
            <w:tcW w:w="9094" w:type="dxa"/>
            <w:gridSpan w:val="2"/>
          </w:tcPr>
          <w:p w:rsidR="009B0328" w:rsidRPr="00224906" w:rsidRDefault="009B0328" w:rsidP="007F519C">
            <w:pPr>
              <w:tabs>
                <w:tab w:val="left" w:pos="630"/>
              </w:tabs>
              <w:spacing w:before="40" w:after="40"/>
              <w:rPr>
                <w:lang w:val="en-US"/>
              </w:rPr>
            </w:pPr>
            <w:r w:rsidRPr="00224906">
              <w:t>Photographic industry</w:t>
            </w:r>
          </w:p>
        </w:tc>
      </w:tr>
      <w:tr w:rsidR="00045B39" w:rsidRPr="00224906" w:rsidTr="00B05317">
        <w:tc>
          <w:tcPr>
            <w:tcW w:w="2681" w:type="dxa"/>
          </w:tcPr>
          <w:p w:rsidR="00045B39" w:rsidRPr="00224906" w:rsidRDefault="00045B39" w:rsidP="007F519C">
            <w:pPr>
              <w:tabs>
                <w:tab w:val="left" w:pos="630"/>
              </w:tabs>
              <w:spacing w:before="40" w:after="40"/>
              <w:rPr>
                <w:bCs/>
              </w:rPr>
            </w:pPr>
            <w:r w:rsidRPr="00224906">
              <w:rPr>
                <w:bCs/>
              </w:rPr>
              <w:t xml:space="preserve">Photo imaging </w:t>
            </w:r>
          </w:p>
        </w:tc>
        <w:tc>
          <w:tcPr>
            <w:tcW w:w="6413" w:type="dxa"/>
          </w:tcPr>
          <w:p w:rsidR="00045B39" w:rsidRPr="00224906" w:rsidRDefault="00045B39" w:rsidP="007F519C">
            <w:pPr>
              <w:tabs>
                <w:tab w:val="left" w:pos="630"/>
              </w:tabs>
              <w:spacing w:before="40" w:after="40"/>
              <w:rPr>
                <w:lang w:val="en-US"/>
              </w:rPr>
            </w:pPr>
            <w:r w:rsidRPr="00224906">
              <w:rPr>
                <w:lang w:val="en-US"/>
              </w:rPr>
              <w:t>No information available</w:t>
            </w:r>
          </w:p>
        </w:tc>
      </w:tr>
      <w:tr w:rsidR="00045B39" w:rsidRPr="00224906" w:rsidTr="00B05317">
        <w:tc>
          <w:tcPr>
            <w:tcW w:w="2681" w:type="dxa"/>
          </w:tcPr>
          <w:p w:rsidR="00045B39" w:rsidRPr="00224906" w:rsidRDefault="00045B39" w:rsidP="007F519C">
            <w:pPr>
              <w:tabs>
                <w:tab w:val="left" w:pos="3151"/>
              </w:tabs>
              <w:spacing w:before="40" w:after="40"/>
              <w:rPr>
                <w:bCs/>
              </w:rPr>
            </w:pPr>
            <w:r w:rsidRPr="00224906">
              <w:rPr>
                <w:bCs/>
              </w:rPr>
              <w:t>Photolitography</w:t>
            </w:r>
          </w:p>
        </w:tc>
        <w:tc>
          <w:tcPr>
            <w:tcW w:w="6413" w:type="dxa"/>
          </w:tcPr>
          <w:p w:rsidR="00045B39" w:rsidRPr="00224906" w:rsidRDefault="00045B39" w:rsidP="007F519C">
            <w:pPr>
              <w:tabs>
                <w:tab w:val="left" w:pos="630"/>
              </w:tabs>
              <w:spacing w:before="40" w:after="40"/>
              <w:rPr>
                <w:bCs/>
              </w:rPr>
            </w:pPr>
            <w:r w:rsidRPr="00224906">
              <w:rPr>
                <w:bCs/>
              </w:rPr>
              <w:t>Non-chemical alternatives to PFOS include shifting to digital photography</w:t>
            </w:r>
          </w:p>
        </w:tc>
      </w:tr>
      <w:tr w:rsidR="009B0328" w:rsidRPr="00224906" w:rsidTr="00B05317">
        <w:tc>
          <w:tcPr>
            <w:tcW w:w="9094" w:type="dxa"/>
            <w:gridSpan w:val="2"/>
          </w:tcPr>
          <w:p w:rsidR="009B0328" w:rsidRPr="00224906" w:rsidRDefault="009B0328" w:rsidP="007F519C">
            <w:pPr>
              <w:tabs>
                <w:tab w:val="left" w:pos="630"/>
              </w:tabs>
              <w:spacing w:before="40" w:after="40"/>
              <w:rPr>
                <w:lang w:val="en-US"/>
              </w:rPr>
            </w:pPr>
            <w:r w:rsidRPr="00224906">
              <w:t>Semiconductor industry</w:t>
            </w:r>
          </w:p>
        </w:tc>
      </w:tr>
      <w:tr w:rsidR="009B0328" w:rsidRPr="00224906" w:rsidTr="009B0328">
        <w:tc>
          <w:tcPr>
            <w:tcW w:w="2681" w:type="dxa"/>
          </w:tcPr>
          <w:p w:rsidR="009B0328" w:rsidRPr="00224906" w:rsidRDefault="00045B39" w:rsidP="007F519C">
            <w:pPr>
              <w:tabs>
                <w:tab w:val="left" w:pos="3151"/>
              </w:tabs>
              <w:spacing w:before="40" w:after="40"/>
              <w:rPr>
                <w:bCs/>
              </w:rPr>
            </w:pPr>
            <w:r w:rsidRPr="00224906">
              <w:rPr>
                <w:lang w:val="en-US"/>
              </w:rPr>
              <w:t>Photoresist and anti-reflective coatings for semiconductors</w:t>
            </w:r>
          </w:p>
        </w:tc>
        <w:tc>
          <w:tcPr>
            <w:tcW w:w="6413" w:type="dxa"/>
          </w:tcPr>
          <w:p w:rsidR="009B0328" w:rsidRPr="00224906" w:rsidRDefault="00045B39" w:rsidP="007F519C">
            <w:pPr>
              <w:tabs>
                <w:tab w:val="left" w:pos="630"/>
              </w:tabs>
              <w:spacing w:before="40" w:after="40"/>
              <w:rPr>
                <w:bCs/>
              </w:rPr>
            </w:pPr>
            <w:r w:rsidRPr="00224906">
              <w:rPr>
                <w:lang w:val="en-US"/>
              </w:rPr>
              <w:t>No information available</w:t>
            </w:r>
          </w:p>
        </w:tc>
      </w:tr>
      <w:tr w:rsidR="00045B39" w:rsidRPr="00224906" w:rsidTr="009B0328">
        <w:tc>
          <w:tcPr>
            <w:tcW w:w="2681" w:type="dxa"/>
          </w:tcPr>
          <w:p w:rsidR="00045B39" w:rsidRPr="00224906" w:rsidRDefault="00045B39" w:rsidP="007F519C">
            <w:pPr>
              <w:tabs>
                <w:tab w:val="left" w:pos="3151"/>
              </w:tabs>
              <w:spacing w:before="40" w:after="40"/>
              <w:rPr>
                <w:bCs/>
              </w:rPr>
            </w:pPr>
            <w:r w:rsidRPr="00224906">
              <w:rPr>
                <w:lang w:val="en-US"/>
              </w:rPr>
              <w:t>Etching agent for compound semi-conductors and ceramic filters</w:t>
            </w:r>
          </w:p>
        </w:tc>
        <w:tc>
          <w:tcPr>
            <w:tcW w:w="6413" w:type="dxa"/>
          </w:tcPr>
          <w:p w:rsidR="00045B39" w:rsidRPr="00224906" w:rsidRDefault="00045B39" w:rsidP="007F519C">
            <w:pPr>
              <w:tabs>
                <w:tab w:val="left" w:pos="630"/>
              </w:tabs>
              <w:spacing w:before="40" w:after="40"/>
              <w:rPr>
                <w:bCs/>
              </w:rPr>
            </w:pPr>
            <w:r w:rsidRPr="00224906">
              <w:rPr>
                <w:lang w:val="en-US"/>
              </w:rPr>
              <w:t>No information available</w:t>
            </w:r>
          </w:p>
        </w:tc>
      </w:tr>
      <w:tr w:rsidR="00045B39" w:rsidRPr="00224906" w:rsidTr="009B0328">
        <w:tc>
          <w:tcPr>
            <w:tcW w:w="2681" w:type="dxa"/>
          </w:tcPr>
          <w:p w:rsidR="00045B39" w:rsidRPr="00224906" w:rsidRDefault="00045B39" w:rsidP="007F519C">
            <w:pPr>
              <w:tabs>
                <w:tab w:val="left" w:pos="3151"/>
              </w:tabs>
              <w:spacing w:before="40" w:after="40"/>
              <w:rPr>
                <w:bCs/>
              </w:rPr>
            </w:pPr>
            <w:r w:rsidRPr="00224906">
              <w:rPr>
                <w:lang w:val="en-US"/>
              </w:rPr>
              <w:t>Photo masks in the semiconductor and liquid crystal display (LCD) industries</w:t>
            </w:r>
          </w:p>
        </w:tc>
        <w:tc>
          <w:tcPr>
            <w:tcW w:w="6413" w:type="dxa"/>
          </w:tcPr>
          <w:p w:rsidR="00045B39" w:rsidRPr="00224906" w:rsidRDefault="00045B39" w:rsidP="007F519C">
            <w:pPr>
              <w:tabs>
                <w:tab w:val="left" w:pos="630"/>
              </w:tabs>
              <w:spacing w:before="40" w:after="40"/>
              <w:rPr>
                <w:bCs/>
              </w:rPr>
            </w:pPr>
            <w:r w:rsidRPr="00224906">
              <w:rPr>
                <w:lang w:val="en-US"/>
              </w:rPr>
              <w:t>No information available</w:t>
            </w:r>
          </w:p>
        </w:tc>
      </w:tr>
      <w:tr w:rsidR="00045B39" w:rsidRPr="00224906" w:rsidTr="009B0328">
        <w:tc>
          <w:tcPr>
            <w:tcW w:w="2681" w:type="dxa"/>
          </w:tcPr>
          <w:p w:rsidR="00045B39" w:rsidRPr="00224906" w:rsidRDefault="00045B39" w:rsidP="007F519C">
            <w:pPr>
              <w:tabs>
                <w:tab w:val="left" w:pos="3151"/>
              </w:tabs>
              <w:spacing w:before="40" w:after="40"/>
              <w:rPr>
                <w:bCs/>
              </w:rPr>
            </w:pPr>
            <w:r w:rsidRPr="00224906">
              <w:t>Aviation hydraulic fluids</w:t>
            </w:r>
          </w:p>
        </w:tc>
        <w:tc>
          <w:tcPr>
            <w:tcW w:w="6413" w:type="dxa"/>
          </w:tcPr>
          <w:p w:rsidR="00045B39" w:rsidRPr="00224906" w:rsidRDefault="00045B39" w:rsidP="007F519C">
            <w:pPr>
              <w:tabs>
                <w:tab w:val="left" w:pos="630"/>
              </w:tabs>
              <w:spacing w:before="40" w:after="40"/>
              <w:rPr>
                <w:bCs/>
              </w:rPr>
            </w:pPr>
            <w:r w:rsidRPr="00224906">
              <w:rPr>
                <w:lang w:val="en-US"/>
              </w:rPr>
              <w:t>No information available</w:t>
            </w:r>
          </w:p>
        </w:tc>
      </w:tr>
      <w:tr w:rsidR="00045B39" w:rsidRPr="00224906" w:rsidTr="00B05317">
        <w:tc>
          <w:tcPr>
            <w:tcW w:w="2681" w:type="dxa"/>
          </w:tcPr>
          <w:p w:rsidR="00045B39" w:rsidRPr="00224906" w:rsidRDefault="00045B39" w:rsidP="007F519C">
            <w:pPr>
              <w:tabs>
                <w:tab w:val="left" w:pos="630"/>
              </w:tabs>
              <w:spacing w:before="40" w:after="40"/>
              <w:rPr>
                <w:bCs/>
              </w:rPr>
            </w:pPr>
            <w:r w:rsidRPr="00224906">
              <w:rPr>
                <w:bCs/>
              </w:rPr>
              <w:t>Hard metal plating</w:t>
            </w:r>
          </w:p>
        </w:tc>
        <w:tc>
          <w:tcPr>
            <w:tcW w:w="6413" w:type="dxa"/>
          </w:tcPr>
          <w:p w:rsidR="00045B39" w:rsidRPr="00224906" w:rsidRDefault="00045B39" w:rsidP="007F519C">
            <w:pPr>
              <w:tabs>
                <w:tab w:val="left" w:pos="630"/>
              </w:tabs>
              <w:spacing w:before="40" w:after="40"/>
              <w:rPr>
                <w:bCs/>
              </w:rPr>
            </w:pPr>
            <w:r w:rsidRPr="00224906">
              <w:rPr>
                <w:lang w:val="en-US"/>
              </w:rPr>
              <w:t xml:space="preserve">Physical covers (netting, balls) for metal plating baths (Cr VI) to diminish hydrogen burst and reduce misting need to be further investigated </w:t>
            </w:r>
            <w:r w:rsidRPr="00224906">
              <w:rPr>
                <w:vertAlign w:val="superscript"/>
                <w:lang w:val="en-US"/>
              </w:rPr>
              <w:t>(</w:t>
            </w:r>
            <w:r w:rsidR="00FB6141" w:rsidRPr="00224906">
              <w:rPr>
                <w:vertAlign w:val="superscript"/>
                <w:lang w:val="en-US"/>
              </w:rPr>
              <w:t>A</w:t>
            </w:r>
            <w:r w:rsidRPr="00224906">
              <w:rPr>
                <w:vertAlign w:val="superscript"/>
                <w:lang w:val="en-US"/>
              </w:rPr>
              <w:t>)</w:t>
            </w:r>
          </w:p>
        </w:tc>
      </w:tr>
      <w:tr w:rsidR="00045B39" w:rsidRPr="00224906" w:rsidTr="009B0328">
        <w:tc>
          <w:tcPr>
            <w:tcW w:w="2681" w:type="dxa"/>
          </w:tcPr>
          <w:p w:rsidR="00045B39" w:rsidRPr="00224906" w:rsidRDefault="00045B39" w:rsidP="007F519C">
            <w:pPr>
              <w:tabs>
                <w:tab w:val="left" w:pos="630"/>
              </w:tabs>
              <w:spacing w:before="40" w:after="40"/>
              <w:rPr>
                <w:bCs/>
              </w:rPr>
            </w:pPr>
            <w:r w:rsidRPr="00224906">
              <w:t>Certain medical devices (such as ethylene tetrafluoroethylene copolymer (ETFE) layers and radio opaque ETFE production, in-vitro diagnostic medical devices, and CCD colour filters)</w:t>
            </w:r>
          </w:p>
        </w:tc>
        <w:tc>
          <w:tcPr>
            <w:tcW w:w="6413" w:type="dxa"/>
          </w:tcPr>
          <w:p w:rsidR="00045B39" w:rsidRPr="00224906" w:rsidRDefault="00045B39" w:rsidP="007F519C">
            <w:pPr>
              <w:pStyle w:val="MediumGrid1-Accent21"/>
              <w:autoSpaceDE w:val="0"/>
              <w:autoSpaceDN w:val="0"/>
              <w:adjustRightInd w:val="0"/>
              <w:spacing w:before="40" w:after="40" w:line="240" w:lineRule="auto"/>
              <w:ind w:left="0"/>
              <w:rPr>
                <w:rFonts w:hAnsi="Times New Roman" w:cs="Times New Roman"/>
                <w:szCs w:val="20"/>
                <w:lang w:val="en-US"/>
              </w:rPr>
            </w:pPr>
            <w:r w:rsidRPr="00224906">
              <w:rPr>
                <w:szCs w:val="20"/>
                <w:lang w:val="en-US"/>
              </w:rPr>
              <w:t>No information available</w:t>
            </w:r>
          </w:p>
        </w:tc>
      </w:tr>
      <w:tr w:rsidR="00045B39" w:rsidRPr="00224906" w:rsidTr="009B0328">
        <w:tc>
          <w:tcPr>
            <w:tcW w:w="2681" w:type="dxa"/>
          </w:tcPr>
          <w:p w:rsidR="00045B39" w:rsidRPr="00224906" w:rsidRDefault="00045B39" w:rsidP="007F519C">
            <w:pPr>
              <w:tabs>
                <w:tab w:val="left" w:pos="630"/>
              </w:tabs>
              <w:spacing w:before="40" w:after="40"/>
              <w:rPr>
                <w:bCs/>
              </w:rPr>
            </w:pPr>
            <w:r w:rsidRPr="00224906">
              <w:t>Fire-fighting foam</w:t>
            </w:r>
          </w:p>
        </w:tc>
        <w:tc>
          <w:tcPr>
            <w:tcW w:w="6413" w:type="dxa"/>
          </w:tcPr>
          <w:p w:rsidR="00045B39" w:rsidRPr="00224906" w:rsidRDefault="00045B39" w:rsidP="007F519C">
            <w:pPr>
              <w:pStyle w:val="MediumGrid1-Accent21"/>
              <w:autoSpaceDE w:val="0"/>
              <w:autoSpaceDN w:val="0"/>
              <w:adjustRightInd w:val="0"/>
              <w:spacing w:before="40" w:after="40" w:line="240" w:lineRule="auto"/>
              <w:ind w:left="0"/>
              <w:rPr>
                <w:rFonts w:hAnsi="Times New Roman" w:cs="Times New Roman"/>
                <w:szCs w:val="20"/>
                <w:lang w:val="en-US"/>
              </w:rPr>
            </w:pPr>
            <w:r w:rsidRPr="00224906">
              <w:rPr>
                <w:szCs w:val="20"/>
                <w:lang w:val="en-US"/>
              </w:rPr>
              <w:t>No information available</w:t>
            </w:r>
          </w:p>
        </w:tc>
      </w:tr>
      <w:tr w:rsidR="00045B39" w:rsidRPr="00224906" w:rsidTr="00B05317">
        <w:tc>
          <w:tcPr>
            <w:tcW w:w="9094" w:type="dxa"/>
            <w:gridSpan w:val="2"/>
          </w:tcPr>
          <w:p w:rsidR="00045B39" w:rsidRPr="00224906" w:rsidRDefault="00045B39" w:rsidP="007F519C">
            <w:pPr>
              <w:pStyle w:val="MediumGrid1-Accent21"/>
              <w:autoSpaceDE w:val="0"/>
              <w:autoSpaceDN w:val="0"/>
              <w:adjustRightInd w:val="0"/>
              <w:spacing w:before="40" w:after="40" w:line="240" w:lineRule="auto"/>
              <w:ind w:left="0"/>
              <w:rPr>
                <w:rFonts w:hAnsi="Times New Roman" w:cs="Times New Roman"/>
                <w:szCs w:val="20"/>
                <w:lang w:val="en-US"/>
              </w:rPr>
            </w:pPr>
            <w:r w:rsidRPr="00224906">
              <w:rPr>
                <w:rFonts w:hAnsi="Times New Roman" w:cs="Times New Roman"/>
                <w:szCs w:val="20"/>
                <w:lang w:val="en-US"/>
              </w:rPr>
              <w:t>Pesticides</w:t>
            </w:r>
          </w:p>
        </w:tc>
      </w:tr>
      <w:tr w:rsidR="006D1ED9" w:rsidRPr="00224906" w:rsidTr="009B0328">
        <w:tc>
          <w:tcPr>
            <w:tcW w:w="2681" w:type="dxa"/>
          </w:tcPr>
          <w:p w:rsidR="004E030F" w:rsidRPr="00224906" w:rsidRDefault="004E030F" w:rsidP="007F519C">
            <w:pPr>
              <w:tabs>
                <w:tab w:val="left" w:pos="630"/>
              </w:tabs>
              <w:spacing w:before="40" w:after="40"/>
              <w:rPr>
                <w:bCs/>
              </w:rPr>
            </w:pPr>
            <w:r w:rsidRPr="00224906">
              <w:rPr>
                <w:bCs/>
              </w:rPr>
              <w:t xml:space="preserve">Insect baits for control methods for leaf-cutting ants from </w:t>
            </w:r>
            <w:r w:rsidRPr="00224906">
              <w:rPr>
                <w:bCs/>
                <w:i/>
              </w:rPr>
              <w:t>Atta spp.</w:t>
            </w:r>
            <w:r w:rsidRPr="00224906">
              <w:rPr>
                <w:bCs/>
              </w:rPr>
              <w:t xml:space="preserve"> and </w:t>
            </w:r>
            <w:r w:rsidRPr="00224906">
              <w:rPr>
                <w:bCs/>
                <w:i/>
              </w:rPr>
              <w:t>Acromyrnex spp</w:t>
            </w:r>
            <w:r w:rsidRPr="00224906">
              <w:rPr>
                <w:bCs/>
              </w:rPr>
              <w:t>.</w:t>
            </w:r>
          </w:p>
        </w:tc>
        <w:tc>
          <w:tcPr>
            <w:tcW w:w="6413" w:type="dxa"/>
          </w:tcPr>
          <w:p w:rsidR="004E030F" w:rsidRPr="00224906" w:rsidRDefault="004E030F" w:rsidP="007F519C">
            <w:pPr>
              <w:pStyle w:val="MediumGrid1-Accent21"/>
              <w:autoSpaceDE w:val="0"/>
              <w:autoSpaceDN w:val="0"/>
              <w:adjustRightInd w:val="0"/>
              <w:spacing w:before="40" w:after="40" w:line="240" w:lineRule="auto"/>
              <w:ind w:left="0"/>
              <w:rPr>
                <w:rFonts w:hAnsi="Times New Roman" w:cs="Times New Roman"/>
                <w:szCs w:val="20"/>
                <w:lang w:val="en-US"/>
              </w:rPr>
            </w:pPr>
            <w:r w:rsidRPr="00224906">
              <w:rPr>
                <w:rFonts w:hAnsi="Times New Roman" w:cs="Times New Roman"/>
                <w:szCs w:val="20"/>
                <w:lang w:val="en-US"/>
              </w:rPr>
              <w:t>The entomopathogenic Metarrhizium anisopliae can cause the decline and ultimate death of small colonies and recent research indicates that the entomopathogenic fungi Beauveria bassiana and Aspergillus ochraceus can cause 50% mortality within 4-5 days in laboratory conditions</w:t>
            </w:r>
            <w:r w:rsidRPr="00224906">
              <w:rPr>
                <w:rFonts w:hAnsi="Times New Roman" w:cs="Times New Roman"/>
                <w:szCs w:val="20"/>
                <w:vertAlign w:val="superscript"/>
                <w:lang w:val="en-US"/>
              </w:rPr>
              <w:t>(A)</w:t>
            </w:r>
            <w:r w:rsidRPr="00224906">
              <w:rPr>
                <w:rFonts w:hAnsi="Times New Roman" w:cs="Times New Roman"/>
                <w:szCs w:val="20"/>
                <w:lang w:val="en-US"/>
              </w:rPr>
              <w:t>.</w:t>
            </w:r>
          </w:p>
          <w:p w:rsidR="004346B1" w:rsidRPr="00224906" w:rsidRDefault="004346B1" w:rsidP="007F519C">
            <w:pPr>
              <w:pStyle w:val="MediumGrid1-Accent21"/>
              <w:autoSpaceDE w:val="0"/>
              <w:autoSpaceDN w:val="0"/>
              <w:adjustRightInd w:val="0"/>
              <w:spacing w:before="40" w:after="40" w:line="240" w:lineRule="auto"/>
              <w:ind w:left="0"/>
              <w:rPr>
                <w:rFonts w:hAnsi="Times New Roman" w:cs="Times New Roman"/>
                <w:szCs w:val="20"/>
                <w:lang w:val="en-US"/>
              </w:rPr>
            </w:pPr>
          </w:p>
          <w:p w:rsidR="004E030F" w:rsidRPr="00224906" w:rsidRDefault="004E030F" w:rsidP="007F519C">
            <w:pPr>
              <w:pStyle w:val="MediumGrid1-Accent21"/>
              <w:autoSpaceDE w:val="0"/>
              <w:autoSpaceDN w:val="0"/>
              <w:adjustRightInd w:val="0"/>
              <w:spacing w:before="40" w:after="40" w:line="240" w:lineRule="auto"/>
              <w:ind w:left="0"/>
              <w:rPr>
                <w:rFonts w:hAnsi="Times New Roman" w:cs="Times New Roman"/>
                <w:bCs/>
                <w:szCs w:val="20"/>
                <w:lang w:val="en-GB"/>
              </w:rPr>
            </w:pPr>
            <w:r w:rsidRPr="00224906">
              <w:rPr>
                <w:rFonts w:hAnsi="Times New Roman" w:cs="Times New Roman"/>
                <w:szCs w:val="20"/>
                <w:lang w:val="en-US"/>
              </w:rPr>
              <w:t xml:space="preserve"> Natural products that can be effective under certain conditions include limonoids extracted from the roots of the South Brazilian endemic plant Raulinoa echinata</w:t>
            </w:r>
            <w:r w:rsidRPr="00224906">
              <w:rPr>
                <w:rFonts w:hAnsi="Times New Roman" w:cs="Times New Roman"/>
                <w:szCs w:val="20"/>
                <w:vertAlign w:val="superscript"/>
                <w:lang w:val="en-US"/>
              </w:rPr>
              <w:t>(A)</w:t>
            </w:r>
            <w:r w:rsidRPr="00224906">
              <w:rPr>
                <w:rFonts w:hAnsi="Times New Roman" w:cs="Times New Roman"/>
                <w:szCs w:val="20"/>
                <w:lang w:val="en-US"/>
              </w:rPr>
              <w:t>.</w:t>
            </w:r>
          </w:p>
        </w:tc>
      </w:tr>
      <w:tr w:rsidR="006D1ED9" w:rsidRPr="00224906" w:rsidTr="009B0328">
        <w:tc>
          <w:tcPr>
            <w:tcW w:w="2681" w:type="dxa"/>
          </w:tcPr>
          <w:p w:rsidR="004E030F" w:rsidRPr="00224906" w:rsidRDefault="004E030F" w:rsidP="007F519C">
            <w:pPr>
              <w:tabs>
                <w:tab w:val="left" w:pos="630"/>
              </w:tabs>
              <w:spacing w:before="40" w:after="40"/>
              <w:rPr>
                <w:bCs/>
              </w:rPr>
            </w:pPr>
            <w:r w:rsidRPr="00224906">
              <w:rPr>
                <w:lang w:val="en-US"/>
              </w:rPr>
              <w:t>Insecticides for control of red imported fire ants and termites</w:t>
            </w:r>
          </w:p>
        </w:tc>
        <w:tc>
          <w:tcPr>
            <w:tcW w:w="6413" w:type="dxa"/>
          </w:tcPr>
          <w:p w:rsidR="004E030F" w:rsidRPr="00224906" w:rsidRDefault="004E030F" w:rsidP="007F519C">
            <w:pPr>
              <w:pStyle w:val="MediumGrid1-Accent21"/>
              <w:autoSpaceDE w:val="0"/>
              <w:autoSpaceDN w:val="0"/>
              <w:adjustRightInd w:val="0"/>
              <w:spacing w:before="40" w:after="40" w:line="240" w:lineRule="auto"/>
              <w:ind w:left="0"/>
              <w:rPr>
                <w:rFonts w:hAnsi="Times New Roman" w:cs="Times New Roman"/>
                <w:szCs w:val="20"/>
                <w:lang w:val="en-US"/>
              </w:rPr>
            </w:pPr>
            <w:r w:rsidRPr="00224906">
              <w:rPr>
                <w:rFonts w:hAnsi="Times New Roman" w:cs="Times New Roman"/>
                <w:szCs w:val="20"/>
                <w:lang w:val="en-US"/>
              </w:rPr>
              <w:t xml:space="preserve">The general consensus of entomologists and myrmecologists is that permanent, sustainable control of these ants in the USA will likely depend on self-sustaining biological control agents. At least 30 natural enemies have been identified in South America </w:t>
            </w:r>
            <w:r w:rsidRPr="00224906">
              <w:rPr>
                <w:rFonts w:hAnsi="Times New Roman" w:cs="Times New Roman"/>
                <w:szCs w:val="20"/>
                <w:vertAlign w:val="superscript"/>
                <w:lang w:val="en-US"/>
              </w:rPr>
              <w:t>(B)</w:t>
            </w:r>
            <w:r w:rsidRPr="00224906">
              <w:rPr>
                <w:rFonts w:hAnsi="Times New Roman" w:cs="Times New Roman"/>
                <w:szCs w:val="20"/>
                <w:lang w:val="en-US"/>
              </w:rPr>
              <w:t>.</w:t>
            </w:r>
          </w:p>
          <w:p w:rsidR="004346B1" w:rsidRPr="00224906" w:rsidRDefault="004346B1" w:rsidP="007F519C">
            <w:pPr>
              <w:pStyle w:val="MediumGrid1-Accent21"/>
              <w:autoSpaceDE w:val="0"/>
              <w:autoSpaceDN w:val="0"/>
              <w:adjustRightInd w:val="0"/>
              <w:spacing w:before="40" w:after="40" w:line="240" w:lineRule="auto"/>
              <w:ind w:left="0"/>
              <w:rPr>
                <w:rFonts w:hAnsi="Times New Roman" w:cs="Times New Roman"/>
                <w:szCs w:val="20"/>
                <w:lang w:val="en-US"/>
              </w:rPr>
            </w:pPr>
          </w:p>
          <w:p w:rsidR="004E030F" w:rsidRPr="00224906" w:rsidRDefault="004E030F" w:rsidP="007F519C">
            <w:pPr>
              <w:pStyle w:val="MediumGrid1-Accent21"/>
              <w:autoSpaceDE w:val="0"/>
              <w:autoSpaceDN w:val="0"/>
              <w:adjustRightInd w:val="0"/>
              <w:spacing w:before="40" w:after="40" w:line="240" w:lineRule="auto"/>
              <w:ind w:left="0"/>
              <w:rPr>
                <w:rFonts w:hAnsi="Times New Roman" w:cs="Times New Roman"/>
                <w:szCs w:val="20"/>
                <w:lang w:val="en-US"/>
              </w:rPr>
            </w:pPr>
            <w:r w:rsidRPr="00224906">
              <w:rPr>
                <w:rFonts w:hAnsi="Times New Roman" w:cs="Times New Roman"/>
                <w:szCs w:val="20"/>
                <w:lang w:val="en-US"/>
              </w:rPr>
              <w:t>Biological controls for red imported fire ant (RIFA) include a group of decapitating phorid flies (</w:t>
            </w:r>
            <w:r w:rsidRPr="00224906">
              <w:rPr>
                <w:rFonts w:hAnsi="Times New Roman" w:cs="Times New Roman"/>
                <w:i/>
                <w:szCs w:val="20"/>
                <w:lang w:val="en-US"/>
              </w:rPr>
              <w:t>Pseudacteon</w:t>
            </w:r>
            <w:r w:rsidRPr="00224906">
              <w:rPr>
                <w:rFonts w:hAnsi="Times New Roman" w:cs="Times New Roman"/>
                <w:szCs w:val="20"/>
                <w:lang w:val="en-US"/>
              </w:rPr>
              <w:t xml:space="preserve"> spp) which parasitize the ants. The microsporidian protozoan </w:t>
            </w:r>
            <w:r w:rsidRPr="00224906">
              <w:rPr>
                <w:rFonts w:hAnsi="Times New Roman" w:cs="Times New Roman"/>
                <w:i/>
                <w:szCs w:val="20"/>
                <w:lang w:val="en-US"/>
              </w:rPr>
              <w:t xml:space="preserve">Thelohania solenopsae </w:t>
            </w:r>
            <w:r w:rsidRPr="00224906">
              <w:rPr>
                <w:rFonts w:hAnsi="Times New Roman" w:cs="Times New Roman"/>
                <w:szCs w:val="20"/>
                <w:lang w:val="en-US"/>
              </w:rPr>
              <w:t xml:space="preserve">and the fungus </w:t>
            </w:r>
            <w:r w:rsidRPr="00224906">
              <w:rPr>
                <w:rFonts w:hAnsi="Times New Roman" w:cs="Times New Roman"/>
                <w:i/>
                <w:szCs w:val="20"/>
                <w:lang w:val="en-US"/>
              </w:rPr>
              <w:t>Beauveria bassiana</w:t>
            </w:r>
            <w:r w:rsidRPr="00224906">
              <w:rPr>
                <w:rFonts w:hAnsi="Times New Roman" w:cs="Times New Roman"/>
                <w:szCs w:val="20"/>
                <w:lang w:val="en-US"/>
              </w:rPr>
              <w:t xml:space="preserve"> are also promising controls for RIFA. </w:t>
            </w:r>
            <w:r w:rsidRPr="00224906">
              <w:rPr>
                <w:rFonts w:hAnsi="Times New Roman" w:cs="Times New Roman"/>
                <w:i/>
                <w:szCs w:val="20"/>
                <w:lang w:val="en-US"/>
              </w:rPr>
              <w:t>B. bassiana</w:t>
            </w:r>
            <w:r w:rsidRPr="00224906">
              <w:rPr>
                <w:rFonts w:hAnsi="Times New Roman" w:cs="Times New Roman"/>
                <w:szCs w:val="20"/>
                <w:lang w:val="en-US"/>
              </w:rPr>
              <w:t xml:space="preserve"> has been shown to control RIFA under field conditions in Taiwan</w:t>
            </w:r>
            <w:r w:rsidR="00802C4E">
              <w:rPr>
                <w:rFonts w:hAnsi="Times New Roman" w:cs="Times New Roman"/>
                <w:szCs w:val="20"/>
                <w:lang w:val="en-US"/>
              </w:rPr>
              <w:t xml:space="preserve"> Province of China</w:t>
            </w:r>
            <w:r w:rsidRPr="00224906">
              <w:rPr>
                <w:rFonts w:hAnsi="Times New Roman" w:cs="Times New Roman"/>
                <w:szCs w:val="20"/>
                <w:lang w:val="en-US"/>
              </w:rPr>
              <w:t xml:space="preserve">. Three viruses, SINV-1, SINV-2, SINV-3, have been found infecting fire ants in the field, and two of these, SINV1 and 3 appear to be associated with significant </w:t>
            </w:r>
            <w:r w:rsidRPr="00224906">
              <w:rPr>
                <w:rFonts w:hAnsi="Times New Roman" w:cs="Times New Roman"/>
                <w:szCs w:val="20"/>
                <w:lang w:val="en-US"/>
              </w:rPr>
              <w:lastRenderedPageBreak/>
              <w:t xml:space="preserve">mortality, indicating their potential as biological control agents. Other potential biological controls include the endoparasitic fungi </w:t>
            </w:r>
            <w:r w:rsidRPr="00224906">
              <w:rPr>
                <w:rFonts w:hAnsi="Times New Roman" w:cs="Times New Roman"/>
                <w:i/>
                <w:szCs w:val="20"/>
                <w:lang w:val="en-US"/>
              </w:rPr>
              <w:t>Myrmecomyces annellisae</w:t>
            </w:r>
            <w:r w:rsidRPr="00224906">
              <w:rPr>
                <w:rFonts w:hAnsi="Times New Roman" w:cs="Times New Roman"/>
                <w:szCs w:val="20"/>
                <w:lang w:val="en-US"/>
              </w:rPr>
              <w:t xml:space="preserve"> and </w:t>
            </w:r>
            <w:r w:rsidRPr="00224906">
              <w:rPr>
                <w:rFonts w:hAnsi="Times New Roman" w:cs="Times New Roman"/>
                <w:i/>
                <w:szCs w:val="20"/>
                <w:lang w:val="en-US"/>
              </w:rPr>
              <w:t>Myrmicinosporidium durum</w:t>
            </w:r>
            <w:r w:rsidRPr="00224906">
              <w:rPr>
                <w:rFonts w:hAnsi="Times New Roman" w:cs="Times New Roman"/>
                <w:szCs w:val="20"/>
                <w:lang w:val="en-US"/>
              </w:rPr>
              <w:t xml:space="preserve">, and the parasite </w:t>
            </w:r>
            <w:r w:rsidRPr="00224906">
              <w:rPr>
                <w:rFonts w:hAnsi="Times New Roman" w:cs="Times New Roman"/>
                <w:i/>
                <w:szCs w:val="20"/>
                <w:lang w:val="en-US"/>
              </w:rPr>
              <w:t>Mattesia</w:t>
            </w:r>
            <w:r w:rsidRPr="00224906">
              <w:rPr>
                <w:rFonts w:hAnsi="Times New Roman" w:cs="Times New Roman"/>
                <w:szCs w:val="20"/>
                <w:lang w:val="en-US"/>
              </w:rPr>
              <w:t xml:space="preserve"> sp </w:t>
            </w:r>
            <w:r w:rsidRPr="00224906">
              <w:rPr>
                <w:rFonts w:hAnsi="Times New Roman" w:cs="Times New Roman"/>
                <w:szCs w:val="20"/>
                <w:vertAlign w:val="superscript"/>
                <w:lang w:val="en-US"/>
              </w:rPr>
              <w:t>(B)</w:t>
            </w:r>
            <w:r w:rsidRPr="00224906">
              <w:rPr>
                <w:rFonts w:hAnsi="Times New Roman" w:cs="Times New Roman"/>
                <w:szCs w:val="20"/>
                <w:lang w:val="en-US"/>
              </w:rPr>
              <w:t>.</w:t>
            </w:r>
          </w:p>
        </w:tc>
      </w:tr>
      <w:tr w:rsidR="006D1ED9" w:rsidRPr="00224906" w:rsidTr="009B0328">
        <w:tc>
          <w:tcPr>
            <w:tcW w:w="2681" w:type="dxa"/>
          </w:tcPr>
          <w:p w:rsidR="004E030F" w:rsidRPr="00224906" w:rsidRDefault="004E030F" w:rsidP="007F519C">
            <w:pPr>
              <w:tabs>
                <w:tab w:val="left" w:pos="630"/>
              </w:tabs>
              <w:spacing w:before="40" w:after="40"/>
              <w:rPr>
                <w:bCs/>
              </w:rPr>
            </w:pPr>
            <w:r w:rsidRPr="00224906">
              <w:rPr>
                <w:lang w:val="en-US"/>
              </w:rPr>
              <w:lastRenderedPageBreak/>
              <w:t>Carpets, leather and apparel, textiles and upholstery and coating and coating additives</w:t>
            </w:r>
          </w:p>
        </w:tc>
        <w:tc>
          <w:tcPr>
            <w:tcW w:w="6413" w:type="dxa"/>
          </w:tcPr>
          <w:p w:rsidR="004E030F" w:rsidRPr="00224906" w:rsidRDefault="004E030F" w:rsidP="007F519C">
            <w:pPr>
              <w:tabs>
                <w:tab w:val="left" w:pos="630"/>
              </w:tabs>
              <w:spacing w:before="40" w:after="40"/>
              <w:rPr>
                <w:bCs/>
              </w:rPr>
            </w:pPr>
            <w:r w:rsidRPr="00224906">
              <w:t>Hyperbranched hydrophobic polymers (</w:t>
            </w:r>
            <w:r w:rsidRPr="00224906">
              <w:rPr>
                <w:lang w:val="en-US"/>
              </w:rPr>
              <w:t>dendritic, i.e., highly branched polymers</w:t>
            </w:r>
            <w:r w:rsidRPr="00224906">
              <w:t>) and specifically adjusted comb polymers as active components is one example of nonfluorinated alternative technologies that can</w:t>
            </w:r>
            <w:r w:rsidRPr="00224906">
              <w:rPr>
                <w:lang w:val="en-US"/>
              </w:rPr>
              <w:t xml:space="preserve"> provide superhydrophobic surfaces (but not provide oil repellency, soil and stain release), meaning contact angles larger than 150° that can be applied in coatings, textile, leather etc.  Dendrimers may be in the region of nano sized materials meaning features with an average diameter between 1 to 100 nm </w:t>
            </w:r>
            <w:r w:rsidRPr="00224906">
              <w:rPr>
                <w:vertAlign w:val="superscript"/>
                <w:lang w:val="en-US"/>
              </w:rPr>
              <w:t>(B)</w:t>
            </w:r>
            <w:r w:rsidRPr="00224906">
              <w:rPr>
                <w:lang w:val="en-US"/>
              </w:rPr>
              <w:t>.</w:t>
            </w:r>
          </w:p>
        </w:tc>
      </w:tr>
      <w:tr w:rsidR="006D1ED9" w:rsidRPr="00224906" w:rsidTr="009B0328">
        <w:tc>
          <w:tcPr>
            <w:tcW w:w="2681" w:type="dxa"/>
          </w:tcPr>
          <w:p w:rsidR="004E030F" w:rsidRPr="00224906" w:rsidRDefault="004E030F" w:rsidP="007F519C">
            <w:pPr>
              <w:tabs>
                <w:tab w:val="left" w:pos="630"/>
              </w:tabs>
              <w:spacing w:before="40" w:after="40"/>
              <w:rPr>
                <w:bCs/>
              </w:rPr>
            </w:pPr>
            <w:r w:rsidRPr="00224906">
              <w:rPr>
                <w:lang w:val="en-US"/>
              </w:rPr>
              <w:t>Paper and packaging</w:t>
            </w:r>
          </w:p>
        </w:tc>
        <w:tc>
          <w:tcPr>
            <w:tcW w:w="6413" w:type="dxa"/>
          </w:tcPr>
          <w:p w:rsidR="004E030F" w:rsidRPr="00224906" w:rsidRDefault="004E030F" w:rsidP="007F519C">
            <w:pPr>
              <w:tabs>
                <w:tab w:val="left" w:pos="630"/>
              </w:tabs>
              <w:spacing w:before="40" w:after="40"/>
              <w:rPr>
                <w:bCs/>
              </w:rPr>
            </w:pPr>
            <w:r w:rsidRPr="00224906">
              <w:rPr>
                <w:bCs/>
              </w:rPr>
              <w:t xml:space="preserve">The Norwegian paper producer Nordic Paper is using mechanical processes to produce, without using any persistent chemical, extra-dense paper that inhibits leakage of grease through the paper </w:t>
            </w:r>
            <w:r w:rsidRPr="00224906">
              <w:rPr>
                <w:bCs/>
                <w:vertAlign w:val="superscript"/>
              </w:rPr>
              <w:t>(B)</w:t>
            </w:r>
            <w:r w:rsidRPr="00224906">
              <w:rPr>
                <w:bCs/>
              </w:rPr>
              <w:t>.</w:t>
            </w:r>
          </w:p>
        </w:tc>
      </w:tr>
      <w:tr w:rsidR="00354519" w:rsidRPr="00224906" w:rsidTr="009B0328">
        <w:tc>
          <w:tcPr>
            <w:tcW w:w="2681" w:type="dxa"/>
          </w:tcPr>
          <w:p w:rsidR="00354519" w:rsidRPr="00224906" w:rsidRDefault="00354519" w:rsidP="007F519C">
            <w:pPr>
              <w:tabs>
                <w:tab w:val="left" w:pos="630"/>
              </w:tabs>
              <w:spacing w:before="40" w:after="40"/>
              <w:rPr>
                <w:lang w:val="en-US"/>
              </w:rPr>
            </w:pPr>
            <w:r w:rsidRPr="00224906">
              <w:t>Coatings and coating additives (surface coatings, paint and varnish)</w:t>
            </w:r>
          </w:p>
        </w:tc>
        <w:tc>
          <w:tcPr>
            <w:tcW w:w="6413" w:type="dxa"/>
          </w:tcPr>
          <w:p w:rsidR="00354519" w:rsidRPr="00224906" w:rsidRDefault="00354519" w:rsidP="007F519C">
            <w:pPr>
              <w:tabs>
                <w:tab w:val="left" w:pos="630"/>
              </w:tabs>
              <w:spacing w:before="40" w:after="40"/>
              <w:rPr>
                <w:bCs/>
              </w:rPr>
            </w:pPr>
            <w:r w:rsidRPr="00224906">
              <w:rPr>
                <w:lang w:val="en-US"/>
              </w:rPr>
              <w:t>No information available</w:t>
            </w:r>
          </w:p>
        </w:tc>
      </w:tr>
    </w:tbl>
    <w:p w:rsidR="004E030F" w:rsidRPr="00224906" w:rsidRDefault="004E030F" w:rsidP="007F519C">
      <w:pPr>
        <w:rPr>
          <w:b/>
        </w:rPr>
      </w:pPr>
    </w:p>
    <w:p w:rsidR="000C36EE" w:rsidRDefault="000C36EE">
      <w:pPr>
        <w:spacing w:after="0"/>
        <w:rPr>
          <w:sz w:val="28"/>
          <w:szCs w:val="28"/>
        </w:rPr>
      </w:pPr>
      <w:r>
        <w:rPr>
          <w:b/>
        </w:rPr>
        <w:br w:type="page"/>
      </w:r>
    </w:p>
    <w:p w:rsidR="000C36EE" w:rsidRDefault="000C36EE" w:rsidP="000C36EE">
      <w:pPr>
        <w:pStyle w:val="CH1"/>
        <w:tabs>
          <w:tab w:val="clear" w:pos="851"/>
          <w:tab w:val="clear" w:pos="1247"/>
          <w:tab w:val="clear" w:pos="1814"/>
          <w:tab w:val="clear" w:pos="2381"/>
          <w:tab w:val="clear" w:pos="2948"/>
          <w:tab w:val="clear" w:pos="3515"/>
          <w:tab w:val="clear" w:pos="4082"/>
        </w:tabs>
        <w:ind w:left="0" w:firstLine="0"/>
        <w:rPr>
          <w:lang w:val="en-US"/>
        </w:rPr>
      </w:pPr>
      <w:bookmarkStart w:id="130" w:name="_Toc450575231"/>
      <w:r w:rsidRPr="00224906">
        <w:rPr>
          <w:lang w:val="en-US"/>
        </w:rPr>
        <w:lastRenderedPageBreak/>
        <w:t xml:space="preserve">Appendix </w:t>
      </w:r>
      <w:r>
        <w:rPr>
          <w:lang w:val="en-US"/>
        </w:rPr>
        <w:t>7</w:t>
      </w:r>
      <w:r w:rsidRPr="00224906">
        <w:rPr>
          <w:lang w:val="en-US"/>
        </w:rPr>
        <w:t xml:space="preserve">: </w:t>
      </w:r>
      <w:r w:rsidR="004C47A8">
        <w:rPr>
          <w:lang w:val="en-US"/>
        </w:rPr>
        <w:t>Information on u</w:t>
      </w:r>
      <w:r w:rsidR="003E6A99">
        <w:rPr>
          <w:lang w:val="en-US"/>
        </w:rPr>
        <w:t>se or import</w:t>
      </w:r>
      <w:r>
        <w:rPr>
          <w:lang w:val="en-US"/>
        </w:rPr>
        <w:t xml:space="preserve"> of sulfluramide</w:t>
      </w:r>
      <w:bookmarkEnd w:id="1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56"/>
        <w:gridCol w:w="680"/>
        <w:gridCol w:w="742"/>
        <w:gridCol w:w="740"/>
        <w:gridCol w:w="742"/>
        <w:gridCol w:w="1482"/>
        <w:gridCol w:w="2594"/>
      </w:tblGrid>
      <w:tr w:rsidR="00B46DA9" w:rsidRPr="00BC7375" w:rsidTr="00DC585D">
        <w:trPr>
          <w:trHeight w:val="255"/>
          <w:tblHeader/>
        </w:trPr>
        <w:tc>
          <w:tcPr>
            <w:tcW w:w="1378" w:type="pct"/>
            <w:shd w:val="clear" w:color="auto" w:fill="D9D9D9" w:themeFill="background1" w:themeFillShade="D9"/>
            <w:noWrap/>
            <w:vAlign w:val="center"/>
            <w:hideMark/>
          </w:tcPr>
          <w:p w:rsidR="00B46DA9" w:rsidRPr="00BC7375" w:rsidRDefault="00B46DA9" w:rsidP="004421A0">
            <w:pPr>
              <w:spacing w:before="40" w:after="40"/>
              <w:jc w:val="center"/>
              <w:rPr>
                <w:rFonts w:eastAsia="Times New Roman"/>
                <w:color w:val="000000"/>
                <w:lang w:val="en-US" w:eastAsia="sv-SE"/>
              </w:rPr>
            </w:pPr>
            <w:r w:rsidRPr="00BC7375">
              <w:rPr>
                <w:rFonts w:eastAsia="Times New Roman"/>
                <w:b/>
                <w:color w:val="000000"/>
                <w:lang w:eastAsia="sv-SE"/>
              </w:rPr>
              <w:t>Country</w:t>
            </w:r>
          </w:p>
        </w:tc>
        <w:tc>
          <w:tcPr>
            <w:tcW w:w="2276" w:type="pct"/>
            <w:gridSpan w:val="5"/>
            <w:shd w:val="clear" w:color="auto" w:fill="D9D9D9" w:themeFill="background1" w:themeFillShade="D9"/>
            <w:noWrap/>
            <w:vAlign w:val="center"/>
            <w:hideMark/>
          </w:tcPr>
          <w:p w:rsidR="00B46DA9" w:rsidRPr="00BC7375" w:rsidRDefault="00B46DA9" w:rsidP="004421A0">
            <w:pPr>
              <w:spacing w:before="40" w:after="40"/>
              <w:jc w:val="center"/>
              <w:rPr>
                <w:rFonts w:eastAsia="Times New Roman"/>
                <w:b/>
                <w:color w:val="000000"/>
                <w:lang w:val="en-US" w:eastAsia="sv-SE"/>
              </w:rPr>
            </w:pPr>
            <w:r w:rsidRPr="00BC7375">
              <w:rPr>
                <w:rFonts w:eastAsia="Times New Roman"/>
                <w:b/>
                <w:color w:val="000000"/>
                <w:lang w:val="en-US" w:eastAsia="sv-SE"/>
              </w:rPr>
              <w:t>Amount in</w:t>
            </w:r>
            <w:r>
              <w:rPr>
                <w:rFonts w:eastAsia="Times New Roman"/>
                <w:b/>
                <w:color w:val="000000"/>
                <w:lang w:val="en-US" w:eastAsia="sv-SE"/>
              </w:rPr>
              <w:t xml:space="preserve"> metric</w:t>
            </w:r>
            <w:r w:rsidRPr="00BC7375">
              <w:rPr>
                <w:rFonts w:eastAsia="Times New Roman"/>
                <w:b/>
                <w:color w:val="000000"/>
                <w:lang w:val="en-US" w:eastAsia="sv-SE"/>
              </w:rPr>
              <w:t xml:space="preserve"> tonnes of sulfluramid</w:t>
            </w:r>
            <w:r w:rsidR="003E6A99">
              <w:rPr>
                <w:rFonts w:eastAsia="Times New Roman"/>
                <w:b/>
                <w:color w:val="000000"/>
                <w:lang w:val="en-US" w:eastAsia="sv-SE"/>
              </w:rPr>
              <w:t xml:space="preserve"> used or imported</w:t>
            </w:r>
          </w:p>
        </w:tc>
        <w:tc>
          <w:tcPr>
            <w:tcW w:w="1346" w:type="pct"/>
            <w:shd w:val="clear" w:color="auto" w:fill="D9D9D9" w:themeFill="background1" w:themeFillShade="D9"/>
            <w:noWrap/>
            <w:vAlign w:val="center"/>
            <w:hideMark/>
          </w:tcPr>
          <w:p w:rsidR="00B46DA9" w:rsidRPr="00BC7375" w:rsidRDefault="004421A0" w:rsidP="004421A0">
            <w:pPr>
              <w:spacing w:before="40" w:after="40"/>
              <w:jc w:val="center"/>
              <w:rPr>
                <w:rFonts w:eastAsia="Times New Roman"/>
                <w:color w:val="000000"/>
                <w:lang w:val="en-US" w:eastAsia="sv-SE"/>
              </w:rPr>
            </w:pPr>
            <w:r>
              <w:rPr>
                <w:rFonts w:eastAsia="Times New Roman"/>
                <w:b/>
                <w:bCs/>
                <w:color w:val="000000"/>
                <w:lang w:eastAsia="sv-SE"/>
              </w:rPr>
              <w:t>Remarks</w:t>
            </w:r>
          </w:p>
        </w:tc>
      </w:tr>
      <w:tr w:rsidR="00B46DA9" w:rsidRPr="00BC7375" w:rsidTr="00DC585D">
        <w:trPr>
          <w:trHeight w:val="255"/>
          <w:tblHeader/>
        </w:trPr>
        <w:tc>
          <w:tcPr>
            <w:tcW w:w="1378" w:type="pct"/>
            <w:shd w:val="clear" w:color="auto" w:fill="D9D9D9" w:themeFill="background1" w:themeFillShade="D9"/>
            <w:noWrap/>
            <w:hideMark/>
          </w:tcPr>
          <w:p w:rsidR="00B46DA9" w:rsidRPr="00BC7375" w:rsidRDefault="00B46DA9" w:rsidP="004421A0">
            <w:pPr>
              <w:spacing w:before="40" w:after="40"/>
              <w:rPr>
                <w:rFonts w:eastAsia="Times New Roman"/>
                <w:b/>
                <w:color w:val="000000"/>
                <w:lang w:eastAsia="sv-SE"/>
              </w:rPr>
            </w:pPr>
          </w:p>
        </w:tc>
        <w:tc>
          <w:tcPr>
            <w:tcW w:w="353" w:type="pct"/>
            <w:shd w:val="clear" w:color="auto" w:fill="D9D9D9" w:themeFill="background1" w:themeFillShade="D9"/>
            <w:noWrap/>
            <w:hideMark/>
          </w:tcPr>
          <w:p w:rsidR="00B46DA9" w:rsidRPr="00BC7375" w:rsidRDefault="00B46DA9" w:rsidP="004421A0">
            <w:pPr>
              <w:spacing w:before="40" w:after="40"/>
              <w:jc w:val="center"/>
              <w:rPr>
                <w:rFonts w:eastAsia="Times New Roman"/>
                <w:b/>
                <w:color w:val="000000"/>
                <w:lang w:eastAsia="sv-SE"/>
              </w:rPr>
            </w:pPr>
            <w:r w:rsidRPr="00BC7375">
              <w:rPr>
                <w:rFonts w:eastAsia="Times New Roman"/>
                <w:b/>
                <w:color w:val="000000"/>
                <w:lang w:eastAsia="sv-SE"/>
              </w:rPr>
              <w:t>2012</w:t>
            </w:r>
          </w:p>
        </w:tc>
        <w:tc>
          <w:tcPr>
            <w:tcW w:w="385" w:type="pct"/>
            <w:shd w:val="clear" w:color="auto" w:fill="D9D9D9" w:themeFill="background1" w:themeFillShade="D9"/>
            <w:noWrap/>
            <w:hideMark/>
          </w:tcPr>
          <w:p w:rsidR="00B46DA9" w:rsidRPr="00BC7375" w:rsidRDefault="00B46DA9" w:rsidP="004421A0">
            <w:pPr>
              <w:spacing w:before="40" w:after="40"/>
              <w:jc w:val="center"/>
              <w:rPr>
                <w:rFonts w:eastAsia="Times New Roman"/>
                <w:b/>
                <w:color w:val="000000"/>
                <w:lang w:eastAsia="sv-SE"/>
              </w:rPr>
            </w:pPr>
            <w:r w:rsidRPr="00BC7375">
              <w:rPr>
                <w:rFonts w:eastAsia="Times New Roman"/>
                <w:b/>
                <w:color w:val="000000"/>
                <w:lang w:eastAsia="sv-SE"/>
              </w:rPr>
              <w:t>2013</w:t>
            </w:r>
          </w:p>
        </w:tc>
        <w:tc>
          <w:tcPr>
            <w:tcW w:w="384" w:type="pct"/>
            <w:shd w:val="clear" w:color="auto" w:fill="D9D9D9" w:themeFill="background1" w:themeFillShade="D9"/>
            <w:noWrap/>
            <w:hideMark/>
          </w:tcPr>
          <w:p w:rsidR="00B46DA9" w:rsidRPr="00BC7375" w:rsidRDefault="00B46DA9" w:rsidP="004421A0">
            <w:pPr>
              <w:spacing w:before="40" w:after="40"/>
              <w:jc w:val="center"/>
              <w:rPr>
                <w:rFonts w:eastAsia="Times New Roman"/>
                <w:b/>
                <w:color w:val="000000"/>
                <w:lang w:eastAsia="sv-SE"/>
              </w:rPr>
            </w:pPr>
            <w:r w:rsidRPr="00BC7375">
              <w:rPr>
                <w:rFonts w:eastAsia="Times New Roman"/>
                <w:b/>
                <w:color w:val="000000"/>
                <w:lang w:eastAsia="sv-SE"/>
              </w:rPr>
              <w:t>2014</w:t>
            </w:r>
          </w:p>
        </w:tc>
        <w:tc>
          <w:tcPr>
            <w:tcW w:w="385" w:type="pct"/>
            <w:shd w:val="clear" w:color="auto" w:fill="D9D9D9" w:themeFill="background1" w:themeFillShade="D9"/>
            <w:noWrap/>
            <w:hideMark/>
          </w:tcPr>
          <w:p w:rsidR="00B46DA9" w:rsidRPr="00BC7375" w:rsidRDefault="002C5C58" w:rsidP="004421A0">
            <w:pPr>
              <w:spacing w:before="40" w:after="40"/>
              <w:jc w:val="center"/>
              <w:rPr>
                <w:rFonts w:eastAsia="Times New Roman"/>
                <w:b/>
                <w:color w:val="000000"/>
                <w:lang w:eastAsia="sv-SE"/>
              </w:rPr>
            </w:pPr>
            <w:r>
              <w:rPr>
                <w:rFonts w:eastAsia="Times New Roman"/>
                <w:b/>
                <w:color w:val="000000"/>
                <w:lang w:eastAsia="sv-SE"/>
              </w:rPr>
              <w:t>2015</w:t>
            </w:r>
          </w:p>
        </w:tc>
        <w:tc>
          <w:tcPr>
            <w:tcW w:w="769" w:type="pct"/>
            <w:shd w:val="clear" w:color="auto" w:fill="D9D9D9" w:themeFill="background1" w:themeFillShade="D9"/>
            <w:noWrap/>
            <w:hideMark/>
          </w:tcPr>
          <w:p w:rsidR="00B46DA9" w:rsidRPr="00BC7375" w:rsidRDefault="00B46DA9" w:rsidP="004421A0">
            <w:pPr>
              <w:spacing w:before="40" w:after="40"/>
              <w:jc w:val="right"/>
              <w:rPr>
                <w:rFonts w:eastAsia="Times New Roman"/>
                <w:b/>
                <w:color w:val="000000"/>
                <w:lang w:eastAsia="sv-SE"/>
              </w:rPr>
            </w:pPr>
            <w:r w:rsidRPr="00BC7375">
              <w:rPr>
                <w:rFonts w:eastAsia="Times New Roman"/>
                <w:b/>
                <w:color w:val="000000"/>
                <w:lang w:eastAsia="sv-SE"/>
              </w:rPr>
              <w:t>Total</w:t>
            </w:r>
            <w:r w:rsidR="00682B8D">
              <w:rPr>
                <w:rFonts w:eastAsia="Times New Roman"/>
                <w:b/>
                <w:color w:val="000000"/>
                <w:lang w:eastAsia="sv-SE"/>
              </w:rPr>
              <w:t xml:space="preserve"> General</w:t>
            </w:r>
            <w:r w:rsidRPr="00BC7375">
              <w:rPr>
                <w:rFonts w:eastAsia="Times New Roman"/>
                <w:b/>
                <w:color w:val="000000"/>
                <w:lang w:eastAsia="sv-SE"/>
              </w:rPr>
              <w:t xml:space="preserve"> </w:t>
            </w:r>
          </w:p>
        </w:tc>
        <w:tc>
          <w:tcPr>
            <w:tcW w:w="1346" w:type="pct"/>
            <w:shd w:val="clear" w:color="auto" w:fill="D9D9D9" w:themeFill="background1" w:themeFillShade="D9"/>
            <w:noWrap/>
            <w:hideMark/>
          </w:tcPr>
          <w:p w:rsidR="00B46DA9" w:rsidRPr="00BC7375" w:rsidRDefault="00B46DA9" w:rsidP="004421A0">
            <w:pPr>
              <w:spacing w:before="40" w:after="40"/>
              <w:rPr>
                <w:rFonts w:eastAsia="Times New Roman"/>
                <w:b/>
                <w:color w:val="000000"/>
                <w:lang w:eastAsia="sv-SE"/>
              </w:rPr>
            </w:pPr>
          </w:p>
        </w:tc>
      </w:tr>
      <w:tr w:rsidR="002C5C58" w:rsidRPr="00BC7375" w:rsidTr="00DC585D">
        <w:trPr>
          <w:trHeight w:val="255"/>
        </w:trPr>
        <w:tc>
          <w:tcPr>
            <w:tcW w:w="1378" w:type="pct"/>
            <w:shd w:val="clear" w:color="auto" w:fill="auto"/>
            <w:noWrap/>
            <w:hideMark/>
          </w:tcPr>
          <w:p w:rsidR="002C5C58" w:rsidRDefault="002C5C58" w:rsidP="004421A0">
            <w:pPr>
              <w:spacing w:before="40" w:after="40"/>
              <w:rPr>
                <w:rFonts w:eastAsia="Times New Roman"/>
                <w:color w:val="000000"/>
                <w:lang w:eastAsia="sv-SE"/>
              </w:rPr>
            </w:pPr>
            <w:r w:rsidRPr="00BC7375">
              <w:rPr>
                <w:rFonts w:eastAsia="Times New Roman"/>
                <w:color w:val="000000"/>
                <w:lang w:eastAsia="sv-SE"/>
              </w:rPr>
              <w:t>Antigua and Barbuda</w:t>
            </w:r>
          </w:p>
        </w:tc>
        <w:tc>
          <w:tcPr>
            <w:tcW w:w="353" w:type="pct"/>
            <w:shd w:val="clear" w:color="auto" w:fill="auto"/>
            <w:noWrap/>
            <w:hideMark/>
          </w:tcPr>
          <w:p w:rsidR="002C5C58" w:rsidRPr="00BC7375" w:rsidRDefault="002C5C58" w:rsidP="004421A0">
            <w:pPr>
              <w:spacing w:before="40" w:after="40"/>
              <w:rPr>
                <w:rFonts w:eastAsia="Times New Roman"/>
                <w:color w:val="000000"/>
                <w:lang w:eastAsia="sv-SE"/>
              </w:rPr>
            </w:pPr>
          </w:p>
        </w:tc>
        <w:tc>
          <w:tcPr>
            <w:tcW w:w="385" w:type="pct"/>
            <w:shd w:val="clear" w:color="auto" w:fill="auto"/>
            <w:noWrap/>
            <w:hideMark/>
          </w:tcPr>
          <w:p w:rsidR="002C5C58" w:rsidRPr="00BC7375" w:rsidRDefault="002C5C58" w:rsidP="004421A0">
            <w:pPr>
              <w:spacing w:before="40" w:after="40"/>
              <w:jc w:val="right"/>
              <w:rPr>
                <w:rFonts w:eastAsia="Times New Roman"/>
                <w:color w:val="000000"/>
                <w:lang w:eastAsia="sv-SE"/>
              </w:rPr>
            </w:pPr>
          </w:p>
        </w:tc>
        <w:tc>
          <w:tcPr>
            <w:tcW w:w="384" w:type="pct"/>
            <w:shd w:val="clear" w:color="auto" w:fill="auto"/>
            <w:noWrap/>
            <w:hideMark/>
          </w:tcPr>
          <w:p w:rsidR="002C5C58" w:rsidRPr="00BC7375" w:rsidRDefault="002C5C58" w:rsidP="004421A0">
            <w:pPr>
              <w:spacing w:before="40" w:after="40"/>
              <w:jc w:val="right"/>
              <w:rPr>
                <w:rFonts w:eastAsia="Times New Roman"/>
                <w:color w:val="000000"/>
                <w:lang w:eastAsia="sv-SE"/>
              </w:rPr>
            </w:pPr>
          </w:p>
        </w:tc>
        <w:tc>
          <w:tcPr>
            <w:tcW w:w="385" w:type="pct"/>
            <w:shd w:val="clear" w:color="auto" w:fill="auto"/>
            <w:noWrap/>
            <w:hideMark/>
          </w:tcPr>
          <w:p w:rsidR="002C5C58" w:rsidRPr="00BC7375" w:rsidRDefault="002C5C58" w:rsidP="004421A0">
            <w:pPr>
              <w:spacing w:before="40" w:after="40"/>
              <w:jc w:val="right"/>
              <w:rPr>
                <w:rFonts w:eastAsia="Times New Roman"/>
                <w:color w:val="000000"/>
                <w:lang w:eastAsia="sv-SE"/>
              </w:rPr>
            </w:pPr>
          </w:p>
        </w:tc>
        <w:tc>
          <w:tcPr>
            <w:tcW w:w="769" w:type="pct"/>
            <w:shd w:val="clear" w:color="auto" w:fill="auto"/>
            <w:noWrap/>
            <w:hideMark/>
          </w:tcPr>
          <w:p w:rsidR="002C5C58" w:rsidRPr="00BC7375" w:rsidRDefault="002C5C58" w:rsidP="004421A0">
            <w:pPr>
              <w:spacing w:before="40" w:after="40"/>
              <w:jc w:val="right"/>
              <w:rPr>
                <w:rFonts w:eastAsia="Times New Roman"/>
                <w:color w:val="000000"/>
                <w:lang w:eastAsia="sv-SE"/>
              </w:rPr>
            </w:pPr>
          </w:p>
        </w:tc>
        <w:tc>
          <w:tcPr>
            <w:tcW w:w="1346" w:type="pct"/>
            <w:shd w:val="clear" w:color="auto" w:fill="auto"/>
            <w:noWrap/>
            <w:hideMark/>
          </w:tcPr>
          <w:p w:rsidR="002C5C58" w:rsidRPr="00BC7375" w:rsidRDefault="00C03741" w:rsidP="004421A0">
            <w:pPr>
              <w:spacing w:before="40" w:after="40"/>
              <w:rPr>
                <w:rFonts w:eastAsia="Times New Roman"/>
                <w:color w:val="000000"/>
                <w:lang w:eastAsia="sv-SE"/>
              </w:rPr>
            </w:pPr>
            <w:r>
              <w:rPr>
                <w:rFonts w:eastAsia="Times New Roman"/>
                <w:color w:val="000000"/>
                <w:lang w:val="en-US" w:eastAsia="sv-SE"/>
              </w:rPr>
              <w:t>Information from</w:t>
            </w:r>
            <w:r w:rsidR="002C5C58">
              <w:rPr>
                <w:rFonts w:eastAsia="Times New Roman"/>
                <w:color w:val="000000"/>
                <w:lang w:val="en-US" w:eastAsia="sv-SE"/>
              </w:rPr>
              <w:t xml:space="preserve"> </w:t>
            </w:r>
            <w:r w:rsidR="002C5C58" w:rsidRPr="00BC7375">
              <w:rPr>
                <w:rFonts w:eastAsia="Times New Roman"/>
                <w:color w:val="000000"/>
                <w:lang w:val="en-US" w:eastAsia="sv-SE"/>
              </w:rPr>
              <w:t xml:space="preserve">Antigua and Barbuda: </w:t>
            </w:r>
            <w:r w:rsidR="004C47A8">
              <w:rPr>
                <w:rFonts w:eastAsia="Times New Roman"/>
                <w:color w:val="000000"/>
                <w:lang w:val="en-US" w:eastAsia="sv-SE"/>
              </w:rPr>
              <w:t>N</w:t>
            </w:r>
            <w:r w:rsidR="002C5C58" w:rsidRPr="00BC7375">
              <w:rPr>
                <w:rFonts w:eastAsia="Times New Roman"/>
                <w:color w:val="000000"/>
                <w:lang w:val="en-US" w:eastAsia="sv-SE"/>
              </w:rPr>
              <w:t>o import</w:t>
            </w:r>
            <w:r w:rsidR="00DC585D">
              <w:rPr>
                <w:rFonts w:eastAsia="Times New Roman"/>
                <w:color w:val="000000"/>
                <w:lang w:val="en-US" w:eastAsia="sv-SE"/>
              </w:rPr>
              <w:t>.</w:t>
            </w:r>
          </w:p>
        </w:tc>
      </w:tr>
      <w:tr w:rsidR="002C5C58" w:rsidRPr="00BC7375" w:rsidTr="00DC585D">
        <w:trPr>
          <w:trHeight w:val="255"/>
        </w:trPr>
        <w:tc>
          <w:tcPr>
            <w:tcW w:w="1378" w:type="pct"/>
            <w:shd w:val="clear" w:color="auto" w:fill="auto"/>
            <w:noWrap/>
            <w:hideMark/>
          </w:tcPr>
          <w:p w:rsidR="002C5C58" w:rsidRPr="00BC7375" w:rsidRDefault="002C5C58" w:rsidP="004421A0">
            <w:pPr>
              <w:spacing w:before="40" w:after="40"/>
              <w:rPr>
                <w:rFonts w:eastAsia="Times New Roman"/>
                <w:color w:val="000000"/>
                <w:lang w:eastAsia="sv-SE"/>
              </w:rPr>
            </w:pPr>
            <w:r w:rsidRPr="00BC7375">
              <w:rPr>
                <w:rFonts w:eastAsia="Times New Roman"/>
                <w:color w:val="000000"/>
                <w:lang w:eastAsia="sv-SE"/>
              </w:rPr>
              <w:t>Argentina</w:t>
            </w:r>
          </w:p>
        </w:tc>
        <w:tc>
          <w:tcPr>
            <w:tcW w:w="353" w:type="pct"/>
            <w:shd w:val="clear" w:color="auto" w:fill="auto"/>
            <w:noWrap/>
            <w:hideMark/>
          </w:tcPr>
          <w:p w:rsidR="002C5C58" w:rsidRPr="00BC7375" w:rsidRDefault="002C5C58" w:rsidP="004421A0">
            <w:pPr>
              <w:spacing w:before="40" w:after="40"/>
              <w:rPr>
                <w:rFonts w:eastAsia="Times New Roman"/>
                <w:color w:val="000000"/>
                <w:lang w:eastAsia="sv-SE"/>
              </w:rPr>
            </w:pPr>
          </w:p>
        </w:tc>
        <w:tc>
          <w:tcPr>
            <w:tcW w:w="385" w:type="pct"/>
            <w:shd w:val="clear" w:color="auto" w:fill="auto"/>
            <w:noWrap/>
            <w:hideMark/>
          </w:tcPr>
          <w:p w:rsidR="002C5C58" w:rsidRPr="00BC7375" w:rsidRDefault="002C5C58" w:rsidP="004421A0">
            <w:pPr>
              <w:spacing w:before="40" w:after="40"/>
              <w:jc w:val="right"/>
              <w:rPr>
                <w:rFonts w:eastAsia="Times New Roman"/>
                <w:color w:val="000000"/>
                <w:lang w:eastAsia="sv-SE"/>
              </w:rPr>
            </w:pPr>
          </w:p>
        </w:tc>
        <w:tc>
          <w:tcPr>
            <w:tcW w:w="384" w:type="pct"/>
            <w:shd w:val="clear" w:color="auto" w:fill="auto"/>
            <w:noWrap/>
            <w:hideMark/>
          </w:tcPr>
          <w:p w:rsidR="002C5C58" w:rsidRPr="00BC7375" w:rsidRDefault="002C5C58" w:rsidP="004421A0">
            <w:pPr>
              <w:spacing w:before="40" w:after="40"/>
              <w:jc w:val="right"/>
              <w:rPr>
                <w:rFonts w:eastAsia="Times New Roman"/>
                <w:color w:val="000000"/>
                <w:lang w:eastAsia="sv-SE"/>
              </w:rPr>
            </w:pPr>
          </w:p>
        </w:tc>
        <w:tc>
          <w:tcPr>
            <w:tcW w:w="385" w:type="pct"/>
            <w:shd w:val="clear" w:color="auto" w:fill="auto"/>
            <w:noWrap/>
            <w:hideMark/>
          </w:tcPr>
          <w:p w:rsidR="002C5C58" w:rsidRPr="00BC7375" w:rsidRDefault="002C5C58" w:rsidP="004421A0">
            <w:pPr>
              <w:spacing w:before="40" w:after="40"/>
              <w:jc w:val="right"/>
              <w:rPr>
                <w:rFonts w:eastAsia="Times New Roman"/>
                <w:color w:val="000000"/>
                <w:lang w:eastAsia="sv-SE"/>
              </w:rPr>
            </w:pPr>
          </w:p>
        </w:tc>
        <w:tc>
          <w:tcPr>
            <w:tcW w:w="769" w:type="pct"/>
            <w:shd w:val="clear" w:color="auto" w:fill="auto"/>
            <w:noWrap/>
            <w:hideMark/>
          </w:tcPr>
          <w:p w:rsidR="002C5C58" w:rsidRPr="00BC7375" w:rsidRDefault="002C5C58" w:rsidP="004421A0">
            <w:pPr>
              <w:spacing w:before="40" w:after="40"/>
              <w:jc w:val="right"/>
              <w:rPr>
                <w:rFonts w:eastAsia="Times New Roman"/>
                <w:color w:val="000000"/>
                <w:lang w:eastAsia="sv-SE"/>
              </w:rPr>
            </w:pPr>
          </w:p>
        </w:tc>
        <w:tc>
          <w:tcPr>
            <w:tcW w:w="1346" w:type="pct"/>
            <w:shd w:val="clear" w:color="auto" w:fill="auto"/>
            <w:noWrap/>
            <w:hideMark/>
          </w:tcPr>
          <w:p w:rsidR="002C5C58" w:rsidRPr="00BC7375" w:rsidRDefault="002C5C58" w:rsidP="004421A0">
            <w:pPr>
              <w:spacing w:before="40" w:after="40"/>
              <w:rPr>
                <w:rFonts w:eastAsia="Times New Roman"/>
                <w:color w:val="000000"/>
                <w:lang w:eastAsia="sv-SE"/>
              </w:rPr>
            </w:pPr>
            <w:r>
              <w:rPr>
                <w:rFonts w:eastAsia="Times New Roman"/>
                <w:color w:val="000000"/>
                <w:lang w:eastAsia="sv-SE"/>
              </w:rPr>
              <w:t>N/A</w:t>
            </w:r>
          </w:p>
        </w:tc>
      </w:tr>
      <w:tr w:rsidR="002C5C58" w:rsidRPr="00BC7375" w:rsidTr="00DC585D">
        <w:trPr>
          <w:trHeight w:val="255"/>
        </w:trPr>
        <w:tc>
          <w:tcPr>
            <w:tcW w:w="1378" w:type="pct"/>
            <w:shd w:val="clear" w:color="auto" w:fill="auto"/>
            <w:noWrap/>
            <w:hideMark/>
          </w:tcPr>
          <w:p w:rsidR="002C5C58" w:rsidRPr="00BC7375" w:rsidRDefault="002C5C58" w:rsidP="004421A0">
            <w:pPr>
              <w:spacing w:before="40" w:after="40"/>
              <w:rPr>
                <w:rFonts w:eastAsia="Times New Roman"/>
                <w:color w:val="000000"/>
                <w:lang w:eastAsia="sv-SE"/>
              </w:rPr>
            </w:pPr>
            <w:r w:rsidRPr="00BC7375">
              <w:rPr>
                <w:rFonts w:eastAsia="Times New Roman"/>
                <w:color w:val="000000"/>
                <w:lang w:eastAsia="sv-SE"/>
              </w:rPr>
              <w:t>Bahamas</w:t>
            </w:r>
          </w:p>
        </w:tc>
        <w:tc>
          <w:tcPr>
            <w:tcW w:w="353" w:type="pct"/>
            <w:shd w:val="clear" w:color="auto" w:fill="auto"/>
            <w:noWrap/>
            <w:hideMark/>
          </w:tcPr>
          <w:p w:rsidR="002C5C58" w:rsidRPr="00BC7375" w:rsidRDefault="002C5C58" w:rsidP="004421A0">
            <w:pPr>
              <w:spacing w:before="40" w:after="40"/>
              <w:rPr>
                <w:rFonts w:eastAsia="Times New Roman"/>
                <w:color w:val="000000"/>
                <w:lang w:eastAsia="sv-SE"/>
              </w:rPr>
            </w:pPr>
          </w:p>
        </w:tc>
        <w:tc>
          <w:tcPr>
            <w:tcW w:w="385" w:type="pct"/>
            <w:shd w:val="clear" w:color="auto" w:fill="auto"/>
            <w:noWrap/>
            <w:hideMark/>
          </w:tcPr>
          <w:p w:rsidR="002C5C58" w:rsidRPr="00BC7375" w:rsidRDefault="002C5C58" w:rsidP="004421A0">
            <w:pPr>
              <w:spacing w:before="40" w:after="40"/>
              <w:jc w:val="right"/>
              <w:rPr>
                <w:rFonts w:eastAsia="Times New Roman"/>
                <w:color w:val="000000"/>
                <w:lang w:eastAsia="sv-SE"/>
              </w:rPr>
            </w:pPr>
          </w:p>
        </w:tc>
        <w:tc>
          <w:tcPr>
            <w:tcW w:w="384" w:type="pct"/>
            <w:shd w:val="clear" w:color="auto" w:fill="auto"/>
            <w:noWrap/>
            <w:hideMark/>
          </w:tcPr>
          <w:p w:rsidR="002C5C58" w:rsidRPr="00BC7375" w:rsidRDefault="002C5C58" w:rsidP="004421A0">
            <w:pPr>
              <w:spacing w:before="40" w:after="40"/>
              <w:jc w:val="right"/>
              <w:rPr>
                <w:rFonts w:eastAsia="Times New Roman"/>
                <w:color w:val="000000"/>
                <w:lang w:eastAsia="sv-SE"/>
              </w:rPr>
            </w:pPr>
          </w:p>
        </w:tc>
        <w:tc>
          <w:tcPr>
            <w:tcW w:w="385" w:type="pct"/>
            <w:shd w:val="clear" w:color="auto" w:fill="auto"/>
            <w:noWrap/>
            <w:hideMark/>
          </w:tcPr>
          <w:p w:rsidR="002C5C58" w:rsidRPr="00BC7375" w:rsidRDefault="002C5C58" w:rsidP="004421A0">
            <w:pPr>
              <w:spacing w:before="40" w:after="40"/>
              <w:jc w:val="right"/>
              <w:rPr>
                <w:rFonts w:eastAsia="Times New Roman"/>
                <w:color w:val="000000"/>
                <w:lang w:eastAsia="sv-SE"/>
              </w:rPr>
            </w:pPr>
          </w:p>
        </w:tc>
        <w:tc>
          <w:tcPr>
            <w:tcW w:w="769" w:type="pct"/>
            <w:shd w:val="clear" w:color="auto" w:fill="auto"/>
            <w:noWrap/>
            <w:hideMark/>
          </w:tcPr>
          <w:p w:rsidR="002C5C58" w:rsidRPr="00BC7375" w:rsidRDefault="002C5C58" w:rsidP="004421A0">
            <w:pPr>
              <w:spacing w:before="40" w:after="40"/>
              <w:jc w:val="right"/>
              <w:rPr>
                <w:rFonts w:eastAsia="Times New Roman"/>
                <w:color w:val="000000"/>
                <w:lang w:eastAsia="sv-SE"/>
              </w:rPr>
            </w:pPr>
          </w:p>
        </w:tc>
        <w:tc>
          <w:tcPr>
            <w:tcW w:w="1346" w:type="pct"/>
            <w:shd w:val="clear" w:color="auto" w:fill="auto"/>
            <w:noWrap/>
            <w:hideMark/>
          </w:tcPr>
          <w:p w:rsidR="002C5C58" w:rsidRPr="00BC7375" w:rsidRDefault="002C5C58" w:rsidP="004421A0">
            <w:pPr>
              <w:spacing w:before="40" w:after="40"/>
              <w:rPr>
                <w:rFonts w:eastAsia="Times New Roman"/>
                <w:color w:val="000000"/>
                <w:lang w:eastAsia="sv-SE"/>
              </w:rPr>
            </w:pPr>
            <w:r>
              <w:rPr>
                <w:rFonts w:eastAsia="Times New Roman"/>
                <w:color w:val="000000"/>
                <w:lang w:eastAsia="sv-SE"/>
              </w:rPr>
              <w:t>N/A</w:t>
            </w:r>
          </w:p>
        </w:tc>
      </w:tr>
      <w:tr w:rsidR="002C5C58" w:rsidRPr="00BC7375" w:rsidTr="00DC585D">
        <w:trPr>
          <w:trHeight w:val="255"/>
        </w:trPr>
        <w:tc>
          <w:tcPr>
            <w:tcW w:w="1378" w:type="pct"/>
            <w:shd w:val="clear" w:color="auto" w:fill="auto"/>
            <w:noWrap/>
            <w:hideMark/>
          </w:tcPr>
          <w:p w:rsidR="002C5C58" w:rsidRPr="00BC7375" w:rsidRDefault="002C5C58" w:rsidP="004421A0">
            <w:pPr>
              <w:spacing w:before="40" w:after="40"/>
              <w:rPr>
                <w:rFonts w:eastAsia="Times New Roman"/>
                <w:color w:val="000000"/>
                <w:lang w:eastAsia="sv-SE"/>
              </w:rPr>
            </w:pPr>
            <w:r w:rsidRPr="00BC7375">
              <w:rPr>
                <w:rFonts w:eastAsia="Times New Roman"/>
                <w:color w:val="000000"/>
                <w:lang w:eastAsia="sv-SE"/>
              </w:rPr>
              <w:t>Barbados</w:t>
            </w:r>
          </w:p>
        </w:tc>
        <w:tc>
          <w:tcPr>
            <w:tcW w:w="353" w:type="pct"/>
            <w:shd w:val="clear" w:color="auto" w:fill="auto"/>
            <w:noWrap/>
            <w:hideMark/>
          </w:tcPr>
          <w:p w:rsidR="002C5C58" w:rsidRPr="00BC7375" w:rsidRDefault="002C5C58" w:rsidP="004421A0">
            <w:pPr>
              <w:spacing w:before="40" w:after="40"/>
              <w:rPr>
                <w:rFonts w:eastAsia="Times New Roman"/>
                <w:color w:val="000000"/>
                <w:lang w:eastAsia="sv-SE"/>
              </w:rPr>
            </w:pPr>
          </w:p>
        </w:tc>
        <w:tc>
          <w:tcPr>
            <w:tcW w:w="385" w:type="pct"/>
            <w:shd w:val="clear" w:color="auto" w:fill="auto"/>
            <w:noWrap/>
            <w:hideMark/>
          </w:tcPr>
          <w:p w:rsidR="002C5C58" w:rsidRPr="00BC7375" w:rsidRDefault="002C5C58" w:rsidP="004421A0">
            <w:pPr>
              <w:spacing w:before="40" w:after="40"/>
              <w:jc w:val="right"/>
              <w:rPr>
                <w:rFonts w:eastAsia="Times New Roman"/>
                <w:color w:val="000000"/>
                <w:lang w:eastAsia="sv-SE"/>
              </w:rPr>
            </w:pPr>
          </w:p>
        </w:tc>
        <w:tc>
          <w:tcPr>
            <w:tcW w:w="384" w:type="pct"/>
            <w:shd w:val="clear" w:color="auto" w:fill="auto"/>
            <w:noWrap/>
            <w:hideMark/>
          </w:tcPr>
          <w:p w:rsidR="002C5C58" w:rsidRPr="00BC7375" w:rsidRDefault="002C5C58" w:rsidP="004421A0">
            <w:pPr>
              <w:spacing w:before="40" w:after="40"/>
              <w:jc w:val="right"/>
              <w:rPr>
                <w:rFonts w:eastAsia="Times New Roman"/>
                <w:color w:val="000000"/>
                <w:lang w:eastAsia="sv-SE"/>
              </w:rPr>
            </w:pPr>
          </w:p>
        </w:tc>
        <w:tc>
          <w:tcPr>
            <w:tcW w:w="385" w:type="pct"/>
            <w:shd w:val="clear" w:color="auto" w:fill="auto"/>
            <w:noWrap/>
            <w:hideMark/>
          </w:tcPr>
          <w:p w:rsidR="002C5C58" w:rsidRPr="00BC7375" w:rsidRDefault="002C5C58" w:rsidP="004421A0">
            <w:pPr>
              <w:spacing w:before="40" w:after="40"/>
              <w:jc w:val="right"/>
              <w:rPr>
                <w:rFonts w:eastAsia="Times New Roman"/>
                <w:color w:val="000000"/>
                <w:lang w:eastAsia="sv-SE"/>
              </w:rPr>
            </w:pPr>
          </w:p>
        </w:tc>
        <w:tc>
          <w:tcPr>
            <w:tcW w:w="769" w:type="pct"/>
            <w:shd w:val="clear" w:color="auto" w:fill="auto"/>
            <w:noWrap/>
            <w:hideMark/>
          </w:tcPr>
          <w:p w:rsidR="002C5C58" w:rsidRPr="00BC7375" w:rsidRDefault="002C5C58" w:rsidP="004421A0">
            <w:pPr>
              <w:spacing w:before="40" w:after="40"/>
              <w:jc w:val="right"/>
              <w:rPr>
                <w:rFonts w:eastAsia="Times New Roman"/>
                <w:color w:val="000000"/>
                <w:lang w:eastAsia="sv-SE"/>
              </w:rPr>
            </w:pPr>
          </w:p>
        </w:tc>
        <w:tc>
          <w:tcPr>
            <w:tcW w:w="1346" w:type="pct"/>
            <w:shd w:val="clear" w:color="auto" w:fill="auto"/>
            <w:noWrap/>
            <w:hideMark/>
          </w:tcPr>
          <w:p w:rsidR="002C5C58" w:rsidRPr="00BC7375" w:rsidRDefault="002C5C58" w:rsidP="004421A0">
            <w:pPr>
              <w:spacing w:before="40" w:after="40"/>
              <w:rPr>
                <w:rFonts w:eastAsia="Times New Roman"/>
                <w:color w:val="000000"/>
                <w:lang w:eastAsia="sv-SE"/>
              </w:rPr>
            </w:pPr>
            <w:r>
              <w:rPr>
                <w:rFonts w:eastAsia="Times New Roman"/>
                <w:color w:val="000000"/>
                <w:lang w:eastAsia="sv-SE"/>
              </w:rPr>
              <w:t>N/A</w:t>
            </w:r>
          </w:p>
        </w:tc>
      </w:tr>
      <w:tr w:rsidR="00C03741" w:rsidRPr="00BC7375" w:rsidTr="00DC585D">
        <w:trPr>
          <w:trHeight w:val="255"/>
        </w:trPr>
        <w:tc>
          <w:tcPr>
            <w:tcW w:w="1378" w:type="pct"/>
            <w:shd w:val="clear" w:color="auto" w:fill="auto"/>
            <w:noWrap/>
            <w:hideMark/>
          </w:tcPr>
          <w:p w:rsidR="00C03741" w:rsidRPr="00BC7375" w:rsidRDefault="00C03741" w:rsidP="004421A0">
            <w:pPr>
              <w:spacing w:before="40" w:after="40"/>
              <w:rPr>
                <w:rFonts w:eastAsia="Times New Roman"/>
                <w:color w:val="000000"/>
                <w:lang w:eastAsia="sv-SE"/>
              </w:rPr>
            </w:pPr>
            <w:r w:rsidRPr="00BC7375">
              <w:rPr>
                <w:rFonts w:eastAsia="Times New Roman"/>
                <w:color w:val="000000"/>
                <w:lang w:eastAsia="sv-SE"/>
              </w:rPr>
              <w:t>Belize</w:t>
            </w:r>
          </w:p>
        </w:tc>
        <w:tc>
          <w:tcPr>
            <w:tcW w:w="353" w:type="pct"/>
            <w:shd w:val="clear" w:color="auto" w:fill="auto"/>
            <w:noWrap/>
            <w:hideMark/>
          </w:tcPr>
          <w:p w:rsidR="00C03741" w:rsidRPr="00BC7375" w:rsidRDefault="00C03741" w:rsidP="004421A0">
            <w:pPr>
              <w:spacing w:before="40" w:after="40"/>
              <w:rPr>
                <w:rFonts w:eastAsia="Times New Roman"/>
                <w:color w:val="000000"/>
                <w:lang w:eastAsia="sv-SE"/>
              </w:rPr>
            </w:pPr>
          </w:p>
        </w:tc>
        <w:tc>
          <w:tcPr>
            <w:tcW w:w="385" w:type="pct"/>
            <w:shd w:val="clear" w:color="auto" w:fill="auto"/>
            <w:noWrap/>
            <w:hideMark/>
          </w:tcPr>
          <w:p w:rsidR="00C03741" w:rsidRPr="005E0C6E" w:rsidRDefault="00C03741" w:rsidP="004421A0">
            <w:pPr>
              <w:spacing w:before="40" w:after="40"/>
              <w:jc w:val="right"/>
              <w:rPr>
                <w:rFonts w:eastAsia="Times New Roman"/>
                <w:i/>
                <w:color w:val="000000"/>
                <w:lang w:eastAsia="sv-SE"/>
              </w:rPr>
            </w:pPr>
            <w:r w:rsidRPr="005E0C6E">
              <w:rPr>
                <w:rFonts w:eastAsia="Times New Roman"/>
                <w:i/>
                <w:color w:val="000000"/>
                <w:lang w:eastAsia="sv-SE"/>
              </w:rPr>
              <w:t>3.5</w:t>
            </w:r>
          </w:p>
        </w:tc>
        <w:tc>
          <w:tcPr>
            <w:tcW w:w="384" w:type="pct"/>
            <w:shd w:val="clear" w:color="auto" w:fill="auto"/>
            <w:noWrap/>
            <w:hideMark/>
          </w:tcPr>
          <w:p w:rsidR="00C03741" w:rsidRPr="005E0C6E" w:rsidRDefault="00C03741" w:rsidP="004421A0">
            <w:pPr>
              <w:spacing w:before="40" w:after="40"/>
              <w:jc w:val="right"/>
              <w:rPr>
                <w:rFonts w:eastAsia="Times New Roman"/>
                <w:i/>
                <w:color w:val="000000"/>
                <w:lang w:eastAsia="sv-SE"/>
              </w:rPr>
            </w:pPr>
            <w:r w:rsidRPr="005E0C6E">
              <w:rPr>
                <w:rFonts w:eastAsia="Times New Roman"/>
                <w:i/>
                <w:color w:val="000000"/>
                <w:lang w:eastAsia="sv-SE"/>
              </w:rPr>
              <w:t>3</w:t>
            </w:r>
          </w:p>
        </w:tc>
        <w:tc>
          <w:tcPr>
            <w:tcW w:w="385" w:type="pct"/>
            <w:shd w:val="clear" w:color="auto" w:fill="auto"/>
            <w:noWrap/>
            <w:hideMark/>
          </w:tcPr>
          <w:p w:rsidR="00C03741" w:rsidRPr="005E0C6E" w:rsidRDefault="00C03741" w:rsidP="004421A0">
            <w:pPr>
              <w:spacing w:before="40" w:after="40"/>
              <w:jc w:val="right"/>
              <w:rPr>
                <w:rFonts w:eastAsia="Times New Roman"/>
                <w:i/>
                <w:color w:val="000000"/>
                <w:lang w:eastAsia="sv-SE"/>
              </w:rPr>
            </w:pPr>
            <w:r w:rsidRPr="005E0C6E">
              <w:rPr>
                <w:rFonts w:eastAsia="Times New Roman"/>
                <w:i/>
                <w:color w:val="000000"/>
                <w:lang w:eastAsia="sv-SE"/>
              </w:rPr>
              <w:t>3.9</w:t>
            </w:r>
          </w:p>
        </w:tc>
        <w:tc>
          <w:tcPr>
            <w:tcW w:w="769" w:type="pct"/>
            <w:shd w:val="clear" w:color="auto" w:fill="auto"/>
            <w:noWrap/>
            <w:hideMark/>
          </w:tcPr>
          <w:p w:rsidR="00C03741" w:rsidRPr="005E0C6E" w:rsidRDefault="00C03741" w:rsidP="004421A0">
            <w:pPr>
              <w:spacing w:before="40" w:after="40"/>
              <w:jc w:val="right"/>
              <w:rPr>
                <w:rFonts w:eastAsia="Times New Roman"/>
                <w:i/>
                <w:color w:val="000000"/>
                <w:lang w:eastAsia="sv-SE"/>
              </w:rPr>
            </w:pPr>
          </w:p>
        </w:tc>
        <w:tc>
          <w:tcPr>
            <w:tcW w:w="1346" w:type="pct"/>
            <w:shd w:val="clear" w:color="auto" w:fill="auto"/>
            <w:noWrap/>
            <w:hideMark/>
          </w:tcPr>
          <w:p w:rsidR="00C03741" w:rsidRPr="00BC7375" w:rsidRDefault="00C03741" w:rsidP="00682B8D">
            <w:pPr>
              <w:spacing w:before="40" w:after="40"/>
              <w:rPr>
                <w:rFonts w:eastAsia="Times New Roman"/>
                <w:color w:val="000000"/>
                <w:lang w:val="en-US" w:eastAsia="sv-SE"/>
              </w:rPr>
            </w:pPr>
            <w:r>
              <w:rPr>
                <w:rFonts w:eastAsia="Times New Roman"/>
                <w:color w:val="000000"/>
                <w:lang w:val="en-US" w:eastAsia="sv-SE"/>
              </w:rPr>
              <w:t xml:space="preserve">Information from Belize: </w:t>
            </w:r>
            <w:r w:rsidR="00682B8D">
              <w:rPr>
                <w:rFonts w:eastAsia="Times New Roman"/>
                <w:color w:val="000000"/>
                <w:lang w:val="en-US" w:eastAsia="sv-SE"/>
              </w:rPr>
              <w:t xml:space="preserve">The unit used </w:t>
            </w:r>
            <w:r>
              <w:rPr>
                <w:rFonts w:eastAsia="Times New Roman"/>
                <w:color w:val="000000"/>
                <w:lang w:val="en-US" w:eastAsia="sv-SE"/>
              </w:rPr>
              <w:t xml:space="preserve">is </w:t>
            </w:r>
            <w:r w:rsidR="00682B8D">
              <w:rPr>
                <w:rFonts w:eastAsia="Times New Roman"/>
                <w:color w:val="000000"/>
                <w:lang w:val="en-US" w:eastAsia="sv-SE"/>
              </w:rPr>
              <w:t>“</w:t>
            </w:r>
            <w:r w:rsidRPr="00BC7375">
              <w:rPr>
                <w:rFonts w:eastAsia="Times New Roman"/>
                <w:color w:val="000000"/>
                <w:lang w:val="en-US" w:eastAsia="sv-SE"/>
              </w:rPr>
              <w:t xml:space="preserve">kg </w:t>
            </w:r>
            <w:r w:rsidR="003E6A99">
              <w:rPr>
                <w:rFonts w:eastAsia="Times New Roman"/>
                <w:color w:val="000000"/>
                <w:lang w:val="en-US" w:eastAsia="sv-SE"/>
              </w:rPr>
              <w:t>active ingredient (sulfluramid)</w:t>
            </w:r>
            <w:r w:rsidR="00682B8D">
              <w:rPr>
                <w:rFonts w:eastAsia="Times New Roman"/>
                <w:color w:val="000000"/>
                <w:lang w:val="en-US" w:eastAsia="sv-SE"/>
              </w:rPr>
              <w:t>”</w:t>
            </w:r>
            <w:r w:rsidR="00DC585D">
              <w:rPr>
                <w:rFonts w:eastAsia="Times New Roman"/>
                <w:color w:val="000000"/>
                <w:lang w:val="en-US" w:eastAsia="sv-SE"/>
              </w:rPr>
              <w:t>.</w:t>
            </w:r>
          </w:p>
        </w:tc>
      </w:tr>
      <w:tr w:rsidR="00C03741" w:rsidRPr="00BC7375" w:rsidTr="00DC585D">
        <w:trPr>
          <w:trHeight w:val="255"/>
        </w:trPr>
        <w:tc>
          <w:tcPr>
            <w:tcW w:w="1378" w:type="pct"/>
            <w:shd w:val="clear" w:color="auto" w:fill="auto"/>
            <w:noWrap/>
            <w:hideMark/>
          </w:tcPr>
          <w:p w:rsidR="00C03741" w:rsidRPr="00BC7375" w:rsidRDefault="00C03741" w:rsidP="004421A0">
            <w:pPr>
              <w:spacing w:before="40" w:after="40"/>
              <w:rPr>
                <w:rFonts w:eastAsia="Times New Roman"/>
                <w:color w:val="000000"/>
                <w:lang w:eastAsia="sv-SE"/>
              </w:rPr>
            </w:pPr>
            <w:r>
              <w:rPr>
                <w:rFonts w:eastAsia="Times New Roman"/>
                <w:color w:val="000000"/>
                <w:lang w:eastAsia="sv-SE"/>
              </w:rPr>
              <w:t>Bolivia*</w:t>
            </w:r>
          </w:p>
        </w:tc>
        <w:tc>
          <w:tcPr>
            <w:tcW w:w="353" w:type="pct"/>
            <w:shd w:val="clear" w:color="auto" w:fill="auto"/>
            <w:noWrap/>
            <w:hideMark/>
          </w:tcPr>
          <w:p w:rsidR="00C03741" w:rsidRPr="00BC7375" w:rsidRDefault="00C03741" w:rsidP="004421A0">
            <w:pPr>
              <w:spacing w:before="40" w:after="40"/>
              <w:rPr>
                <w:rFonts w:eastAsia="Times New Roman"/>
                <w:color w:val="000000"/>
                <w:lang w:eastAsia="sv-SE"/>
              </w:rPr>
            </w:pPr>
          </w:p>
        </w:tc>
        <w:tc>
          <w:tcPr>
            <w:tcW w:w="385" w:type="pct"/>
            <w:shd w:val="clear" w:color="auto" w:fill="auto"/>
            <w:noWrap/>
            <w:hideMark/>
          </w:tcPr>
          <w:p w:rsidR="00C03741" w:rsidRPr="00BC7375" w:rsidRDefault="00C03741" w:rsidP="004421A0">
            <w:pPr>
              <w:spacing w:before="40" w:after="40"/>
              <w:jc w:val="right"/>
              <w:rPr>
                <w:rFonts w:eastAsia="Times New Roman"/>
                <w:color w:val="000000"/>
                <w:lang w:eastAsia="sv-SE"/>
              </w:rPr>
            </w:pPr>
            <w:r w:rsidRPr="00BC7375">
              <w:rPr>
                <w:rFonts w:eastAsia="Times New Roman"/>
                <w:color w:val="000000"/>
                <w:lang w:eastAsia="sv-SE"/>
              </w:rPr>
              <w:t>10</w:t>
            </w:r>
          </w:p>
        </w:tc>
        <w:tc>
          <w:tcPr>
            <w:tcW w:w="384" w:type="pct"/>
            <w:shd w:val="clear" w:color="auto" w:fill="auto"/>
            <w:noWrap/>
            <w:hideMark/>
          </w:tcPr>
          <w:p w:rsidR="00C03741" w:rsidRPr="00BC7375" w:rsidRDefault="00C03741" w:rsidP="004421A0">
            <w:pPr>
              <w:spacing w:before="40" w:after="40"/>
              <w:jc w:val="right"/>
              <w:rPr>
                <w:rFonts w:eastAsia="Times New Roman"/>
                <w:color w:val="000000"/>
                <w:lang w:eastAsia="sv-SE"/>
              </w:rPr>
            </w:pPr>
            <w:r w:rsidRPr="00BC7375">
              <w:rPr>
                <w:rFonts w:eastAsia="Times New Roman"/>
                <w:color w:val="000000"/>
                <w:lang w:eastAsia="sv-SE"/>
              </w:rPr>
              <w:t>15</w:t>
            </w:r>
          </w:p>
        </w:tc>
        <w:tc>
          <w:tcPr>
            <w:tcW w:w="385" w:type="pct"/>
            <w:shd w:val="clear" w:color="auto" w:fill="auto"/>
            <w:noWrap/>
            <w:hideMark/>
          </w:tcPr>
          <w:p w:rsidR="00C03741" w:rsidRPr="00BC7375" w:rsidRDefault="00C03741" w:rsidP="004421A0">
            <w:pPr>
              <w:spacing w:before="40" w:after="40"/>
              <w:jc w:val="right"/>
              <w:rPr>
                <w:rFonts w:eastAsia="Times New Roman"/>
                <w:color w:val="000000"/>
                <w:lang w:eastAsia="sv-SE"/>
              </w:rPr>
            </w:pPr>
            <w:r w:rsidRPr="00BC7375">
              <w:rPr>
                <w:rFonts w:eastAsia="Times New Roman"/>
                <w:color w:val="000000"/>
                <w:lang w:eastAsia="sv-SE"/>
              </w:rPr>
              <w:t>15</w:t>
            </w:r>
          </w:p>
        </w:tc>
        <w:tc>
          <w:tcPr>
            <w:tcW w:w="769" w:type="pct"/>
            <w:shd w:val="clear" w:color="auto" w:fill="auto"/>
            <w:noWrap/>
            <w:hideMark/>
          </w:tcPr>
          <w:p w:rsidR="00C03741" w:rsidRPr="00BC7375" w:rsidRDefault="00C03741" w:rsidP="004421A0">
            <w:pPr>
              <w:spacing w:before="40" w:after="40"/>
              <w:jc w:val="right"/>
              <w:rPr>
                <w:rFonts w:eastAsia="Times New Roman"/>
                <w:color w:val="000000"/>
                <w:lang w:eastAsia="sv-SE"/>
              </w:rPr>
            </w:pPr>
            <w:r w:rsidRPr="00BC7375">
              <w:rPr>
                <w:rFonts w:eastAsia="Times New Roman"/>
                <w:color w:val="000000"/>
                <w:lang w:eastAsia="sv-SE"/>
              </w:rPr>
              <w:t>40</w:t>
            </w:r>
          </w:p>
        </w:tc>
        <w:tc>
          <w:tcPr>
            <w:tcW w:w="1346" w:type="pct"/>
            <w:shd w:val="clear" w:color="auto" w:fill="auto"/>
            <w:noWrap/>
            <w:hideMark/>
          </w:tcPr>
          <w:p w:rsidR="00C03741" w:rsidRPr="00BC7375" w:rsidRDefault="00C03741" w:rsidP="004421A0">
            <w:pPr>
              <w:spacing w:before="40" w:after="40"/>
              <w:rPr>
                <w:rFonts w:eastAsia="Times New Roman"/>
                <w:color w:val="000000"/>
                <w:lang w:eastAsia="sv-SE"/>
              </w:rPr>
            </w:pPr>
          </w:p>
        </w:tc>
      </w:tr>
      <w:tr w:rsidR="00C03741" w:rsidRPr="00BC7375" w:rsidTr="00DC585D">
        <w:trPr>
          <w:trHeight w:val="255"/>
        </w:trPr>
        <w:tc>
          <w:tcPr>
            <w:tcW w:w="1378" w:type="pct"/>
            <w:shd w:val="clear" w:color="auto" w:fill="auto"/>
            <w:noWrap/>
            <w:hideMark/>
          </w:tcPr>
          <w:p w:rsidR="00C03741" w:rsidRPr="00BC7375" w:rsidRDefault="00C03741" w:rsidP="004421A0">
            <w:pPr>
              <w:spacing w:before="40" w:after="40"/>
              <w:rPr>
                <w:rFonts w:eastAsia="Times New Roman"/>
                <w:color w:val="000000"/>
                <w:lang w:eastAsia="sv-SE"/>
              </w:rPr>
            </w:pPr>
            <w:r>
              <w:rPr>
                <w:rFonts w:eastAsia="Times New Roman"/>
                <w:color w:val="000000"/>
                <w:lang w:eastAsia="sv-SE"/>
              </w:rPr>
              <w:t>Brazil</w:t>
            </w:r>
          </w:p>
        </w:tc>
        <w:tc>
          <w:tcPr>
            <w:tcW w:w="353" w:type="pct"/>
            <w:shd w:val="clear" w:color="auto" w:fill="auto"/>
            <w:noWrap/>
            <w:hideMark/>
          </w:tcPr>
          <w:p w:rsidR="00C03741" w:rsidRPr="00BC7375" w:rsidRDefault="00C03741" w:rsidP="004421A0">
            <w:pPr>
              <w:spacing w:before="40" w:after="40"/>
              <w:rPr>
                <w:rFonts w:eastAsia="Times New Roman"/>
                <w:color w:val="000000"/>
                <w:lang w:eastAsia="sv-SE"/>
              </w:rPr>
            </w:pPr>
          </w:p>
        </w:tc>
        <w:tc>
          <w:tcPr>
            <w:tcW w:w="385"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384"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385"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769"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1346" w:type="pct"/>
            <w:shd w:val="clear" w:color="auto" w:fill="auto"/>
            <w:noWrap/>
            <w:hideMark/>
          </w:tcPr>
          <w:p w:rsidR="00C03741" w:rsidRPr="00BC7375" w:rsidRDefault="00C03741" w:rsidP="004421A0">
            <w:pPr>
              <w:spacing w:before="40" w:after="40"/>
              <w:rPr>
                <w:rFonts w:eastAsia="Times New Roman"/>
                <w:color w:val="000000"/>
                <w:lang w:eastAsia="sv-SE"/>
              </w:rPr>
            </w:pPr>
            <w:r>
              <w:rPr>
                <w:rFonts w:eastAsia="Times New Roman"/>
                <w:color w:val="000000"/>
                <w:lang w:val="en-US" w:eastAsia="sv-SE"/>
              </w:rPr>
              <w:t>Information from</w:t>
            </w:r>
            <w:r>
              <w:rPr>
                <w:rFonts w:eastAsia="Times New Roman"/>
                <w:color w:val="000000"/>
                <w:lang w:eastAsia="sv-SE"/>
              </w:rPr>
              <w:t xml:space="preserve"> B</w:t>
            </w:r>
            <w:r w:rsidR="00D95FFD">
              <w:rPr>
                <w:rFonts w:eastAsia="Times New Roman"/>
                <w:color w:val="000000"/>
                <w:lang w:eastAsia="sv-SE"/>
              </w:rPr>
              <w:t>razil: I</w:t>
            </w:r>
            <w:r>
              <w:rPr>
                <w:rFonts w:eastAsia="Times New Roman"/>
                <w:color w:val="000000"/>
                <w:lang w:eastAsia="sv-SE"/>
              </w:rPr>
              <w:t xml:space="preserve">nformation on export </w:t>
            </w:r>
            <w:r w:rsidR="00D95FFD">
              <w:rPr>
                <w:rFonts w:eastAsia="Times New Roman"/>
                <w:color w:val="000000"/>
                <w:lang w:eastAsia="sv-SE"/>
              </w:rPr>
              <w:t xml:space="preserve">ffrom Brazil </w:t>
            </w:r>
            <w:r>
              <w:rPr>
                <w:rFonts w:eastAsia="Times New Roman"/>
                <w:color w:val="000000"/>
                <w:lang w:eastAsia="sv-SE"/>
              </w:rPr>
              <w:t>to Bolivia, Colombia, Costarica, El Salvador, Equador, Guatemala, Honduras, Panama, Paraguay, Peru, Suriname, Uruguay.</w:t>
            </w:r>
          </w:p>
        </w:tc>
      </w:tr>
      <w:tr w:rsidR="00C03741" w:rsidRPr="00BC7375" w:rsidTr="00DC585D">
        <w:trPr>
          <w:trHeight w:val="255"/>
        </w:trPr>
        <w:tc>
          <w:tcPr>
            <w:tcW w:w="1378" w:type="pct"/>
            <w:shd w:val="clear" w:color="auto" w:fill="auto"/>
            <w:noWrap/>
            <w:hideMark/>
          </w:tcPr>
          <w:p w:rsidR="00C03741" w:rsidRPr="00BC7375" w:rsidRDefault="00C03741" w:rsidP="004421A0">
            <w:pPr>
              <w:spacing w:before="40" w:after="40"/>
              <w:rPr>
                <w:rFonts w:eastAsia="Times New Roman"/>
                <w:color w:val="000000"/>
                <w:lang w:eastAsia="sv-SE"/>
              </w:rPr>
            </w:pPr>
            <w:r>
              <w:rPr>
                <w:rFonts w:eastAsia="Times New Roman"/>
                <w:color w:val="000000"/>
                <w:lang w:eastAsia="sv-SE"/>
              </w:rPr>
              <w:t>Chile</w:t>
            </w:r>
          </w:p>
        </w:tc>
        <w:tc>
          <w:tcPr>
            <w:tcW w:w="353" w:type="pct"/>
            <w:shd w:val="clear" w:color="auto" w:fill="auto"/>
            <w:noWrap/>
            <w:hideMark/>
          </w:tcPr>
          <w:p w:rsidR="00C03741" w:rsidRPr="00BC7375" w:rsidRDefault="00C03741" w:rsidP="004421A0">
            <w:pPr>
              <w:spacing w:before="40" w:after="40"/>
              <w:rPr>
                <w:rFonts w:eastAsia="Times New Roman"/>
                <w:color w:val="000000"/>
                <w:lang w:eastAsia="sv-SE"/>
              </w:rPr>
            </w:pPr>
          </w:p>
        </w:tc>
        <w:tc>
          <w:tcPr>
            <w:tcW w:w="385"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384"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385"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769"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1346" w:type="pct"/>
            <w:shd w:val="clear" w:color="auto" w:fill="auto"/>
            <w:noWrap/>
            <w:hideMark/>
          </w:tcPr>
          <w:p w:rsidR="00C03741" w:rsidRPr="00BC7375" w:rsidRDefault="00C03741" w:rsidP="004421A0">
            <w:pPr>
              <w:spacing w:before="40" w:after="40"/>
              <w:rPr>
                <w:rFonts w:eastAsia="Times New Roman"/>
                <w:color w:val="000000"/>
                <w:lang w:eastAsia="sv-SE"/>
              </w:rPr>
            </w:pPr>
            <w:r>
              <w:rPr>
                <w:rFonts w:eastAsia="Times New Roman"/>
                <w:color w:val="000000"/>
                <w:lang w:eastAsia="sv-SE"/>
              </w:rPr>
              <w:t>N/A</w:t>
            </w:r>
          </w:p>
        </w:tc>
      </w:tr>
      <w:tr w:rsidR="00C03741" w:rsidRPr="00BC7375" w:rsidTr="00DC585D">
        <w:trPr>
          <w:trHeight w:val="255"/>
        </w:trPr>
        <w:tc>
          <w:tcPr>
            <w:tcW w:w="1378" w:type="pct"/>
            <w:shd w:val="clear" w:color="auto" w:fill="auto"/>
            <w:noWrap/>
            <w:hideMark/>
          </w:tcPr>
          <w:p w:rsidR="00C03741" w:rsidRPr="00BC7375" w:rsidRDefault="00C03741" w:rsidP="004421A0">
            <w:pPr>
              <w:spacing w:before="40" w:after="40"/>
              <w:rPr>
                <w:rFonts w:eastAsia="Times New Roman"/>
                <w:color w:val="000000"/>
                <w:lang w:eastAsia="sv-SE"/>
              </w:rPr>
            </w:pPr>
            <w:r w:rsidRPr="00BC7375">
              <w:rPr>
                <w:rFonts w:eastAsia="Times New Roman"/>
                <w:color w:val="000000"/>
                <w:lang w:eastAsia="sv-SE"/>
              </w:rPr>
              <w:t>Col</w:t>
            </w:r>
            <w:r>
              <w:rPr>
                <w:rFonts w:eastAsia="Times New Roman"/>
                <w:color w:val="000000"/>
                <w:lang w:eastAsia="sv-SE"/>
              </w:rPr>
              <w:t>o</w:t>
            </w:r>
            <w:r w:rsidRPr="00BC7375">
              <w:rPr>
                <w:rFonts w:eastAsia="Times New Roman"/>
                <w:color w:val="000000"/>
                <w:lang w:eastAsia="sv-SE"/>
              </w:rPr>
              <w:t>mbia</w:t>
            </w:r>
            <w:r>
              <w:rPr>
                <w:rFonts w:eastAsia="Times New Roman"/>
                <w:color w:val="000000"/>
                <w:lang w:eastAsia="sv-SE"/>
              </w:rPr>
              <w:t>*</w:t>
            </w:r>
          </w:p>
        </w:tc>
        <w:tc>
          <w:tcPr>
            <w:tcW w:w="353" w:type="pct"/>
            <w:shd w:val="clear" w:color="auto" w:fill="auto"/>
            <w:noWrap/>
            <w:hideMark/>
          </w:tcPr>
          <w:p w:rsidR="00C03741" w:rsidRPr="00BC7375" w:rsidRDefault="00C03741" w:rsidP="004421A0">
            <w:pPr>
              <w:spacing w:before="40" w:after="40"/>
              <w:rPr>
                <w:rFonts w:eastAsia="Times New Roman"/>
                <w:color w:val="000000"/>
                <w:lang w:eastAsia="sv-SE"/>
              </w:rPr>
            </w:pPr>
          </w:p>
        </w:tc>
        <w:tc>
          <w:tcPr>
            <w:tcW w:w="385" w:type="pct"/>
            <w:shd w:val="clear" w:color="auto" w:fill="auto"/>
            <w:noWrap/>
            <w:hideMark/>
          </w:tcPr>
          <w:p w:rsidR="00C03741" w:rsidRPr="00BC7375" w:rsidRDefault="00C03741" w:rsidP="004421A0">
            <w:pPr>
              <w:spacing w:before="40" w:after="40"/>
              <w:jc w:val="right"/>
              <w:rPr>
                <w:rFonts w:eastAsia="Times New Roman"/>
                <w:color w:val="000000"/>
                <w:lang w:eastAsia="sv-SE"/>
              </w:rPr>
            </w:pPr>
            <w:r w:rsidRPr="00BC7375">
              <w:rPr>
                <w:rFonts w:eastAsia="Times New Roman"/>
                <w:color w:val="000000"/>
                <w:lang w:eastAsia="sv-SE"/>
              </w:rPr>
              <w:t>72</w:t>
            </w:r>
          </w:p>
        </w:tc>
        <w:tc>
          <w:tcPr>
            <w:tcW w:w="384" w:type="pct"/>
            <w:shd w:val="clear" w:color="auto" w:fill="auto"/>
            <w:noWrap/>
            <w:hideMark/>
          </w:tcPr>
          <w:p w:rsidR="00C03741" w:rsidRPr="00BC7375" w:rsidRDefault="00C03741" w:rsidP="004421A0">
            <w:pPr>
              <w:spacing w:before="40" w:after="40"/>
              <w:jc w:val="right"/>
              <w:rPr>
                <w:rFonts w:eastAsia="Times New Roman"/>
                <w:color w:val="000000"/>
                <w:lang w:eastAsia="sv-SE"/>
              </w:rPr>
            </w:pPr>
            <w:r w:rsidRPr="00BC7375">
              <w:rPr>
                <w:rFonts w:eastAsia="Times New Roman"/>
                <w:color w:val="000000"/>
                <w:lang w:eastAsia="sv-SE"/>
              </w:rPr>
              <w:t>108</w:t>
            </w:r>
          </w:p>
        </w:tc>
        <w:tc>
          <w:tcPr>
            <w:tcW w:w="385" w:type="pct"/>
            <w:shd w:val="clear" w:color="auto" w:fill="auto"/>
            <w:noWrap/>
            <w:hideMark/>
          </w:tcPr>
          <w:p w:rsidR="00C03741" w:rsidRPr="00BC7375" w:rsidRDefault="00C03741" w:rsidP="004421A0">
            <w:pPr>
              <w:spacing w:before="40" w:after="40"/>
              <w:jc w:val="right"/>
              <w:rPr>
                <w:rFonts w:eastAsia="Times New Roman"/>
                <w:color w:val="000000"/>
                <w:lang w:eastAsia="sv-SE"/>
              </w:rPr>
            </w:pPr>
            <w:r w:rsidRPr="00BC7375">
              <w:rPr>
                <w:rFonts w:eastAsia="Times New Roman"/>
                <w:color w:val="000000"/>
                <w:lang w:eastAsia="sv-SE"/>
              </w:rPr>
              <w:t>34</w:t>
            </w:r>
          </w:p>
        </w:tc>
        <w:tc>
          <w:tcPr>
            <w:tcW w:w="769" w:type="pct"/>
            <w:shd w:val="clear" w:color="auto" w:fill="auto"/>
            <w:noWrap/>
            <w:hideMark/>
          </w:tcPr>
          <w:p w:rsidR="00C03741" w:rsidRPr="00BC7375" w:rsidRDefault="00C03741" w:rsidP="004421A0">
            <w:pPr>
              <w:spacing w:before="40" w:after="40"/>
              <w:jc w:val="right"/>
              <w:rPr>
                <w:rFonts w:eastAsia="Times New Roman"/>
                <w:color w:val="000000"/>
                <w:lang w:eastAsia="sv-SE"/>
              </w:rPr>
            </w:pPr>
            <w:r w:rsidRPr="00BC7375">
              <w:rPr>
                <w:rFonts w:eastAsia="Times New Roman"/>
                <w:color w:val="000000"/>
                <w:lang w:eastAsia="sv-SE"/>
              </w:rPr>
              <w:t>214</w:t>
            </w:r>
          </w:p>
        </w:tc>
        <w:tc>
          <w:tcPr>
            <w:tcW w:w="1346" w:type="pct"/>
            <w:shd w:val="clear" w:color="auto" w:fill="auto"/>
            <w:noWrap/>
            <w:hideMark/>
          </w:tcPr>
          <w:p w:rsidR="00C03741" w:rsidRPr="00BC7375" w:rsidRDefault="00C03741" w:rsidP="004421A0">
            <w:pPr>
              <w:spacing w:before="40" w:after="40"/>
              <w:rPr>
                <w:rFonts w:eastAsia="Times New Roman"/>
                <w:color w:val="000000"/>
                <w:lang w:eastAsia="sv-SE"/>
              </w:rPr>
            </w:pPr>
            <w:r>
              <w:rPr>
                <w:rFonts w:eastAsia="Times New Roman"/>
                <w:color w:val="000000"/>
                <w:lang w:val="en-US" w:eastAsia="sv-SE"/>
              </w:rPr>
              <w:t>Information from</w:t>
            </w:r>
            <w:r w:rsidRPr="00BC7375">
              <w:rPr>
                <w:rFonts w:eastAsia="Times New Roman"/>
                <w:color w:val="000000"/>
                <w:lang w:eastAsia="sv-SE"/>
              </w:rPr>
              <w:t xml:space="preserve"> </w:t>
            </w:r>
            <w:r>
              <w:rPr>
                <w:rFonts w:eastAsia="Times New Roman"/>
                <w:color w:val="000000"/>
                <w:lang w:eastAsia="sv-SE"/>
              </w:rPr>
              <w:t xml:space="preserve">Colombia: currently </w:t>
            </w:r>
            <w:r w:rsidRPr="00BC7375">
              <w:rPr>
                <w:rFonts w:eastAsia="Times New Roman"/>
                <w:color w:val="000000"/>
                <w:lang w:eastAsia="sv-SE"/>
              </w:rPr>
              <w:t xml:space="preserve">evaluating </w:t>
            </w:r>
            <w:r w:rsidR="00D95FFD">
              <w:rPr>
                <w:rFonts w:eastAsia="Times New Roman"/>
                <w:color w:val="000000"/>
                <w:lang w:eastAsia="sv-SE"/>
              </w:rPr>
              <w:t xml:space="preserve">the </w:t>
            </w:r>
            <w:r w:rsidRPr="00BC7375">
              <w:rPr>
                <w:rFonts w:eastAsia="Times New Roman"/>
                <w:color w:val="000000"/>
                <w:lang w:eastAsia="sv-SE"/>
              </w:rPr>
              <w:t>use</w:t>
            </w:r>
            <w:r w:rsidR="00DC585D">
              <w:rPr>
                <w:rFonts w:eastAsia="Times New Roman"/>
                <w:color w:val="000000"/>
                <w:lang w:eastAsia="sv-SE"/>
              </w:rPr>
              <w:t>.</w:t>
            </w:r>
          </w:p>
        </w:tc>
      </w:tr>
      <w:tr w:rsidR="00C03741" w:rsidRPr="00BC7375" w:rsidTr="00DC585D">
        <w:trPr>
          <w:trHeight w:val="255"/>
        </w:trPr>
        <w:tc>
          <w:tcPr>
            <w:tcW w:w="1378" w:type="pct"/>
            <w:shd w:val="clear" w:color="auto" w:fill="auto"/>
            <w:noWrap/>
            <w:hideMark/>
          </w:tcPr>
          <w:p w:rsidR="00C03741" w:rsidRPr="00BC7375" w:rsidRDefault="00C03741" w:rsidP="004421A0">
            <w:pPr>
              <w:spacing w:before="40" w:after="40"/>
              <w:rPr>
                <w:rFonts w:eastAsia="Times New Roman"/>
                <w:color w:val="000000"/>
                <w:lang w:eastAsia="sv-SE"/>
              </w:rPr>
            </w:pPr>
            <w:r>
              <w:rPr>
                <w:rFonts w:eastAsia="Times New Roman"/>
                <w:color w:val="000000"/>
                <w:lang w:eastAsia="sv-SE"/>
              </w:rPr>
              <w:t>Costa R</w:t>
            </w:r>
            <w:r w:rsidRPr="00BC7375">
              <w:rPr>
                <w:rFonts w:eastAsia="Times New Roman"/>
                <w:color w:val="000000"/>
                <w:lang w:eastAsia="sv-SE"/>
              </w:rPr>
              <w:t>ica</w:t>
            </w:r>
            <w:r>
              <w:rPr>
                <w:rFonts w:eastAsia="Times New Roman"/>
                <w:color w:val="000000"/>
                <w:lang w:eastAsia="sv-SE"/>
              </w:rPr>
              <w:t>*</w:t>
            </w:r>
          </w:p>
        </w:tc>
        <w:tc>
          <w:tcPr>
            <w:tcW w:w="353" w:type="pct"/>
            <w:shd w:val="clear" w:color="auto" w:fill="auto"/>
            <w:noWrap/>
            <w:hideMark/>
          </w:tcPr>
          <w:p w:rsidR="00C03741" w:rsidRPr="00BC7375" w:rsidRDefault="00C03741" w:rsidP="004421A0">
            <w:pPr>
              <w:spacing w:before="40" w:after="40"/>
              <w:rPr>
                <w:rFonts w:eastAsia="Times New Roman"/>
                <w:color w:val="000000"/>
                <w:lang w:eastAsia="sv-SE"/>
              </w:rPr>
            </w:pPr>
          </w:p>
        </w:tc>
        <w:tc>
          <w:tcPr>
            <w:tcW w:w="385" w:type="pct"/>
            <w:shd w:val="clear" w:color="auto" w:fill="auto"/>
            <w:noWrap/>
            <w:hideMark/>
          </w:tcPr>
          <w:p w:rsidR="00C03741" w:rsidRPr="00BC7375" w:rsidRDefault="00C03741" w:rsidP="004421A0">
            <w:pPr>
              <w:spacing w:before="40" w:after="40"/>
              <w:jc w:val="right"/>
              <w:rPr>
                <w:rFonts w:eastAsia="Times New Roman"/>
                <w:color w:val="000000"/>
                <w:lang w:eastAsia="sv-SE"/>
              </w:rPr>
            </w:pPr>
            <w:r w:rsidRPr="00BC7375">
              <w:rPr>
                <w:rFonts w:eastAsia="Times New Roman"/>
                <w:color w:val="000000"/>
                <w:lang w:eastAsia="sv-SE"/>
              </w:rPr>
              <w:t>43</w:t>
            </w:r>
            <w:r>
              <w:rPr>
                <w:rFonts w:eastAsia="Times New Roman"/>
                <w:color w:val="000000"/>
                <w:lang w:eastAsia="sv-SE"/>
              </w:rPr>
              <w:t>.</w:t>
            </w:r>
            <w:r w:rsidRPr="00BC7375">
              <w:rPr>
                <w:rFonts w:eastAsia="Times New Roman"/>
                <w:color w:val="000000"/>
                <w:lang w:eastAsia="sv-SE"/>
              </w:rPr>
              <w:t>26</w:t>
            </w:r>
          </w:p>
        </w:tc>
        <w:tc>
          <w:tcPr>
            <w:tcW w:w="384" w:type="pct"/>
            <w:shd w:val="clear" w:color="auto" w:fill="auto"/>
            <w:noWrap/>
            <w:hideMark/>
          </w:tcPr>
          <w:p w:rsidR="00C03741" w:rsidRPr="00BC7375" w:rsidRDefault="00C03741" w:rsidP="004421A0">
            <w:pPr>
              <w:spacing w:before="40" w:after="40"/>
              <w:jc w:val="right"/>
              <w:rPr>
                <w:rFonts w:eastAsia="Times New Roman"/>
                <w:color w:val="000000"/>
                <w:lang w:eastAsia="sv-SE"/>
              </w:rPr>
            </w:pPr>
            <w:r w:rsidRPr="00BC7375">
              <w:rPr>
                <w:rFonts w:eastAsia="Times New Roman"/>
                <w:color w:val="000000"/>
                <w:lang w:eastAsia="sv-SE"/>
              </w:rPr>
              <w:t>31</w:t>
            </w:r>
            <w:r>
              <w:rPr>
                <w:rFonts w:eastAsia="Times New Roman"/>
                <w:color w:val="000000"/>
                <w:lang w:eastAsia="sv-SE"/>
              </w:rPr>
              <w:t>.</w:t>
            </w:r>
            <w:r w:rsidRPr="00BC7375">
              <w:rPr>
                <w:rFonts w:eastAsia="Times New Roman"/>
                <w:color w:val="000000"/>
                <w:lang w:eastAsia="sv-SE"/>
              </w:rPr>
              <w:t>75</w:t>
            </w:r>
          </w:p>
        </w:tc>
        <w:tc>
          <w:tcPr>
            <w:tcW w:w="385" w:type="pct"/>
            <w:shd w:val="clear" w:color="auto" w:fill="auto"/>
            <w:noWrap/>
            <w:hideMark/>
          </w:tcPr>
          <w:p w:rsidR="00C03741" w:rsidRPr="00BC7375" w:rsidRDefault="00C03741" w:rsidP="004421A0">
            <w:pPr>
              <w:spacing w:before="40" w:after="40"/>
              <w:jc w:val="right"/>
              <w:rPr>
                <w:rFonts w:eastAsia="Times New Roman"/>
                <w:color w:val="000000"/>
                <w:lang w:eastAsia="sv-SE"/>
              </w:rPr>
            </w:pPr>
            <w:r w:rsidRPr="00BC7375">
              <w:rPr>
                <w:rFonts w:eastAsia="Times New Roman"/>
                <w:color w:val="000000"/>
                <w:lang w:eastAsia="sv-SE"/>
              </w:rPr>
              <w:t>30</w:t>
            </w:r>
          </w:p>
        </w:tc>
        <w:tc>
          <w:tcPr>
            <w:tcW w:w="769" w:type="pct"/>
            <w:shd w:val="clear" w:color="auto" w:fill="auto"/>
            <w:noWrap/>
            <w:hideMark/>
          </w:tcPr>
          <w:p w:rsidR="00C03741" w:rsidRPr="00BC7375" w:rsidRDefault="00C03741" w:rsidP="004421A0">
            <w:pPr>
              <w:spacing w:before="40" w:after="40"/>
              <w:jc w:val="right"/>
              <w:rPr>
                <w:rFonts w:eastAsia="Times New Roman"/>
                <w:color w:val="000000"/>
                <w:lang w:eastAsia="sv-SE"/>
              </w:rPr>
            </w:pPr>
            <w:r w:rsidRPr="00BC7375">
              <w:rPr>
                <w:rFonts w:eastAsia="Times New Roman"/>
                <w:color w:val="000000"/>
                <w:lang w:eastAsia="sv-SE"/>
              </w:rPr>
              <w:t>105</w:t>
            </w:r>
            <w:r>
              <w:rPr>
                <w:rFonts w:eastAsia="Times New Roman"/>
                <w:color w:val="000000"/>
                <w:lang w:eastAsia="sv-SE"/>
              </w:rPr>
              <w:t>.</w:t>
            </w:r>
            <w:r w:rsidRPr="00BC7375">
              <w:rPr>
                <w:rFonts w:eastAsia="Times New Roman"/>
                <w:color w:val="000000"/>
                <w:lang w:eastAsia="sv-SE"/>
              </w:rPr>
              <w:t>01</w:t>
            </w:r>
          </w:p>
        </w:tc>
        <w:tc>
          <w:tcPr>
            <w:tcW w:w="1346" w:type="pct"/>
            <w:shd w:val="clear" w:color="auto" w:fill="auto"/>
            <w:noWrap/>
            <w:hideMark/>
          </w:tcPr>
          <w:p w:rsidR="00C03741" w:rsidRPr="00BC7375" w:rsidRDefault="00C03741" w:rsidP="004421A0">
            <w:pPr>
              <w:spacing w:before="40" w:after="40"/>
              <w:rPr>
                <w:rFonts w:eastAsia="Times New Roman"/>
                <w:color w:val="000000"/>
                <w:lang w:val="en-US" w:eastAsia="sv-SE"/>
              </w:rPr>
            </w:pPr>
            <w:r>
              <w:rPr>
                <w:rFonts w:eastAsia="Times New Roman"/>
                <w:color w:val="000000"/>
                <w:lang w:val="en-US" w:eastAsia="sv-SE"/>
              </w:rPr>
              <w:t>Information from Costa Rica</w:t>
            </w:r>
            <w:r w:rsidRPr="00BC7375">
              <w:rPr>
                <w:rFonts w:eastAsia="Times New Roman"/>
                <w:color w:val="000000"/>
                <w:lang w:val="en-US" w:eastAsia="sv-SE"/>
              </w:rPr>
              <w:t>: 623 kg sulfluramid of 207 tonnes Mirex S in 2013</w:t>
            </w:r>
            <w:r w:rsidR="00DC585D">
              <w:rPr>
                <w:rFonts w:eastAsia="Times New Roman"/>
                <w:color w:val="000000"/>
                <w:lang w:val="en-US" w:eastAsia="sv-SE"/>
              </w:rPr>
              <w:t>.</w:t>
            </w:r>
          </w:p>
        </w:tc>
      </w:tr>
      <w:tr w:rsidR="00C03741" w:rsidRPr="00BC7375" w:rsidTr="00DC585D">
        <w:trPr>
          <w:trHeight w:val="255"/>
        </w:trPr>
        <w:tc>
          <w:tcPr>
            <w:tcW w:w="1378" w:type="pct"/>
            <w:shd w:val="clear" w:color="auto" w:fill="auto"/>
            <w:noWrap/>
            <w:hideMark/>
          </w:tcPr>
          <w:p w:rsidR="00C03741" w:rsidRPr="00BC7375" w:rsidRDefault="00C03741" w:rsidP="004421A0">
            <w:pPr>
              <w:spacing w:before="40" w:after="40"/>
              <w:rPr>
                <w:rFonts w:eastAsia="Times New Roman"/>
                <w:color w:val="000000"/>
                <w:lang w:eastAsia="sv-SE"/>
              </w:rPr>
            </w:pPr>
            <w:r>
              <w:rPr>
                <w:rFonts w:eastAsia="Times New Roman"/>
                <w:color w:val="000000"/>
                <w:lang w:eastAsia="sv-SE"/>
              </w:rPr>
              <w:t>Cuba</w:t>
            </w:r>
          </w:p>
        </w:tc>
        <w:tc>
          <w:tcPr>
            <w:tcW w:w="353" w:type="pct"/>
            <w:shd w:val="clear" w:color="auto" w:fill="auto"/>
            <w:noWrap/>
            <w:hideMark/>
          </w:tcPr>
          <w:p w:rsidR="00C03741" w:rsidRPr="00BC7375" w:rsidRDefault="00C03741" w:rsidP="004421A0">
            <w:pPr>
              <w:spacing w:before="40" w:after="40"/>
              <w:rPr>
                <w:rFonts w:eastAsia="Times New Roman"/>
                <w:color w:val="000000"/>
                <w:lang w:eastAsia="sv-SE"/>
              </w:rPr>
            </w:pPr>
          </w:p>
        </w:tc>
        <w:tc>
          <w:tcPr>
            <w:tcW w:w="385"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384"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385"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769"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1346" w:type="pct"/>
            <w:shd w:val="clear" w:color="auto" w:fill="auto"/>
            <w:noWrap/>
            <w:hideMark/>
          </w:tcPr>
          <w:p w:rsidR="00C03741" w:rsidRPr="00BC7375" w:rsidRDefault="00C03741" w:rsidP="004421A0">
            <w:pPr>
              <w:spacing w:before="40" w:after="40"/>
              <w:rPr>
                <w:rFonts w:eastAsia="Times New Roman"/>
                <w:color w:val="000000"/>
                <w:lang w:eastAsia="sv-SE"/>
              </w:rPr>
            </w:pPr>
            <w:r>
              <w:rPr>
                <w:rFonts w:eastAsia="Times New Roman"/>
                <w:color w:val="000000"/>
                <w:lang w:eastAsia="sv-SE"/>
              </w:rPr>
              <w:t>N/A</w:t>
            </w:r>
          </w:p>
        </w:tc>
      </w:tr>
      <w:tr w:rsidR="00C03741" w:rsidRPr="00BC7375" w:rsidTr="00DC585D">
        <w:trPr>
          <w:trHeight w:val="255"/>
        </w:trPr>
        <w:tc>
          <w:tcPr>
            <w:tcW w:w="1378" w:type="pct"/>
            <w:shd w:val="clear" w:color="auto" w:fill="auto"/>
            <w:noWrap/>
            <w:hideMark/>
          </w:tcPr>
          <w:p w:rsidR="00C03741" w:rsidRPr="00BC7375" w:rsidRDefault="00C03741" w:rsidP="004421A0">
            <w:pPr>
              <w:spacing w:before="40" w:after="40"/>
              <w:rPr>
                <w:rFonts w:eastAsia="Times New Roman"/>
                <w:color w:val="000000"/>
                <w:lang w:eastAsia="sv-SE"/>
              </w:rPr>
            </w:pPr>
            <w:r w:rsidRPr="00BC7375">
              <w:rPr>
                <w:rFonts w:eastAsia="Times New Roman"/>
                <w:color w:val="000000"/>
                <w:lang w:eastAsia="sv-SE"/>
              </w:rPr>
              <w:t>Dominica</w:t>
            </w:r>
          </w:p>
        </w:tc>
        <w:tc>
          <w:tcPr>
            <w:tcW w:w="353" w:type="pct"/>
            <w:shd w:val="clear" w:color="auto" w:fill="auto"/>
            <w:noWrap/>
            <w:hideMark/>
          </w:tcPr>
          <w:p w:rsidR="00C03741" w:rsidRPr="00BC7375" w:rsidRDefault="00C03741" w:rsidP="004421A0">
            <w:pPr>
              <w:spacing w:before="40" w:after="40"/>
              <w:rPr>
                <w:rFonts w:eastAsia="Times New Roman"/>
                <w:color w:val="000000"/>
                <w:lang w:eastAsia="sv-SE"/>
              </w:rPr>
            </w:pPr>
          </w:p>
        </w:tc>
        <w:tc>
          <w:tcPr>
            <w:tcW w:w="385"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384"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385"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769"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1346" w:type="pct"/>
            <w:shd w:val="clear" w:color="auto" w:fill="auto"/>
            <w:noWrap/>
            <w:hideMark/>
          </w:tcPr>
          <w:p w:rsidR="00C03741" w:rsidRPr="00BC7375" w:rsidRDefault="00C03741" w:rsidP="004421A0">
            <w:pPr>
              <w:spacing w:before="40" w:after="40"/>
              <w:rPr>
                <w:rFonts w:eastAsia="Times New Roman"/>
                <w:color w:val="000000"/>
                <w:lang w:eastAsia="sv-SE"/>
              </w:rPr>
            </w:pPr>
            <w:r>
              <w:rPr>
                <w:rFonts w:eastAsia="Times New Roman"/>
                <w:color w:val="000000"/>
                <w:lang w:eastAsia="sv-SE"/>
              </w:rPr>
              <w:t>N/A</w:t>
            </w:r>
          </w:p>
        </w:tc>
      </w:tr>
      <w:tr w:rsidR="00C03741" w:rsidRPr="00BC7375" w:rsidTr="00DC585D">
        <w:trPr>
          <w:trHeight w:val="255"/>
        </w:trPr>
        <w:tc>
          <w:tcPr>
            <w:tcW w:w="1378" w:type="pct"/>
            <w:shd w:val="clear" w:color="auto" w:fill="auto"/>
            <w:noWrap/>
            <w:hideMark/>
          </w:tcPr>
          <w:p w:rsidR="00C03741" w:rsidRPr="00BC7375" w:rsidRDefault="00C03741" w:rsidP="004421A0">
            <w:pPr>
              <w:spacing w:before="40" w:after="40"/>
              <w:rPr>
                <w:rFonts w:eastAsia="Times New Roman"/>
                <w:color w:val="000000"/>
                <w:lang w:eastAsia="sv-SE"/>
              </w:rPr>
            </w:pPr>
            <w:r w:rsidRPr="00BC7375">
              <w:rPr>
                <w:rFonts w:eastAsia="Times New Roman"/>
                <w:color w:val="000000"/>
                <w:lang w:eastAsia="sv-SE"/>
              </w:rPr>
              <w:t>Dominican Republic</w:t>
            </w:r>
          </w:p>
        </w:tc>
        <w:tc>
          <w:tcPr>
            <w:tcW w:w="353" w:type="pct"/>
            <w:shd w:val="clear" w:color="auto" w:fill="auto"/>
            <w:noWrap/>
            <w:hideMark/>
          </w:tcPr>
          <w:p w:rsidR="00C03741" w:rsidRPr="00BC7375" w:rsidRDefault="00C03741" w:rsidP="004421A0">
            <w:pPr>
              <w:spacing w:before="40" w:after="40"/>
              <w:rPr>
                <w:rFonts w:eastAsia="Times New Roman"/>
                <w:color w:val="000000"/>
                <w:lang w:eastAsia="sv-SE"/>
              </w:rPr>
            </w:pPr>
          </w:p>
        </w:tc>
        <w:tc>
          <w:tcPr>
            <w:tcW w:w="385"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384"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385"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769"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1346" w:type="pct"/>
            <w:shd w:val="clear" w:color="auto" w:fill="auto"/>
            <w:noWrap/>
            <w:hideMark/>
          </w:tcPr>
          <w:p w:rsidR="00C03741" w:rsidRPr="00BC7375" w:rsidRDefault="00C03741" w:rsidP="004421A0">
            <w:pPr>
              <w:spacing w:before="40" w:after="40"/>
              <w:rPr>
                <w:rFonts w:eastAsia="Times New Roman"/>
                <w:color w:val="000000"/>
                <w:lang w:eastAsia="sv-SE"/>
              </w:rPr>
            </w:pPr>
            <w:r>
              <w:rPr>
                <w:rFonts w:eastAsia="Times New Roman"/>
                <w:color w:val="000000"/>
                <w:lang w:eastAsia="sv-SE"/>
              </w:rPr>
              <w:t>N/A</w:t>
            </w:r>
          </w:p>
        </w:tc>
      </w:tr>
      <w:tr w:rsidR="004421A0" w:rsidRPr="00BC7375" w:rsidTr="00DC585D">
        <w:trPr>
          <w:trHeight w:val="255"/>
        </w:trPr>
        <w:tc>
          <w:tcPr>
            <w:tcW w:w="1378" w:type="pct"/>
            <w:shd w:val="clear" w:color="auto" w:fill="auto"/>
            <w:noWrap/>
            <w:hideMark/>
          </w:tcPr>
          <w:p w:rsidR="004421A0" w:rsidRPr="00BC7375" w:rsidRDefault="004421A0" w:rsidP="004421A0">
            <w:pPr>
              <w:spacing w:before="40" w:after="40"/>
              <w:rPr>
                <w:rFonts w:eastAsia="Times New Roman"/>
                <w:color w:val="000000"/>
                <w:lang w:eastAsia="sv-SE"/>
              </w:rPr>
            </w:pPr>
            <w:r w:rsidRPr="00BC7375">
              <w:rPr>
                <w:rFonts w:eastAsia="Times New Roman"/>
                <w:color w:val="000000"/>
                <w:lang w:eastAsia="sv-SE"/>
              </w:rPr>
              <w:t>E</w:t>
            </w:r>
            <w:r>
              <w:rPr>
                <w:rFonts w:eastAsia="Times New Roman"/>
                <w:color w:val="000000"/>
                <w:lang w:eastAsia="sv-SE"/>
              </w:rPr>
              <w:t>c</w:t>
            </w:r>
            <w:r w:rsidRPr="00BC7375">
              <w:rPr>
                <w:rFonts w:eastAsia="Times New Roman"/>
                <w:color w:val="000000"/>
                <w:lang w:eastAsia="sv-SE"/>
              </w:rPr>
              <w:t>uador</w:t>
            </w:r>
            <w:r>
              <w:rPr>
                <w:rFonts w:eastAsia="Times New Roman"/>
                <w:color w:val="000000"/>
                <w:lang w:eastAsia="sv-SE"/>
              </w:rPr>
              <w:t>*</w:t>
            </w:r>
          </w:p>
        </w:tc>
        <w:tc>
          <w:tcPr>
            <w:tcW w:w="353" w:type="pct"/>
            <w:shd w:val="clear" w:color="auto" w:fill="auto"/>
            <w:noWrap/>
            <w:hideMark/>
          </w:tcPr>
          <w:p w:rsidR="004421A0" w:rsidRPr="00BC7375" w:rsidRDefault="004421A0" w:rsidP="004421A0">
            <w:pPr>
              <w:spacing w:before="40" w:after="40"/>
              <w:rPr>
                <w:rFonts w:eastAsia="Times New Roman"/>
                <w:color w:val="000000"/>
                <w:lang w:eastAsia="sv-SE"/>
              </w:rPr>
            </w:pPr>
          </w:p>
        </w:tc>
        <w:tc>
          <w:tcPr>
            <w:tcW w:w="385" w:type="pct"/>
            <w:shd w:val="clear" w:color="auto" w:fill="auto"/>
            <w:noWrap/>
            <w:hideMark/>
          </w:tcPr>
          <w:p w:rsidR="004421A0" w:rsidRPr="00BC7375" w:rsidRDefault="004421A0" w:rsidP="004421A0">
            <w:pPr>
              <w:spacing w:before="40" w:after="40"/>
              <w:jc w:val="right"/>
              <w:rPr>
                <w:rFonts w:eastAsia="Times New Roman"/>
                <w:color w:val="000000"/>
                <w:lang w:eastAsia="sv-SE"/>
              </w:rPr>
            </w:pPr>
            <w:r w:rsidRPr="00BC7375">
              <w:rPr>
                <w:rFonts w:eastAsia="Times New Roman"/>
                <w:color w:val="000000"/>
                <w:lang w:eastAsia="sv-SE"/>
              </w:rPr>
              <w:t>72</w:t>
            </w:r>
          </w:p>
        </w:tc>
        <w:tc>
          <w:tcPr>
            <w:tcW w:w="384" w:type="pct"/>
            <w:shd w:val="clear" w:color="auto" w:fill="auto"/>
            <w:noWrap/>
            <w:hideMark/>
          </w:tcPr>
          <w:p w:rsidR="004421A0" w:rsidRPr="00BC7375" w:rsidRDefault="004421A0" w:rsidP="004421A0">
            <w:pPr>
              <w:spacing w:before="40" w:after="40"/>
              <w:jc w:val="right"/>
              <w:rPr>
                <w:rFonts w:eastAsia="Times New Roman"/>
                <w:color w:val="000000"/>
                <w:lang w:eastAsia="sv-SE"/>
              </w:rPr>
            </w:pPr>
            <w:r w:rsidRPr="00BC7375">
              <w:rPr>
                <w:rFonts w:eastAsia="Times New Roman"/>
                <w:color w:val="000000"/>
                <w:lang w:eastAsia="sv-SE"/>
              </w:rPr>
              <w:t>90</w:t>
            </w:r>
          </w:p>
        </w:tc>
        <w:tc>
          <w:tcPr>
            <w:tcW w:w="385" w:type="pct"/>
            <w:shd w:val="clear" w:color="auto" w:fill="auto"/>
            <w:noWrap/>
            <w:hideMark/>
          </w:tcPr>
          <w:p w:rsidR="004421A0" w:rsidRPr="00BC7375" w:rsidRDefault="004421A0" w:rsidP="004421A0">
            <w:pPr>
              <w:spacing w:before="40" w:after="40"/>
              <w:jc w:val="right"/>
              <w:rPr>
                <w:rFonts w:eastAsia="Times New Roman"/>
                <w:color w:val="000000"/>
                <w:lang w:eastAsia="sv-SE"/>
              </w:rPr>
            </w:pPr>
            <w:r w:rsidRPr="00BC7375">
              <w:rPr>
                <w:rFonts w:eastAsia="Times New Roman"/>
                <w:color w:val="000000"/>
                <w:lang w:eastAsia="sv-SE"/>
              </w:rPr>
              <w:t>72</w:t>
            </w:r>
          </w:p>
        </w:tc>
        <w:tc>
          <w:tcPr>
            <w:tcW w:w="769" w:type="pct"/>
            <w:shd w:val="clear" w:color="auto" w:fill="auto"/>
            <w:noWrap/>
            <w:hideMark/>
          </w:tcPr>
          <w:p w:rsidR="004421A0" w:rsidRPr="00BC7375" w:rsidRDefault="004421A0" w:rsidP="004421A0">
            <w:pPr>
              <w:spacing w:before="40" w:after="40"/>
              <w:jc w:val="right"/>
              <w:rPr>
                <w:rFonts w:eastAsia="Times New Roman"/>
                <w:color w:val="000000"/>
                <w:lang w:eastAsia="sv-SE"/>
              </w:rPr>
            </w:pPr>
            <w:r w:rsidRPr="00BC7375">
              <w:rPr>
                <w:rFonts w:eastAsia="Times New Roman"/>
                <w:color w:val="000000"/>
                <w:lang w:eastAsia="sv-SE"/>
              </w:rPr>
              <w:t>234</w:t>
            </w:r>
          </w:p>
        </w:tc>
        <w:tc>
          <w:tcPr>
            <w:tcW w:w="1346" w:type="pct"/>
            <w:shd w:val="clear" w:color="auto" w:fill="auto"/>
            <w:noWrap/>
            <w:hideMark/>
          </w:tcPr>
          <w:p w:rsidR="004421A0" w:rsidRDefault="004421A0" w:rsidP="004421A0">
            <w:pPr>
              <w:spacing w:before="40" w:after="40"/>
            </w:pPr>
          </w:p>
        </w:tc>
      </w:tr>
      <w:tr w:rsidR="004421A0" w:rsidRPr="00BC7375" w:rsidTr="00DC585D">
        <w:trPr>
          <w:trHeight w:val="255"/>
        </w:trPr>
        <w:tc>
          <w:tcPr>
            <w:tcW w:w="1378" w:type="pct"/>
            <w:shd w:val="clear" w:color="auto" w:fill="auto"/>
            <w:noWrap/>
            <w:hideMark/>
          </w:tcPr>
          <w:p w:rsidR="004421A0" w:rsidRPr="00BC7375" w:rsidRDefault="004421A0" w:rsidP="004421A0">
            <w:pPr>
              <w:spacing w:before="40" w:after="40"/>
              <w:rPr>
                <w:rFonts w:eastAsia="Times New Roman"/>
                <w:color w:val="000000"/>
                <w:lang w:eastAsia="sv-SE"/>
              </w:rPr>
            </w:pPr>
            <w:r w:rsidRPr="00BC7375">
              <w:rPr>
                <w:rFonts w:eastAsia="Times New Roman"/>
                <w:color w:val="000000"/>
                <w:lang w:eastAsia="sv-SE"/>
              </w:rPr>
              <w:t xml:space="preserve">El </w:t>
            </w:r>
            <w:r>
              <w:rPr>
                <w:rFonts w:eastAsia="Times New Roman"/>
                <w:color w:val="000000"/>
                <w:lang w:eastAsia="sv-SE"/>
              </w:rPr>
              <w:t>S</w:t>
            </w:r>
            <w:r w:rsidRPr="00BC7375">
              <w:rPr>
                <w:rFonts w:eastAsia="Times New Roman"/>
                <w:color w:val="000000"/>
                <w:lang w:eastAsia="sv-SE"/>
              </w:rPr>
              <w:t>alvador</w:t>
            </w:r>
            <w:r>
              <w:rPr>
                <w:rFonts w:eastAsia="Times New Roman"/>
                <w:color w:val="000000"/>
                <w:lang w:eastAsia="sv-SE"/>
              </w:rPr>
              <w:t>*</w:t>
            </w:r>
          </w:p>
        </w:tc>
        <w:tc>
          <w:tcPr>
            <w:tcW w:w="353" w:type="pct"/>
            <w:shd w:val="clear" w:color="auto" w:fill="auto"/>
            <w:noWrap/>
            <w:hideMark/>
          </w:tcPr>
          <w:p w:rsidR="004421A0" w:rsidRPr="00BC7375" w:rsidRDefault="004421A0" w:rsidP="004421A0">
            <w:pPr>
              <w:spacing w:before="40" w:after="40"/>
              <w:rPr>
                <w:rFonts w:eastAsia="Times New Roman"/>
                <w:color w:val="000000"/>
                <w:lang w:eastAsia="sv-SE"/>
              </w:rPr>
            </w:pPr>
          </w:p>
        </w:tc>
        <w:tc>
          <w:tcPr>
            <w:tcW w:w="385" w:type="pct"/>
            <w:shd w:val="clear" w:color="auto" w:fill="auto"/>
            <w:noWrap/>
            <w:hideMark/>
          </w:tcPr>
          <w:p w:rsidR="004421A0" w:rsidRPr="00BC7375" w:rsidRDefault="004421A0" w:rsidP="004421A0">
            <w:pPr>
              <w:spacing w:before="40" w:after="40"/>
              <w:jc w:val="right"/>
              <w:rPr>
                <w:rFonts w:eastAsia="Times New Roman"/>
                <w:color w:val="000000"/>
                <w:lang w:eastAsia="sv-SE"/>
              </w:rPr>
            </w:pPr>
          </w:p>
        </w:tc>
        <w:tc>
          <w:tcPr>
            <w:tcW w:w="384" w:type="pct"/>
            <w:shd w:val="clear" w:color="auto" w:fill="auto"/>
            <w:noWrap/>
            <w:hideMark/>
          </w:tcPr>
          <w:p w:rsidR="004421A0" w:rsidRPr="00BC7375" w:rsidRDefault="004421A0" w:rsidP="004421A0">
            <w:pPr>
              <w:spacing w:before="40" w:after="40"/>
              <w:jc w:val="right"/>
              <w:rPr>
                <w:rFonts w:eastAsia="Times New Roman"/>
                <w:color w:val="000000"/>
                <w:lang w:eastAsia="sv-SE"/>
              </w:rPr>
            </w:pPr>
            <w:r w:rsidRPr="00BC7375">
              <w:rPr>
                <w:rFonts w:eastAsia="Times New Roman"/>
                <w:color w:val="000000"/>
                <w:lang w:eastAsia="sv-SE"/>
              </w:rPr>
              <w:t>10</w:t>
            </w:r>
          </w:p>
        </w:tc>
        <w:tc>
          <w:tcPr>
            <w:tcW w:w="385" w:type="pct"/>
            <w:shd w:val="clear" w:color="auto" w:fill="auto"/>
            <w:noWrap/>
            <w:hideMark/>
          </w:tcPr>
          <w:p w:rsidR="004421A0" w:rsidRPr="00BC7375" w:rsidRDefault="004421A0" w:rsidP="004421A0">
            <w:pPr>
              <w:spacing w:before="40" w:after="40"/>
              <w:jc w:val="right"/>
              <w:rPr>
                <w:rFonts w:eastAsia="Times New Roman"/>
                <w:color w:val="000000"/>
                <w:lang w:eastAsia="sv-SE"/>
              </w:rPr>
            </w:pPr>
            <w:r w:rsidRPr="00BC7375">
              <w:rPr>
                <w:rFonts w:eastAsia="Times New Roman"/>
                <w:color w:val="000000"/>
                <w:lang w:eastAsia="sv-SE"/>
              </w:rPr>
              <w:t>10</w:t>
            </w:r>
          </w:p>
        </w:tc>
        <w:tc>
          <w:tcPr>
            <w:tcW w:w="769" w:type="pct"/>
            <w:shd w:val="clear" w:color="auto" w:fill="auto"/>
            <w:noWrap/>
            <w:hideMark/>
          </w:tcPr>
          <w:p w:rsidR="004421A0" w:rsidRPr="00BC7375" w:rsidRDefault="004421A0" w:rsidP="004421A0">
            <w:pPr>
              <w:spacing w:before="40" w:after="40"/>
              <w:jc w:val="right"/>
              <w:rPr>
                <w:rFonts w:eastAsia="Times New Roman"/>
                <w:color w:val="000000"/>
                <w:lang w:eastAsia="sv-SE"/>
              </w:rPr>
            </w:pPr>
            <w:r w:rsidRPr="00BC7375">
              <w:rPr>
                <w:rFonts w:eastAsia="Times New Roman"/>
                <w:color w:val="000000"/>
                <w:lang w:eastAsia="sv-SE"/>
              </w:rPr>
              <w:t>20</w:t>
            </w:r>
          </w:p>
        </w:tc>
        <w:tc>
          <w:tcPr>
            <w:tcW w:w="1346" w:type="pct"/>
            <w:shd w:val="clear" w:color="auto" w:fill="auto"/>
            <w:noWrap/>
            <w:hideMark/>
          </w:tcPr>
          <w:p w:rsidR="004421A0" w:rsidRDefault="004421A0" w:rsidP="004421A0">
            <w:pPr>
              <w:spacing w:before="40" w:after="40"/>
            </w:pPr>
          </w:p>
        </w:tc>
      </w:tr>
      <w:tr w:rsidR="004421A0" w:rsidRPr="00BC7375" w:rsidTr="00DC585D">
        <w:trPr>
          <w:trHeight w:val="255"/>
        </w:trPr>
        <w:tc>
          <w:tcPr>
            <w:tcW w:w="1378" w:type="pct"/>
            <w:shd w:val="clear" w:color="auto" w:fill="auto"/>
            <w:noWrap/>
            <w:hideMark/>
          </w:tcPr>
          <w:p w:rsidR="004421A0" w:rsidRPr="00BC7375" w:rsidRDefault="004421A0" w:rsidP="004421A0">
            <w:pPr>
              <w:spacing w:before="40" w:after="40"/>
              <w:rPr>
                <w:rFonts w:eastAsia="Times New Roman"/>
                <w:color w:val="000000"/>
                <w:lang w:eastAsia="sv-SE"/>
              </w:rPr>
            </w:pPr>
            <w:r w:rsidRPr="00BC7375">
              <w:rPr>
                <w:rFonts w:eastAsia="Times New Roman"/>
                <w:color w:val="000000"/>
                <w:lang w:eastAsia="sv-SE"/>
              </w:rPr>
              <w:t>Guatemala</w:t>
            </w:r>
            <w:r>
              <w:rPr>
                <w:rFonts w:eastAsia="Times New Roman"/>
                <w:color w:val="000000"/>
                <w:lang w:eastAsia="sv-SE"/>
              </w:rPr>
              <w:t>*</w:t>
            </w:r>
          </w:p>
        </w:tc>
        <w:tc>
          <w:tcPr>
            <w:tcW w:w="353" w:type="pct"/>
            <w:shd w:val="clear" w:color="auto" w:fill="auto"/>
            <w:noWrap/>
            <w:hideMark/>
          </w:tcPr>
          <w:p w:rsidR="004421A0" w:rsidRPr="00BC7375" w:rsidRDefault="004421A0" w:rsidP="004421A0">
            <w:pPr>
              <w:spacing w:before="40" w:after="40"/>
              <w:rPr>
                <w:rFonts w:eastAsia="Times New Roman"/>
                <w:color w:val="000000"/>
                <w:lang w:eastAsia="sv-SE"/>
              </w:rPr>
            </w:pPr>
          </w:p>
        </w:tc>
        <w:tc>
          <w:tcPr>
            <w:tcW w:w="385" w:type="pct"/>
            <w:shd w:val="clear" w:color="auto" w:fill="auto"/>
            <w:noWrap/>
            <w:hideMark/>
          </w:tcPr>
          <w:p w:rsidR="004421A0" w:rsidRPr="00BC7375" w:rsidRDefault="004421A0" w:rsidP="004421A0">
            <w:pPr>
              <w:spacing w:before="40" w:after="40"/>
              <w:jc w:val="right"/>
              <w:rPr>
                <w:rFonts w:eastAsia="Times New Roman"/>
                <w:color w:val="000000"/>
                <w:lang w:eastAsia="sv-SE"/>
              </w:rPr>
            </w:pPr>
            <w:r w:rsidRPr="00BC7375">
              <w:rPr>
                <w:rFonts w:eastAsia="Times New Roman"/>
                <w:color w:val="000000"/>
                <w:lang w:eastAsia="sv-SE"/>
              </w:rPr>
              <w:t>24</w:t>
            </w:r>
          </w:p>
        </w:tc>
        <w:tc>
          <w:tcPr>
            <w:tcW w:w="384" w:type="pct"/>
            <w:shd w:val="clear" w:color="auto" w:fill="auto"/>
            <w:noWrap/>
            <w:hideMark/>
          </w:tcPr>
          <w:p w:rsidR="004421A0" w:rsidRPr="00BC7375" w:rsidRDefault="004421A0" w:rsidP="004421A0">
            <w:pPr>
              <w:spacing w:before="40" w:after="40"/>
              <w:jc w:val="right"/>
              <w:rPr>
                <w:rFonts w:eastAsia="Times New Roman"/>
                <w:color w:val="000000"/>
                <w:lang w:eastAsia="sv-SE"/>
              </w:rPr>
            </w:pPr>
            <w:r w:rsidRPr="00BC7375">
              <w:rPr>
                <w:rFonts w:eastAsia="Times New Roman"/>
                <w:color w:val="000000"/>
                <w:lang w:eastAsia="sv-SE"/>
              </w:rPr>
              <w:t>29</w:t>
            </w:r>
          </w:p>
        </w:tc>
        <w:tc>
          <w:tcPr>
            <w:tcW w:w="385" w:type="pct"/>
            <w:shd w:val="clear" w:color="auto" w:fill="auto"/>
            <w:noWrap/>
            <w:hideMark/>
          </w:tcPr>
          <w:p w:rsidR="004421A0" w:rsidRPr="00BC7375" w:rsidRDefault="004421A0" w:rsidP="004421A0">
            <w:pPr>
              <w:spacing w:before="40" w:after="40"/>
              <w:jc w:val="right"/>
              <w:rPr>
                <w:rFonts w:eastAsia="Times New Roman"/>
                <w:color w:val="000000"/>
                <w:lang w:eastAsia="sv-SE"/>
              </w:rPr>
            </w:pPr>
            <w:r w:rsidRPr="00BC7375">
              <w:rPr>
                <w:rFonts w:eastAsia="Times New Roman"/>
                <w:color w:val="000000"/>
                <w:lang w:eastAsia="sv-SE"/>
              </w:rPr>
              <w:t>32</w:t>
            </w:r>
          </w:p>
        </w:tc>
        <w:tc>
          <w:tcPr>
            <w:tcW w:w="769" w:type="pct"/>
            <w:shd w:val="clear" w:color="auto" w:fill="auto"/>
            <w:noWrap/>
            <w:hideMark/>
          </w:tcPr>
          <w:p w:rsidR="004421A0" w:rsidRPr="00BC7375" w:rsidRDefault="004421A0" w:rsidP="004421A0">
            <w:pPr>
              <w:spacing w:before="40" w:after="40"/>
              <w:jc w:val="right"/>
              <w:rPr>
                <w:rFonts w:eastAsia="Times New Roman"/>
                <w:color w:val="000000"/>
                <w:lang w:eastAsia="sv-SE"/>
              </w:rPr>
            </w:pPr>
            <w:r w:rsidRPr="00BC7375">
              <w:rPr>
                <w:rFonts w:eastAsia="Times New Roman"/>
                <w:color w:val="000000"/>
                <w:lang w:eastAsia="sv-SE"/>
              </w:rPr>
              <w:t>85</w:t>
            </w:r>
          </w:p>
        </w:tc>
        <w:tc>
          <w:tcPr>
            <w:tcW w:w="1346" w:type="pct"/>
            <w:shd w:val="clear" w:color="auto" w:fill="auto"/>
            <w:noWrap/>
            <w:hideMark/>
          </w:tcPr>
          <w:p w:rsidR="004421A0" w:rsidRDefault="004421A0" w:rsidP="004421A0">
            <w:pPr>
              <w:spacing w:before="40" w:after="40"/>
            </w:pPr>
          </w:p>
        </w:tc>
      </w:tr>
      <w:tr w:rsidR="00C03741" w:rsidRPr="00BC7375" w:rsidTr="00DC585D">
        <w:trPr>
          <w:trHeight w:val="255"/>
        </w:trPr>
        <w:tc>
          <w:tcPr>
            <w:tcW w:w="1378" w:type="pct"/>
            <w:shd w:val="clear" w:color="auto" w:fill="auto"/>
            <w:noWrap/>
            <w:hideMark/>
          </w:tcPr>
          <w:p w:rsidR="00C03741" w:rsidRPr="00BC7375" w:rsidRDefault="00C03741" w:rsidP="004421A0">
            <w:pPr>
              <w:spacing w:before="40" w:after="40"/>
              <w:rPr>
                <w:rFonts w:eastAsia="Times New Roman"/>
                <w:color w:val="000000"/>
                <w:lang w:eastAsia="sv-SE"/>
              </w:rPr>
            </w:pPr>
            <w:r>
              <w:rPr>
                <w:rFonts w:eastAsia="Times New Roman"/>
                <w:color w:val="000000"/>
                <w:lang w:eastAsia="sv-SE"/>
              </w:rPr>
              <w:t>Guyana</w:t>
            </w:r>
          </w:p>
        </w:tc>
        <w:tc>
          <w:tcPr>
            <w:tcW w:w="353" w:type="pct"/>
            <w:shd w:val="clear" w:color="auto" w:fill="auto"/>
            <w:noWrap/>
            <w:hideMark/>
          </w:tcPr>
          <w:p w:rsidR="00C03741" w:rsidRPr="00BC7375" w:rsidRDefault="00C03741" w:rsidP="004421A0">
            <w:pPr>
              <w:spacing w:before="40" w:after="40"/>
              <w:rPr>
                <w:rFonts w:eastAsia="Times New Roman"/>
                <w:color w:val="000000"/>
                <w:lang w:eastAsia="sv-SE"/>
              </w:rPr>
            </w:pPr>
          </w:p>
        </w:tc>
        <w:tc>
          <w:tcPr>
            <w:tcW w:w="385"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384"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385"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769"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1346" w:type="pct"/>
            <w:shd w:val="clear" w:color="auto" w:fill="auto"/>
            <w:noWrap/>
            <w:hideMark/>
          </w:tcPr>
          <w:p w:rsidR="00C03741" w:rsidRPr="00BC7375" w:rsidRDefault="00C03741" w:rsidP="004421A0">
            <w:pPr>
              <w:spacing w:before="40" w:after="40"/>
              <w:rPr>
                <w:rFonts w:eastAsia="Times New Roman"/>
                <w:color w:val="000000"/>
                <w:lang w:val="en-US" w:eastAsia="sv-SE"/>
              </w:rPr>
            </w:pPr>
            <w:r>
              <w:rPr>
                <w:rFonts w:eastAsia="Times New Roman"/>
                <w:color w:val="000000"/>
                <w:lang w:val="en-US" w:eastAsia="sv-SE"/>
              </w:rPr>
              <w:t xml:space="preserve">Information from </w:t>
            </w:r>
            <w:r w:rsidR="003E6A99">
              <w:rPr>
                <w:rFonts w:eastAsia="Times New Roman"/>
                <w:color w:val="000000"/>
                <w:lang w:val="en-US" w:eastAsia="sv-SE"/>
              </w:rPr>
              <w:t>Guyana: I</w:t>
            </w:r>
            <w:r w:rsidRPr="00BC7375">
              <w:rPr>
                <w:rFonts w:eastAsia="Times New Roman"/>
                <w:color w:val="000000"/>
                <w:lang w:val="en-US" w:eastAsia="sv-SE"/>
              </w:rPr>
              <w:t>mported small amount long time ago</w:t>
            </w:r>
            <w:r w:rsidR="00DC585D">
              <w:rPr>
                <w:rFonts w:eastAsia="Times New Roman"/>
                <w:color w:val="000000"/>
                <w:lang w:val="en-US" w:eastAsia="sv-SE"/>
              </w:rPr>
              <w:t>.</w:t>
            </w:r>
          </w:p>
        </w:tc>
      </w:tr>
      <w:tr w:rsidR="00C03741" w:rsidRPr="00BC7375" w:rsidTr="00DC585D">
        <w:trPr>
          <w:trHeight w:val="255"/>
        </w:trPr>
        <w:tc>
          <w:tcPr>
            <w:tcW w:w="1378" w:type="pct"/>
            <w:shd w:val="clear" w:color="auto" w:fill="auto"/>
            <w:noWrap/>
            <w:hideMark/>
          </w:tcPr>
          <w:p w:rsidR="00C03741" w:rsidRPr="00BC7375" w:rsidRDefault="00C03741" w:rsidP="004421A0">
            <w:pPr>
              <w:spacing w:before="40" w:after="40"/>
              <w:rPr>
                <w:rFonts w:eastAsia="Times New Roman"/>
                <w:color w:val="000000"/>
                <w:lang w:eastAsia="sv-SE"/>
              </w:rPr>
            </w:pPr>
            <w:r w:rsidRPr="00BC7375">
              <w:rPr>
                <w:rFonts w:eastAsia="Times New Roman"/>
                <w:color w:val="000000"/>
                <w:lang w:eastAsia="sv-SE"/>
              </w:rPr>
              <w:t>Honduras</w:t>
            </w:r>
            <w:r>
              <w:rPr>
                <w:rFonts w:eastAsia="Times New Roman"/>
                <w:color w:val="000000"/>
                <w:lang w:eastAsia="sv-SE"/>
              </w:rPr>
              <w:t>*</w:t>
            </w:r>
          </w:p>
        </w:tc>
        <w:tc>
          <w:tcPr>
            <w:tcW w:w="353" w:type="pct"/>
            <w:shd w:val="clear" w:color="auto" w:fill="auto"/>
            <w:noWrap/>
            <w:hideMark/>
          </w:tcPr>
          <w:p w:rsidR="00C03741" w:rsidRPr="00BC7375" w:rsidRDefault="00C03741" w:rsidP="004421A0">
            <w:pPr>
              <w:spacing w:before="40" w:after="40"/>
              <w:rPr>
                <w:rFonts w:eastAsia="Times New Roman"/>
                <w:color w:val="000000"/>
                <w:lang w:eastAsia="sv-SE"/>
              </w:rPr>
            </w:pPr>
          </w:p>
        </w:tc>
        <w:tc>
          <w:tcPr>
            <w:tcW w:w="385" w:type="pct"/>
            <w:shd w:val="clear" w:color="auto" w:fill="auto"/>
            <w:noWrap/>
            <w:hideMark/>
          </w:tcPr>
          <w:p w:rsidR="00C03741" w:rsidRPr="00BC7375" w:rsidRDefault="00C03741" w:rsidP="004421A0">
            <w:pPr>
              <w:spacing w:before="40" w:after="40"/>
              <w:jc w:val="right"/>
              <w:rPr>
                <w:rFonts w:eastAsia="Times New Roman"/>
                <w:color w:val="000000"/>
                <w:lang w:eastAsia="sv-SE"/>
              </w:rPr>
            </w:pPr>
            <w:r w:rsidRPr="00BC7375">
              <w:rPr>
                <w:rFonts w:eastAsia="Times New Roman"/>
                <w:color w:val="000000"/>
                <w:lang w:eastAsia="sv-SE"/>
              </w:rPr>
              <w:t>21</w:t>
            </w:r>
          </w:p>
        </w:tc>
        <w:tc>
          <w:tcPr>
            <w:tcW w:w="384" w:type="pct"/>
            <w:shd w:val="clear" w:color="auto" w:fill="auto"/>
            <w:noWrap/>
            <w:hideMark/>
          </w:tcPr>
          <w:p w:rsidR="00C03741" w:rsidRPr="00BC7375" w:rsidRDefault="00C03741" w:rsidP="004421A0">
            <w:pPr>
              <w:spacing w:before="40" w:after="40"/>
              <w:jc w:val="right"/>
              <w:rPr>
                <w:rFonts w:eastAsia="Times New Roman"/>
                <w:color w:val="000000"/>
                <w:lang w:eastAsia="sv-SE"/>
              </w:rPr>
            </w:pPr>
            <w:r w:rsidRPr="00BC7375">
              <w:rPr>
                <w:rFonts w:eastAsia="Times New Roman"/>
                <w:color w:val="000000"/>
                <w:lang w:eastAsia="sv-SE"/>
              </w:rPr>
              <w:t>35</w:t>
            </w:r>
          </w:p>
        </w:tc>
        <w:tc>
          <w:tcPr>
            <w:tcW w:w="385" w:type="pct"/>
            <w:shd w:val="clear" w:color="auto" w:fill="auto"/>
            <w:noWrap/>
            <w:hideMark/>
          </w:tcPr>
          <w:p w:rsidR="00C03741" w:rsidRPr="00BC7375" w:rsidRDefault="00C03741" w:rsidP="004421A0">
            <w:pPr>
              <w:spacing w:before="40" w:after="40"/>
              <w:jc w:val="right"/>
              <w:rPr>
                <w:rFonts w:eastAsia="Times New Roman"/>
                <w:color w:val="000000"/>
                <w:lang w:eastAsia="sv-SE"/>
              </w:rPr>
            </w:pPr>
            <w:r w:rsidRPr="00BC7375">
              <w:rPr>
                <w:rFonts w:eastAsia="Times New Roman"/>
                <w:color w:val="000000"/>
                <w:lang w:eastAsia="sv-SE"/>
              </w:rPr>
              <w:t>35</w:t>
            </w:r>
          </w:p>
        </w:tc>
        <w:tc>
          <w:tcPr>
            <w:tcW w:w="769" w:type="pct"/>
            <w:shd w:val="clear" w:color="auto" w:fill="auto"/>
            <w:noWrap/>
            <w:hideMark/>
          </w:tcPr>
          <w:p w:rsidR="00C03741" w:rsidRPr="00BC7375" w:rsidRDefault="00C03741" w:rsidP="004421A0">
            <w:pPr>
              <w:spacing w:before="40" w:after="40"/>
              <w:jc w:val="right"/>
              <w:rPr>
                <w:rFonts w:eastAsia="Times New Roman"/>
                <w:color w:val="000000"/>
                <w:lang w:eastAsia="sv-SE"/>
              </w:rPr>
            </w:pPr>
            <w:r w:rsidRPr="00BC7375">
              <w:rPr>
                <w:rFonts w:eastAsia="Times New Roman"/>
                <w:color w:val="000000"/>
                <w:lang w:eastAsia="sv-SE"/>
              </w:rPr>
              <w:t>91</w:t>
            </w:r>
          </w:p>
        </w:tc>
        <w:tc>
          <w:tcPr>
            <w:tcW w:w="1346" w:type="pct"/>
            <w:shd w:val="clear" w:color="auto" w:fill="auto"/>
            <w:noWrap/>
            <w:hideMark/>
          </w:tcPr>
          <w:p w:rsidR="00C03741" w:rsidRPr="00BC7375" w:rsidRDefault="00C03741" w:rsidP="004421A0">
            <w:pPr>
              <w:spacing w:before="40" w:after="40"/>
              <w:rPr>
                <w:rFonts w:eastAsia="Times New Roman"/>
                <w:color w:val="000000"/>
                <w:lang w:eastAsia="sv-SE"/>
              </w:rPr>
            </w:pPr>
          </w:p>
        </w:tc>
      </w:tr>
      <w:tr w:rsidR="00C03741" w:rsidRPr="00BC7375" w:rsidTr="00DC585D">
        <w:trPr>
          <w:trHeight w:val="255"/>
        </w:trPr>
        <w:tc>
          <w:tcPr>
            <w:tcW w:w="1378" w:type="pct"/>
            <w:shd w:val="clear" w:color="auto" w:fill="auto"/>
            <w:noWrap/>
            <w:hideMark/>
          </w:tcPr>
          <w:p w:rsidR="00C03741" w:rsidRPr="00BC7375" w:rsidRDefault="00C03741" w:rsidP="004421A0">
            <w:pPr>
              <w:spacing w:before="40" w:after="40"/>
              <w:rPr>
                <w:rFonts w:eastAsia="Times New Roman"/>
                <w:color w:val="000000"/>
                <w:lang w:eastAsia="sv-SE"/>
              </w:rPr>
            </w:pPr>
            <w:r>
              <w:rPr>
                <w:rFonts w:eastAsia="Times New Roman"/>
                <w:color w:val="000000"/>
                <w:lang w:eastAsia="sv-SE"/>
              </w:rPr>
              <w:t>Jamaica</w:t>
            </w:r>
          </w:p>
        </w:tc>
        <w:tc>
          <w:tcPr>
            <w:tcW w:w="353" w:type="pct"/>
            <w:shd w:val="clear" w:color="auto" w:fill="auto"/>
            <w:noWrap/>
            <w:hideMark/>
          </w:tcPr>
          <w:p w:rsidR="00C03741" w:rsidRPr="00BC7375" w:rsidRDefault="00C03741" w:rsidP="004421A0">
            <w:pPr>
              <w:spacing w:before="40" w:after="40"/>
              <w:rPr>
                <w:rFonts w:eastAsia="Times New Roman"/>
                <w:color w:val="000000"/>
                <w:lang w:eastAsia="sv-SE"/>
              </w:rPr>
            </w:pPr>
          </w:p>
        </w:tc>
        <w:tc>
          <w:tcPr>
            <w:tcW w:w="385"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384"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385"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769"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1346" w:type="pct"/>
            <w:shd w:val="clear" w:color="auto" w:fill="auto"/>
            <w:noWrap/>
            <w:hideMark/>
          </w:tcPr>
          <w:p w:rsidR="00C03741" w:rsidRPr="00BC7375" w:rsidRDefault="00C03741" w:rsidP="004421A0">
            <w:pPr>
              <w:spacing w:before="40" w:after="40"/>
              <w:rPr>
                <w:rFonts w:eastAsia="Times New Roman"/>
                <w:color w:val="000000"/>
                <w:lang w:eastAsia="sv-SE"/>
              </w:rPr>
            </w:pPr>
            <w:r>
              <w:rPr>
                <w:rFonts w:eastAsia="Times New Roman"/>
                <w:color w:val="000000"/>
                <w:lang w:eastAsia="sv-SE"/>
              </w:rPr>
              <w:t>N/A</w:t>
            </w:r>
          </w:p>
        </w:tc>
      </w:tr>
      <w:tr w:rsidR="00C03741" w:rsidRPr="00BC7375" w:rsidTr="00DC585D">
        <w:trPr>
          <w:trHeight w:val="255"/>
        </w:trPr>
        <w:tc>
          <w:tcPr>
            <w:tcW w:w="1378" w:type="pct"/>
            <w:shd w:val="clear" w:color="auto" w:fill="auto"/>
            <w:noWrap/>
            <w:hideMark/>
          </w:tcPr>
          <w:p w:rsidR="00C03741" w:rsidRPr="00BC7375" w:rsidRDefault="00C03741" w:rsidP="004421A0">
            <w:pPr>
              <w:spacing w:before="40" w:after="40"/>
              <w:rPr>
                <w:rFonts w:eastAsia="Times New Roman"/>
                <w:color w:val="000000"/>
                <w:lang w:eastAsia="sv-SE"/>
              </w:rPr>
            </w:pPr>
            <w:r w:rsidRPr="00BC7375">
              <w:rPr>
                <w:rFonts w:eastAsia="Times New Roman"/>
                <w:color w:val="000000"/>
                <w:lang w:eastAsia="sv-SE"/>
              </w:rPr>
              <w:t>Mexico</w:t>
            </w:r>
          </w:p>
        </w:tc>
        <w:tc>
          <w:tcPr>
            <w:tcW w:w="353" w:type="pct"/>
            <w:shd w:val="clear" w:color="auto" w:fill="auto"/>
            <w:noWrap/>
            <w:hideMark/>
          </w:tcPr>
          <w:p w:rsidR="00C03741" w:rsidRPr="00BC7375" w:rsidRDefault="00C03741" w:rsidP="004421A0">
            <w:pPr>
              <w:spacing w:before="40" w:after="40"/>
              <w:rPr>
                <w:rFonts w:eastAsia="Times New Roman"/>
                <w:color w:val="000000"/>
                <w:lang w:eastAsia="sv-SE"/>
              </w:rPr>
            </w:pPr>
          </w:p>
        </w:tc>
        <w:tc>
          <w:tcPr>
            <w:tcW w:w="385"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384"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385"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769"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1346" w:type="pct"/>
            <w:shd w:val="clear" w:color="auto" w:fill="auto"/>
            <w:noWrap/>
            <w:hideMark/>
          </w:tcPr>
          <w:p w:rsidR="00C03741" w:rsidRPr="00BC7375" w:rsidRDefault="00C03741" w:rsidP="004421A0">
            <w:pPr>
              <w:spacing w:before="40" w:after="40"/>
              <w:rPr>
                <w:rFonts w:eastAsia="Times New Roman"/>
                <w:color w:val="000000"/>
                <w:lang w:eastAsia="sv-SE"/>
              </w:rPr>
            </w:pPr>
          </w:p>
        </w:tc>
      </w:tr>
      <w:tr w:rsidR="00C03741" w:rsidRPr="00C03741" w:rsidTr="00DC585D">
        <w:trPr>
          <w:trHeight w:val="255"/>
        </w:trPr>
        <w:tc>
          <w:tcPr>
            <w:tcW w:w="1378" w:type="pct"/>
            <w:shd w:val="clear" w:color="auto" w:fill="auto"/>
            <w:noWrap/>
            <w:hideMark/>
          </w:tcPr>
          <w:p w:rsidR="00C03741" w:rsidRPr="00BC7375" w:rsidRDefault="00C03741" w:rsidP="004421A0">
            <w:pPr>
              <w:spacing w:before="40" w:after="40"/>
              <w:rPr>
                <w:rFonts w:eastAsia="Times New Roman"/>
                <w:color w:val="000000"/>
                <w:lang w:eastAsia="sv-SE"/>
              </w:rPr>
            </w:pPr>
            <w:r w:rsidRPr="00BC7375">
              <w:rPr>
                <w:rFonts w:eastAsia="Times New Roman"/>
                <w:color w:val="000000"/>
                <w:lang w:eastAsia="sv-SE"/>
              </w:rPr>
              <w:t>Nicaragua</w:t>
            </w:r>
          </w:p>
        </w:tc>
        <w:tc>
          <w:tcPr>
            <w:tcW w:w="353" w:type="pct"/>
            <w:shd w:val="clear" w:color="auto" w:fill="auto"/>
            <w:noWrap/>
            <w:hideMark/>
          </w:tcPr>
          <w:p w:rsidR="00C03741" w:rsidRPr="00BC7375" w:rsidRDefault="00C03741" w:rsidP="004421A0">
            <w:pPr>
              <w:spacing w:before="40" w:after="40"/>
              <w:rPr>
                <w:rFonts w:eastAsia="Times New Roman"/>
                <w:color w:val="000000"/>
                <w:lang w:eastAsia="sv-SE"/>
              </w:rPr>
            </w:pPr>
          </w:p>
        </w:tc>
        <w:tc>
          <w:tcPr>
            <w:tcW w:w="385"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384"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385"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769"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1346" w:type="pct"/>
            <w:shd w:val="clear" w:color="auto" w:fill="auto"/>
            <w:noWrap/>
            <w:hideMark/>
          </w:tcPr>
          <w:p w:rsidR="00C03741" w:rsidRPr="00C03741" w:rsidRDefault="00C03741" w:rsidP="004421A0">
            <w:pPr>
              <w:spacing w:before="40" w:after="40"/>
              <w:rPr>
                <w:rFonts w:eastAsia="Times New Roman"/>
                <w:color w:val="000000"/>
                <w:lang w:val="fr-CH" w:eastAsia="sv-SE"/>
              </w:rPr>
            </w:pPr>
            <w:r w:rsidRPr="00C03741">
              <w:rPr>
                <w:rFonts w:eastAsia="Times New Roman"/>
                <w:color w:val="000000"/>
                <w:lang w:val="fr-CH" w:eastAsia="sv-SE"/>
              </w:rPr>
              <w:t>Information from Nicaragua: 3.5 tonnes sulfluramid</w:t>
            </w:r>
            <w:r w:rsidR="00DC585D">
              <w:rPr>
                <w:rFonts w:eastAsia="Times New Roman"/>
                <w:color w:val="000000"/>
                <w:lang w:val="fr-CH" w:eastAsia="sv-SE"/>
              </w:rPr>
              <w:t>.</w:t>
            </w:r>
          </w:p>
        </w:tc>
      </w:tr>
      <w:tr w:rsidR="00C03741" w:rsidRPr="00BC7375" w:rsidTr="00DC585D">
        <w:trPr>
          <w:trHeight w:val="255"/>
        </w:trPr>
        <w:tc>
          <w:tcPr>
            <w:tcW w:w="1378" w:type="pct"/>
            <w:shd w:val="clear" w:color="auto" w:fill="auto"/>
            <w:noWrap/>
            <w:hideMark/>
          </w:tcPr>
          <w:p w:rsidR="00C03741" w:rsidRPr="00BC7375" w:rsidRDefault="00C03741" w:rsidP="004421A0">
            <w:pPr>
              <w:spacing w:before="40" w:after="40"/>
              <w:rPr>
                <w:rFonts w:eastAsia="Times New Roman"/>
                <w:color w:val="000000"/>
                <w:lang w:eastAsia="sv-SE"/>
              </w:rPr>
            </w:pPr>
            <w:r w:rsidRPr="00BC7375">
              <w:rPr>
                <w:rFonts w:eastAsia="Times New Roman"/>
                <w:color w:val="000000"/>
                <w:lang w:eastAsia="sv-SE"/>
              </w:rPr>
              <w:t>Panam</w:t>
            </w:r>
            <w:r>
              <w:rPr>
                <w:rFonts w:eastAsia="Times New Roman"/>
                <w:color w:val="000000"/>
                <w:lang w:eastAsia="sv-SE"/>
              </w:rPr>
              <w:t>a*</w:t>
            </w:r>
          </w:p>
        </w:tc>
        <w:tc>
          <w:tcPr>
            <w:tcW w:w="353" w:type="pct"/>
            <w:shd w:val="clear" w:color="auto" w:fill="auto"/>
            <w:noWrap/>
            <w:hideMark/>
          </w:tcPr>
          <w:p w:rsidR="00C03741" w:rsidRPr="00BC7375" w:rsidRDefault="00C03741" w:rsidP="004421A0">
            <w:pPr>
              <w:spacing w:before="40" w:after="40"/>
              <w:rPr>
                <w:rFonts w:eastAsia="Times New Roman"/>
                <w:color w:val="000000"/>
                <w:lang w:eastAsia="sv-SE"/>
              </w:rPr>
            </w:pPr>
          </w:p>
        </w:tc>
        <w:tc>
          <w:tcPr>
            <w:tcW w:w="385" w:type="pct"/>
            <w:shd w:val="clear" w:color="auto" w:fill="auto"/>
            <w:noWrap/>
            <w:hideMark/>
          </w:tcPr>
          <w:p w:rsidR="00C03741" w:rsidRPr="00BC7375" w:rsidRDefault="00C03741" w:rsidP="004421A0">
            <w:pPr>
              <w:spacing w:before="40" w:after="40"/>
              <w:jc w:val="right"/>
              <w:rPr>
                <w:rFonts w:eastAsia="Times New Roman"/>
                <w:color w:val="000000"/>
                <w:lang w:eastAsia="sv-SE"/>
              </w:rPr>
            </w:pPr>
            <w:r w:rsidRPr="00BC7375">
              <w:rPr>
                <w:rFonts w:eastAsia="Times New Roman"/>
                <w:color w:val="000000"/>
                <w:lang w:eastAsia="sv-SE"/>
              </w:rPr>
              <w:t>17</w:t>
            </w:r>
          </w:p>
        </w:tc>
        <w:tc>
          <w:tcPr>
            <w:tcW w:w="384" w:type="pct"/>
            <w:shd w:val="clear" w:color="auto" w:fill="auto"/>
            <w:noWrap/>
            <w:hideMark/>
          </w:tcPr>
          <w:p w:rsidR="00C03741" w:rsidRPr="00BC7375" w:rsidRDefault="00C03741" w:rsidP="004421A0">
            <w:pPr>
              <w:spacing w:before="40" w:after="40"/>
              <w:jc w:val="right"/>
              <w:rPr>
                <w:rFonts w:eastAsia="Times New Roman"/>
                <w:color w:val="000000"/>
                <w:lang w:eastAsia="sv-SE"/>
              </w:rPr>
            </w:pPr>
            <w:r w:rsidRPr="00BC7375">
              <w:rPr>
                <w:rFonts w:eastAsia="Times New Roman"/>
                <w:color w:val="000000"/>
                <w:lang w:eastAsia="sv-SE"/>
              </w:rPr>
              <w:t>30</w:t>
            </w:r>
          </w:p>
        </w:tc>
        <w:tc>
          <w:tcPr>
            <w:tcW w:w="385" w:type="pct"/>
            <w:shd w:val="clear" w:color="auto" w:fill="auto"/>
            <w:noWrap/>
            <w:hideMark/>
          </w:tcPr>
          <w:p w:rsidR="00C03741" w:rsidRPr="00BC7375" w:rsidRDefault="00C03741" w:rsidP="004421A0">
            <w:pPr>
              <w:spacing w:before="40" w:after="40"/>
              <w:jc w:val="right"/>
              <w:rPr>
                <w:rFonts w:eastAsia="Times New Roman"/>
                <w:color w:val="000000"/>
                <w:lang w:eastAsia="sv-SE"/>
              </w:rPr>
            </w:pPr>
            <w:r w:rsidRPr="00BC7375">
              <w:rPr>
                <w:rFonts w:eastAsia="Times New Roman"/>
                <w:color w:val="000000"/>
                <w:lang w:eastAsia="sv-SE"/>
              </w:rPr>
              <w:t>30</w:t>
            </w:r>
          </w:p>
        </w:tc>
        <w:tc>
          <w:tcPr>
            <w:tcW w:w="769" w:type="pct"/>
            <w:shd w:val="clear" w:color="auto" w:fill="auto"/>
            <w:noWrap/>
            <w:hideMark/>
          </w:tcPr>
          <w:p w:rsidR="00C03741" w:rsidRPr="00BC7375" w:rsidRDefault="00C03741" w:rsidP="004421A0">
            <w:pPr>
              <w:spacing w:before="40" w:after="40"/>
              <w:jc w:val="right"/>
              <w:rPr>
                <w:rFonts w:eastAsia="Times New Roman"/>
                <w:color w:val="000000"/>
                <w:lang w:eastAsia="sv-SE"/>
              </w:rPr>
            </w:pPr>
            <w:r w:rsidRPr="00BC7375">
              <w:rPr>
                <w:rFonts w:eastAsia="Times New Roman"/>
                <w:color w:val="000000"/>
                <w:lang w:eastAsia="sv-SE"/>
              </w:rPr>
              <w:t>77</w:t>
            </w:r>
          </w:p>
        </w:tc>
        <w:tc>
          <w:tcPr>
            <w:tcW w:w="1346" w:type="pct"/>
            <w:shd w:val="clear" w:color="auto" w:fill="auto"/>
            <w:noWrap/>
            <w:hideMark/>
          </w:tcPr>
          <w:p w:rsidR="00C03741" w:rsidRPr="00BC7375" w:rsidRDefault="00C03741" w:rsidP="004421A0">
            <w:pPr>
              <w:spacing w:before="40" w:after="40"/>
              <w:rPr>
                <w:rFonts w:eastAsia="Times New Roman"/>
                <w:color w:val="000000"/>
                <w:lang w:eastAsia="sv-SE"/>
              </w:rPr>
            </w:pPr>
          </w:p>
        </w:tc>
      </w:tr>
      <w:tr w:rsidR="00C03741" w:rsidRPr="00BC7375" w:rsidTr="00DC585D">
        <w:trPr>
          <w:trHeight w:val="255"/>
        </w:trPr>
        <w:tc>
          <w:tcPr>
            <w:tcW w:w="1378" w:type="pct"/>
            <w:shd w:val="clear" w:color="auto" w:fill="auto"/>
            <w:noWrap/>
            <w:hideMark/>
          </w:tcPr>
          <w:p w:rsidR="00C03741" w:rsidRPr="00BC7375" w:rsidRDefault="00C03741" w:rsidP="004421A0">
            <w:pPr>
              <w:spacing w:before="40" w:after="40"/>
              <w:rPr>
                <w:rFonts w:eastAsia="Times New Roman"/>
                <w:color w:val="000000"/>
                <w:lang w:eastAsia="sv-SE"/>
              </w:rPr>
            </w:pPr>
            <w:r w:rsidRPr="00BC7375">
              <w:rPr>
                <w:rFonts w:eastAsia="Times New Roman"/>
                <w:color w:val="000000"/>
                <w:lang w:eastAsia="sv-SE"/>
              </w:rPr>
              <w:t>Paragua</w:t>
            </w:r>
            <w:r>
              <w:rPr>
                <w:rFonts w:eastAsia="Times New Roman"/>
                <w:color w:val="000000"/>
                <w:lang w:eastAsia="sv-SE"/>
              </w:rPr>
              <w:t>y*</w:t>
            </w:r>
          </w:p>
        </w:tc>
        <w:tc>
          <w:tcPr>
            <w:tcW w:w="353" w:type="pct"/>
            <w:shd w:val="clear" w:color="auto" w:fill="auto"/>
            <w:noWrap/>
            <w:hideMark/>
          </w:tcPr>
          <w:p w:rsidR="00C03741" w:rsidRPr="00BC7375" w:rsidRDefault="00C03741" w:rsidP="004421A0">
            <w:pPr>
              <w:spacing w:before="40" w:after="40"/>
              <w:rPr>
                <w:rFonts w:eastAsia="Times New Roman"/>
                <w:color w:val="000000"/>
                <w:lang w:eastAsia="sv-SE"/>
              </w:rPr>
            </w:pPr>
          </w:p>
        </w:tc>
        <w:tc>
          <w:tcPr>
            <w:tcW w:w="385" w:type="pct"/>
            <w:shd w:val="clear" w:color="auto" w:fill="auto"/>
            <w:noWrap/>
            <w:hideMark/>
          </w:tcPr>
          <w:p w:rsidR="00C03741" w:rsidRPr="00BC7375" w:rsidRDefault="00C03741" w:rsidP="004421A0">
            <w:pPr>
              <w:spacing w:before="40" w:after="40"/>
              <w:jc w:val="right"/>
              <w:rPr>
                <w:rFonts w:eastAsia="Times New Roman"/>
                <w:color w:val="000000"/>
                <w:lang w:eastAsia="sv-SE"/>
              </w:rPr>
            </w:pPr>
            <w:r w:rsidRPr="00BC7375">
              <w:rPr>
                <w:rFonts w:eastAsia="Times New Roman"/>
                <w:color w:val="000000"/>
                <w:lang w:eastAsia="sv-SE"/>
              </w:rPr>
              <w:t>5</w:t>
            </w:r>
          </w:p>
        </w:tc>
        <w:tc>
          <w:tcPr>
            <w:tcW w:w="384"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385" w:type="pct"/>
            <w:shd w:val="clear" w:color="auto" w:fill="auto"/>
            <w:noWrap/>
            <w:hideMark/>
          </w:tcPr>
          <w:p w:rsidR="00C03741" w:rsidRPr="00BC7375" w:rsidRDefault="00C03741" w:rsidP="004421A0">
            <w:pPr>
              <w:spacing w:before="40" w:after="40"/>
              <w:jc w:val="right"/>
              <w:rPr>
                <w:rFonts w:eastAsia="Times New Roman"/>
                <w:color w:val="000000"/>
                <w:lang w:eastAsia="sv-SE"/>
              </w:rPr>
            </w:pPr>
            <w:r w:rsidRPr="00BC7375">
              <w:rPr>
                <w:rFonts w:eastAsia="Times New Roman"/>
                <w:color w:val="000000"/>
                <w:lang w:eastAsia="sv-SE"/>
              </w:rPr>
              <w:t>3</w:t>
            </w:r>
          </w:p>
        </w:tc>
        <w:tc>
          <w:tcPr>
            <w:tcW w:w="769" w:type="pct"/>
            <w:shd w:val="clear" w:color="auto" w:fill="auto"/>
            <w:noWrap/>
            <w:hideMark/>
          </w:tcPr>
          <w:p w:rsidR="00C03741" w:rsidRPr="00BC7375" w:rsidRDefault="00C03741" w:rsidP="004421A0">
            <w:pPr>
              <w:spacing w:before="40" w:after="40"/>
              <w:jc w:val="right"/>
              <w:rPr>
                <w:rFonts w:eastAsia="Times New Roman"/>
                <w:color w:val="000000"/>
                <w:lang w:eastAsia="sv-SE"/>
              </w:rPr>
            </w:pPr>
            <w:r w:rsidRPr="00BC7375">
              <w:rPr>
                <w:rFonts w:eastAsia="Times New Roman"/>
                <w:color w:val="000000"/>
                <w:lang w:eastAsia="sv-SE"/>
              </w:rPr>
              <w:t>8</w:t>
            </w:r>
          </w:p>
        </w:tc>
        <w:tc>
          <w:tcPr>
            <w:tcW w:w="1346" w:type="pct"/>
            <w:shd w:val="clear" w:color="auto" w:fill="auto"/>
            <w:noWrap/>
            <w:hideMark/>
          </w:tcPr>
          <w:p w:rsidR="00C03741" w:rsidRPr="00BC7375" w:rsidRDefault="00C03741" w:rsidP="004421A0">
            <w:pPr>
              <w:spacing w:before="40" w:after="40"/>
              <w:rPr>
                <w:rFonts w:eastAsia="Times New Roman"/>
                <w:color w:val="000000"/>
                <w:lang w:eastAsia="sv-SE"/>
              </w:rPr>
            </w:pPr>
          </w:p>
        </w:tc>
      </w:tr>
      <w:tr w:rsidR="00C03741" w:rsidRPr="00BC7375" w:rsidTr="00DC585D">
        <w:trPr>
          <w:trHeight w:val="255"/>
        </w:trPr>
        <w:tc>
          <w:tcPr>
            <w:tcW w:w="1378" w:type="pct"/>
            <w:shd w:val="clear" w:color="auto" w:fill="auto"/>
            <w:noWrap/>
            <w:hideMark/>
          </w:tcPr>
          <w:p w:rsidR="00C03741" w:rsidRPr="00BC7375" w:rsidRDefault="00C03741" w:rsidP="004421A0">
            <w:pPr>
              <w:spacing w:before="40" w:after="40"/>
              <w:rPr>
                <w:rFonts w:eastAsia="Times New Roman"/>
                <w:color w:val="000000"/>
                <w:lang w:eastAsia="sv-SE"/>
              </w:rPr>
            </w:pPr>
            <w:r w:rsidRPr="00BC7375">
              <w:rPr>
                <w:rFonts w:eastAsia="Times New Roman"/>
                <w:color w:val="000000"/>
                <w:lang w:eastAsia="sv-SE"/>
              </w:rPr>
              <w:t>Peru</w:t>
            </w:r>
            <w:r>
              <w:rPr>
                <w:rFonts w:eastAsia="Times New Roman"/>
                <w:color w:val="000000"/>
                <w:lang w:eastAsia="sv-SE"/>
              </w:rPr>
              <w:t>*</w:t>
            </w:r>
          </w:p>
        </w:tc>
        <w:tc>
          <w:tcPr>
            <w:tcW w:w="353" w:type="pct"/>
            <w:shd w:val="clear" w:color="auto" w:fill="auto"/>
            <w:noWrap/>
            <w:hideMark/>
          </w:tcPr>
          <w:p w:rsidR="00C03741" w:rsidRPr="00BC7375" w:rsidRDefault="00C03741" w:rsidP="004421A0">
            <w:pPr>
              <w:spacing w:before="40" w:after="40"/>
              <w:rPr>
                <w:rFonts w:eastAsia="Times New Roman"/>
                <w:color w:val="000000"/>
                <w:lang w:eastAsia="sv-SE"/>
              </w:rPr>
            </w:pPr>
          </w:p>
        </w:tc>
        <w:tc>
          <w:tcPr>
            <w:tcW w:w="385" w:type="pct"/>
            <w:shd w:val="clear" w:color="auto" w:fill="auto"/>
            <w:noWrap/>
            <w:hideMark/>
          </w:tcPr>
          <w:p w:rsidR="00C03741" w:rsidRPr="00BC7375" w:rsidRDefault="00C03741" w:rsidP="004421A0">
            <w:pPr>
              <w:spacing w:before="40" w:after="40"/>
              <w:jc w:val="right"/>
              <w:rPr>
                <w:rFonts w:eastAsia="Times New Roman"/>
                <w:color w:val="000000"/>
                <w:lang w:eastAsia="sv-SE"/>
              </w:rPr>
            </w:pPr>
            <w:r w:rsidRPr="00BC7375">
              <w:rPr>
                <w:rFonts w:eastAsia="Times New Roman"/>
                <w:color w:val="000000"/>
                <w:lang w:eastAsia="sv-SE"/>
              </w:rPr>
              <w:t>12</w:t>
            </w:r>
          </w:p>
        </w:tc>
        <w:tc>
          <w:tcPr>
            <w:tcW w:w="384"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385"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769" w:type="pct"/>
            <w:shd w:val="clear" w:color="auto" w:fill="auto"/>
            <w:noWrap/>
            <w:hideMark/>
          </w:tcPr>
          <w:p w:rsidR="00C03741" w:rsidRPr="00BC7375" w:rsidRDefault="00C03741" w:rsidP="004421A0">
            <w:pPr>
              <w:spacing w:before="40" w:after="40"/>
              <w:jc w:val="right"/>
              <w:rPr>
                <w:rFonts w:eastAsia="Times New Roman"/>
                <w:color w:val="000000"/>
                <w:lang w:eastAsia="sv-SE"/>
              </w:rPr>
            </w:pPr>
            <w:r w:rsidRPr="00BC7375">
              <w:rPr>
                <w:rFonts w:eastAsia="Times New Roman"/>
                <w:color w:val="000000"/>
                <w:lang w:eastAsia="sv-SE"/>
              </w:rPr>
              <w:t>12</w:t>
            </w:r>
          </w:p>
        </w:tc>
        <w:tc>
          <w:tcPr>
            <w:tcW w:w="1346" w:type="pct"/>
            <w:shd w:val="clear" w:color="auto" w:fill="auto"/>
            <w:noWrap/>
            <w:hideMark/>
          </w:tcPr>
          <w:p w:rsidR="00C03741" w:rsidRPr="00BC7375" w:rsidRDefault="00C03741" w:rsidP="004421A0">
            <w:pPr>
              <w:spacing w:before="40" w:after="40"/>
              <w:rPr>
                <w:rFonts w:eastAsia="Times New Roman"/>
                <w:color w:val="000000"/>
                <w:lang w:eastAsia="sv-SE"/>
              </w:rPr>
            </w:pPr>
          </w:p>
        </w:tc>
      </w:tr>
      <w:tr w:rsidR="00C03741" w:rsidRPr="00BC7375" w:rsidTr="00DC585D">
        <w:trPr>
          <w:trHeight w:val="255"/>
        </w:trPr>
        <w:tc>
          <w:tcPr>
            <w:tcW w:w="1378" w:type="pct"/>
            <w:shd w:val="clear" w:color="auto" w:fill="auto"/>
            <w:noWrap/>
            <w:hideMark/>
          </w:tcPr>
          <w:p w:rsidR="00C03741" w:rsidRPr="00BC7375" w:rsidRDefault="00C03741" w:rsidP="004421A0">
            <w:pPr>
              <w:spacing w:before="40" w:after="40"/>
              <w:rPr>
                <w:rFonts w:eastAsia="Times New Roman"/>
                <w:color w:val="000000"/>
                <w:lang w:eastAsia="sv-SE"/>
              </w:rPr>
            </w:pPr>
            <w:r w:rsidRPr="00BC7375">
              <w:rPr>
                <w:rFonts w:eastAsia="Times New Roman"/>
                <w:color w:val="000000"/>
                <w:lang w:eastAsia="sv-SE"/>
              </w:rPr>
              <w:t>Saint Kitts and Nevis</w:t>
            </w:r>
          </w:p>
        </w:tc>
        <w:tc>
          <w:tcPr>
            <w:tcW w:w="353" w:type="pct"/>
            <w:shd w:val="clear" w:color="auto" w:fill="auto"/>
            <w:noWrap/>
            <w:hideMark/>
          </w:tcPr>
          <w:p w:rsidR="00C03741" w:rsidRPr="00BC7375" w:rsidRDefault="00C03741" w:rsidP="004421A0">
            <w:pPr>
              <w:spacing w:before="40" w:after="40"/>
              <w:rPr>
                <w:rFonts w:eastAsia="Times New Roman"/>
                <w:color w:val="000000"/>
                <w:lang w:eastAsia="sv-SE"/>
              </w:rPr>
            </w:pPr>
          </w:p>
        </w:tc>
        <w:tc>
          <w:tcPr>
            <w:tcW w:w="385"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384"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385"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769"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1346" w:type="pct"/>
            <w:shd w:val="clear" w:color="auto" w:fill="auto"/>
            <w:noWrap/>
            <w:hideMark/>
          </w:tcPr>
          <w:p w:rsidR="00C03741" w:rsidRPr="00BC7375" w:rsidRDefault="00C03741" w:rsidP="004421A0">
            <w:pPr>
              <w:spacing w:before="40" w:after="40"/>
              <w:rPr>
                <w:rFonts w:eastAsia="Times New Roman"/>
                <w:color w:val="000000"/>
                <w:lang w:val="en-US" w:eastAsia="sv-SE"/>
              </w:rPr>
            </w:pPr>
            <w:r>
              <w:rPr>
                <w:rFonts w:eastAsia="Times New Roman"/>
                <w:color w:val="000000"/>
                <w:lang w:val="en-US" w:eastAsia="sv-SE"/>
              </w:rPr>
              <w:t>Information from</w:t>
            </w:r>
            <w:r w:rsidR="00DC585D">
              <w:rPr>
                <w:rFonts w:eastAsia="Times New Roman"/>
                <w:color w:val="000000"/>
                <w:lang w:val="en-US" w:eastAsia="sv-SE"/>
              </w:rPr>
              <w:t xml:space="preserve"> St. Kitts and Nevis: N</w:t>
            </w:r>
            <w:r w:rsidRPr="00BC7375">
              <w:rPr>
                <w:rFonts w:eastAsia="Times New Roman"/>
                <w:color w:val="000000"/>
                <w:lang w:val="en-US" w:eastAsia="sv-SE"/>
              </w:rPr>
              <w:t>ot registered</w:t>
            </w:r>
            <w:r w:rsidR="00DC585D">
              <w:rPr>
                <w:rFonts w:eastAsia="Times New Roman"/>
                <w:color w:val="000000"/>
                <w:lang w:val="en-US" w:eastAsia="sv-SE"/>
              </w:rPr>
              <w:t>.</w:t>
            </w:r>
          </w:p>
        </w:tc>
      </w:tr>
      <w:tr w:rsidR="00C03741" w:rsidRPr="00BC7375" w:rsidTr="00DC585D">
        <w:trPr>
          <w:trHeight w:val="255"/>
        </w:trPr>
        <w:tc>
          <w:tcPr>
            <w:tcW w:w="1378" w:type="pct"/>
            <w:shd w:val="clear" w:color="auto" w:fill="auto"/>
            <w:noWrap/>
            <w:hideMark/>
          </w:tcPr>
          <w:p w:rsidR="00C03741" w:rsidRPr="00BC7375" w:rsidRDefault="00C03741" w:rsidP="004421A0">
            <w:pPr>
              <w:spacing w:before="40" w:after="40"/>
              <w:rPr>
                <w:rFonts w:eastAsia="Times New Roman"/>
                <w:color w:val="000000"/>
                <w:lang w:eastAsia="sv-SE"/>
              </w:rPr>
            </w:pPr>
            <w:r w:rsidRPr="00BC7375">
              <w:rPr>
                <w:rFonts w:eastAsia="Times New Roman"/>
                <w:color w:val="000000"/>
                <w:lang w:eastAsia="sv-SE"/>
              </w:rPr>
              <w:t>Saint Lucia</w:t>
            </w:r>
          </w:p>
        </w:tc>
        <w:tc>
          <w:tcPr>
            <w:tcW w:w="353" w:type="pct"/>
            <w:shd w:val="clear" w:color="auto" w:fill="auto"/>
            <w:noWrap/>
            <w:hideMark/>
          </w:tcPr>
          <w:p w:rsidR="00C03741" w:rsidRPr="00BC7375" w:rsidRDefault="00C03741" w:rsidP="004421A0">
            <w:pPr>
              <w:spacing w:before="40" w:after="40"/>
              <w:rPr>
                <w:rFonts w:eastAsia="Times New Roman"/>
                <w:color w:val="000000"/>
                <w:lang w:eastAsia="sv-SE"/>
              </w:rPr>
            </w:pPr>
          </w:p>
        </w:tc>
        <w:tc>
          <w:tcPr>
            <w:tcW w:w="385"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384"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385"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769"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1346" w:type="pct"/>
            <w:shd w:val="clear" w:color="auto" w:fill="auto"/>
            <w:noWrap/>
            <w:hideMark/>
          </w:tcPr>
          <w:p w:rsidR="00C03741" w:rsidRPr="00BC7375" w:rsidRDefault="00C03741" w:rsidP="004421A0">
            <w:pPr>
              <w:spacing w:before="40" w:after="40"/>
              <w:rPr>
                <w:rFonts w:eastAsia="Times New Roman"/>
                <w:color w:val="000000"/>
                <w:lang w:val="en-US" w:eastAsia="sv-SE"/>
              </w:rPr>
            </w:pPr>
            <w:r>
              <w:rPr>
                <w:rFonts w:eastAsia="Times New Roman"/>
                <w:color w:val="000000"/>
                <w:lang w:val="en-US" w:eastAsia="sv-SE"/>
              </w:rPr>
              <w:t>Information from</w:t>
            </w:r>
            <w:r w:rsidRPr="00BC7375">
              <w:rPr>
                <w:rFonts w:eastAsia="Times New Roman"/>
                <w:color w:val="000000"/>
                <w:lang w:val="en-US" w:eastAsia="sv-SE"/>
              </w:rPr>
              <w:t xml:space="preserve"> St</w:t>
            </w:r>
            <w:r>
              <w:rPr>
                <w:rFonts w:eastAsia="Times New Roman"/>
                <w:color w:val="000000"/>
                <w:lang w:val="en-US" w:eastAsia="sv-SE"/>
              </w:rPr>
              <w:t>.</w:t>
            </w:r>
            <w:r w:rsidRPr="00BC7375">
              <w:rPr>
                <w:rFonts w:eastAsia="Times New Roman"/>
                <w:color w:val="000000"/>
                <w:lang w:val="en-US" w:eastAsia="sv-SE"/>
              </w:rPr>
              <w:t xml:space="preserve"> Lucia: </w:t>
            </w:r>
            <w:r w:rsidR="00DC585D">
              <w:rPr>
                <w:rFonts w:eastAsia="Times New Roman"/>
                <w:color w:val="000000"/>
                <w:lang w:val="en-US" w:eastAsia="sv-SE"/>
              </w:rPr>
              <w:t>N</w:t>
            </w:r>
            <w:r w:rsidRPr="00BC7375">
              <w:rPr>
                <w:rFonts w:eastAsia="Times New Roman"/>
                <w:color w:val="000000"/>
                <w:lang w:val="en-US" w:eastAsia="sv-SE"/>
              </w:rPr>
              <w:t>ot been imported</w:t>
            </w:r>
            <w:r w:rsidR="00DC585D">
              <w:rPr>
                <w:rFonts w:eastAsia="Times New Roman"/>
                <w:color w:val="000000"/>
                <w:lang w:val="en-US" w:eastAsia="sv-SE"/>
              </w:rPr>
              <w:t xml:space="preserve"> </w:t>
            </w:r>
            <w:r w:rsidRPr="00BC7375">
              <w:rPr>
                <w:rFonts w:eastAsia="Times New Roman"/>
                <w:color w:val="000000"/>
                <w:lang w:val="en-US" w:eastAsia="sv-SE"/>
              </w:rPr>
              <w:t>for the last 10 years</w:t>
            </w:r>
            <w:r w:rsidR="00DC585D">
              <w:rPr>
                <w:rFonts w:eastAsia="Times New Roman"/>
                <w:color w:val="000000"/>
                <w:lang w:val="en-US" w:eastAsia="sv-SE"/>
              </w:rPr>
              <w:t>.</w:t>
            </w:r>
          </w:p>
        </w:tc>
      </w:tr>
      <w:tr w:rsidR="00C03741" w:rsidRPr="00BC7375" w:rsidTr="00DC585D">
        <w:trPr>
          <w:trHeight w:val="255"/>
        </w:trPr>
        <w:tc>
          <w:tcPr>
            <w:tcW w:w="1378" w:type="pct"/>
            <w:shd w:val="clear" w:color="auto" w:fill="auto"/>
            <w:noWrap/>
            <w:hideMark/>
          </w:tcPr>
          <w:p w:rsidR="00C03741" w:rsidRPr="00BC7375" w:rsidRDefault="00C03741" w:rsidP="004421A0">
            <w:pPr>
              <w:spacing w:before="40" w:after="40"/>
              <w:rPr>
                <w:rFonts w:eastAsia="Times New Roman"/>
                <w:color w:val="000000"/>
                <w:lang w:eastAsia="sv-SE"/>
              </w:rPr>
            </w:pPr>
            <w:r w:rsidRPr="00BC7375">
              <w:rPr>
                <w:rFonts w:eastAsia="Times New Roman"/>
                <w:color w:val="000000"/>
                <w:lang w:eastAsia="sv-SE"/>
              </w:rPr>
              <w:t>Saint Vincent and Grenadines</w:t>
            </w:r>
          </w:p>
        </w:tc>
        <w:tc>
          <w:tcPr>
            <w:tcW w:w="353" w:type="pct"/>
            <w:shd w:val="clear" w:color="auto" w:fill="auto"/>
            <w:noWrap/>
            <w:hideMark/>
          </w:tcPr>
          <w:p w:rsidR="00C03741" w:rsidRPr="00BC7375" w:rsidRDefault="00C03741" w:rsidP="004421A0">
            <w:pPr>
              <w:spacing w:before="40" w:after="40"/>
              <w:rPr>
                <w:rFonts w:eastAsia="Times New Roman"/>
                <w:color w:val="000000"/>
                <w:lang w:eastAsia="sv-SE"/>
              </w:rPr>
            </w:pPr>
          </w:p>
        </w:tc>
        <w:tc>
          <w:tcPr>
            <w:tcW w:w="385"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384"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385"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769"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1346" w:type="pct"/>
            <w:shd w:val="clear" w:color="auto" w:fill="auto"/>
            <w:noWrap/>
            <w:hideMark/>
          </w:tcPr>
          <w:p w:rsidR="00C03741" w:rsidRDefault="00C03741" w:rsidP="004421A0">
            <w:pPr>
              <w:spacing w:before="40" w:after="40"/>
              <w:rPr>
                <w:rFonts w:eastAsia="Times New Roman"/>
                <w:color w:val="000000"/>
                <w:lang w:val="en-US" w:eastAsia="sv-SE"/>
              </w:rPr>
            </w:pPr>
            <w:r>
              <w:rPr>
                <w:rFonts w:eastAsia="Times New Roman"/>
                <w:color w:val="000000"/>
                <w:lang w:val="en-US" w:eastAsia="sv-SE"/>
              </w:rPr>
              <w:t>N/A</w:t>
            </w:r>
          </w:p>
        </w:tc>
      </w:tr>
      <w:tr w:rsidR="00C03741" w:rsidRPr="00BC7375" w:rsidTr="00DC585D">
        <w:trPr>
          <w:trHeight w:val="255"/>
        </w:trPr>
        <w:tc>
          <w:tcPr>
            <w:tcW w:w="1378" w:type="pct"/>
            <w:shd w:val="clear" w:color="auto" w:fill="auto"/>
            <w:noWrap/>
            <w:hideMark/>
          </w:tcPr>
          <w:p w:rsidR="00C03741" w:rsidRPr="00BC7375" w:rsidRDefault="00C03741" w:rsidP="004421A0">
            <w:pPr>
              <w:spacing w:before="40" w:after="40"/>
              <w:rPr>
                <w:rFonts w:eastAsia="Times New Roman"/>
                <w:color w:val="000000"/>
                <w:lang w:eastAsia="sv-SE"/>
              </w:rPr>
            </w:pPr>
            <w:r w:rsidRPr="00BC7375">
              <w:rPr>
                <w:rFonts w:eastAsia="Times New Roman"/>
                <w:color w:val="000000"/>
                <w:lang w:eastAsia="sv-SE"/>
              </w:rPr>
              <w:lastRenderedPageBreak/>
              <w:t>Suriname</w:t>
            </w:r>
            <w:r>
              <w:rPr>
                <w:rFonts w:eastAsia="Times New Roman"/>
                <w:color w:val="000000"/>
                <w:lang w:eastAsia="sv-SE"/>
              </w:rPr>
              <w:t>*</w:t>
            </w:r>
          </w:p>
        </w:tc>
        <w:tc>
          <w:tcPr>
            <w:tcW w:w="353" w:type="pct"/>
            <w:shd w:val="clear" w:color="auto" w:fill="auto"/>
            <w:noWrap/>
            <w:hideMark/>
          </w:tcPr>
          <w:p w:rsidR="00C03741" w:rsidRPr="00BC7375" w:rsidRDefault="00C03741" w:rsidP="004421A0">
            <w:pPr>
              <w:spacing w:before="40" w:after="40"/>
              <w:rPr>
                <w:rFonts w:eastAsia="Times New Roman"/>
                <w:color w:val="000000"/>
                <w:lang w:eastAsia="sv-SE"/>
              </w:rPr>
            </w:pPr>
          </w:p>
        </w:tc>
        <w:tc>
          <w:tcPr>
            <w:tcW w:w="385"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384" w:type="pct"/>
            <w:shd w:val="clear" w:color="auto" w:fill="auto"/>
            <w:noWrap/>
            <w:hideMark/>
          </w:tcPr>
          <w:p w:rsidR="00C03741" w:rsidRPr="00BC7375" w:rsidRDefault="00C03741" w:rsidP="004421A0">
            <w:pPr>
              <w:spacing w:before="40" w:after="40"/>
              <w:jc w:val="right"/>
              <w:rPr>
                <w:rFonts w:eastAsia="Times New Roman"/>
                <w:color w:val="000000"/>
                <w:lang w:eastAsia="sv-SE"/>
              </w:rPr>
            </w:pPr>
            <w:r w:rsidRPr="00BC7375">
              <w:rPr>
                <w:rFonts w:eastAsia="Times New Roman"/>
                <w:color w:val="000000"/>
                <w:lang w:eastAsia="sv-SE"/>
              </w:rPr>
              <w:t>9</w:t>
            </w:r>
          </w:p>
        </w:tc>
        <w:tc>
          <w:tcPr>
            <w:tcW w:w="385"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769" w:type="pct"/>
            <w:shd w:val="clear" w:color="auto" w:fill="auto"/>
            <w:noWrap/>
            <w:hideMark/>
          </w:tcPr>
          <w:p w:rsidR="00C03741" w:rsidRPr="00BC7375" w:rsidRDefault="00C03741" w:rsidP="004421A0">
            <w:pPr>
              <w:spacing w:before="40" w:after="40"/>
              <w:jc w:val="right"/>
              <w:rPr>
                <w:rFonts w:eastAsia="Times New Roman"/>
                <w:color w:val="000000"/>
                <w:lang w:eastAsia="sv-SE"/>
              </w:rPr>
            </w:pPr>
            <w:r w:rsidRPr="00BC7375">
              <w:rPr>
                <w:rFonts w:eastAsia="Times New Roman"/>
                <w:color w:val="000000"/>
                <w:lang w:eastAsia="sv-SE"/>
              </w:rPr>
              <w:t>9</w:t>
            </w:r>
          </w:p>
        </w:tc>
        <w:tc>
          <w:tcPr>
            <w:tcW w:w="1346" w:type="pct"/>
            <w:shd w:val="clear" w:color="auto" w:fill="auto"/>
            <w:noWrap/>
            <w:hideMark/>
          </w:tcPr>
          <w:p w:rsidR="00C03741" w:rsidRPr="00BC7375" w:rsidRDefault="00C03741" w:rsidP="004421A0">
            <w:pPr>
              <w:spacing w:before="40" w:after="40"/>
              <w:rPr>
                <w:rFonts w:eastAsia="Times New Roman"/>
                <w:color w:val="000000"/>
                <w:lang w:val="en-US" w:eastAsia="sv-SE"/>
              </w:rPr>
            </w:pPr>
            <w:r>
              <w:rPr>
                <w:rFonts w:eastAsia="Times New Roman"/>
                <w:color w:val="000000"/>
                <w:lang w:val="en-US" w:eastAsia="sv-SE"/>
              </w:rPr>
              <w:t>Information from</w:t>
            </w:r>
            <w:r w:rsidRPr="00BC7375">
              <w:rPr>
                <w:rFonts w:eastAsia="Times New Roman"/>
                <w:color w:val="000000"/>
                <w:lang w:val="en-US" w:eastAsia="sv-SE"/>
              </w:rPr>
              <w:t xml:space="preserve"> Surinam: </w:t>
            </w:r>
            <w:r w:rsidR="00DC585D">
              <w:rPr>
                <w:rFonts w:eastAsia="Times New Roman"/>
                <w:color w:val="000000"/>
                <w:lang w:val="en-US" w:eastAsia="sv-SE"/>
              </w:rPr>
              <w:t>B</w:t>
            </w:r>
            <w:r w:rsidRPr="00BC7375">
              <w:rPr>
                <w:rFonts w:eastAsia="Times New Roman"/>
                <w:color w:val="000000"/>
                <w:lang w:val="en-US" w:eastAsia="sv-SE"/>
              </w:rPr>
              <w:t xml:space="preserve">anned since June 2015, </w:t>
            </w:r>
            <w:r w:rsidR="00DC585D">
              <w:rPr>
                <w:rFonts w:eastAsia="Times New Roman"/>
                <w:color w:val="000000"/>
                <w:lang w:val="en-US" w:eastAsia="sv-SE"/>
              </w:rPr>
              <w:t xml:space="preserve">seeking information on </w:t>
            </w:r>
            <w:r w:rsidRPr="00BC7375">
              <w:rPr>
                <w:rFonts w:eastAsia="Times New Roman"/>
                <w:color w:val="000000"/>
                <w:lang w:val="en-US" w:eastAsia="sv-SE"/>
              </w:rPr>
              <w:t>env</w:t>
            </w:r>
            <w:r w:rsidR="00DC585D">
              <w:rPr>
                <w:rFonts w:eastAsia="Times New Roman"/>
                <w:color w:val="000000"/>
                <w:lang w:val="en-US" w:eastAsia="sv-SE"/>
              </w:rPr>
              <w:t>ironmentally</w:t>
            </w:r>
            <w:r w:rsidRPr="00BC7375">
              <w:rPr>
                <w:rFonts w:eastAsia="Times New Roman"/>
                <w:color w:val="000000"/>
                <w:lang w:val="en-US" w:eastAsia="sv-SE"/>
              </w:rPr>
              <w:t xml:space="preserve"> </w:t>
            </w:r>
            <w:r w:rsidR="00DC585D">
              <w:rPr>
                <w:rFonts w:eastAsia="Times New Roman"/>
                <w:color w:val="000000"/>
                <w:lang w:val="en-US" w:eastAsia="sv-SE"/>
              </w:rPr>
              <w:t xml:space="preserve">sound </w:t>
            </w:r>
            <w:r w:rsidRPr="00BC7375">
              <w:rPr>
                <w:rFonts w:eastAsia="Times New Roman"/>
                <w:color w:val="000000"/>
                <w:lang w:val="en-US" w:eastAsia="sv-SE"/>
              </w:rPr>
              <w:t>alternative</w:t>
            </w:r>
            <w:r w:rsidR="00DC585D">
              <w:rPr>
                <w:rFonts w:eastAsia="Times New Roman"/>
                <w:color w:val="000000"/>
                <w:lang w:val="en-US" w:eastAsia="sv-SE"/>
              </w:rPr>
              <w:t>s.</w:t>
            </w:r>
          </w:p>
        </w:tc>
      </w:tr>
      <w:tr w:rsidR="00C03741" w:rsidRPr="00BC7375" w:rsidTr="00DC585D">
        <w:trPr>
          <w:trHeight w:val="255"/>
        </w:trPr>
        <w:tc>
          <w:tcPr>
            <w:tcW w:w="1378" w:type="pct"/>
            <w:shd w:val="clear" w:color="auto" w:fill="auto"/>
            <w:noWrap/>
            <w:hideMark/>
          </w:tcPr>
          <w:p w:rsidR="00C03741" w:rsidRPr="00BC7375" w:rsidRDefault="00C03741" w:rsidP="004421A0">
            <w:pPr>
              <w:spacing w:before="40" w:after="40"/>
              <w:rPr>
                <w:rFonts w:eastAsia="Times New Roman"/>
                <w:color w:val="000000"/>
                <w:lang w:eastAsia="sv-SE"/>
              </w:rPr>
            </w:pPr>
            <w:r w:rsidRPr="00BC7375">
              <w:rPr>
                <w:rFonts w:eastAsia="Times New Roman"/>
                <w:color w:val="000000"/>
                <w:lang w:eastAsia="sv-SE"/>
              </w:rPr>
              <w:t>Trinidad and Tobago</w:t>
            </w:r>
          </w:p>
        </w:tc>
        <w:tc>
          <w:tcPr>
            <w:tcW w:w="353" w:type="pct"/>
            <w:shd w:val="clear" w:color="auto" w:fill="auto"/>
            <w:noWrap/>
            <w:hideMark/>
          </w:tcPr>
          <w:p w:rsidR="00C03741" w:rsidRPr="00BC7375" w:rsidRDefault="00C03741" w:rsidP="004421A0">
            <w:pPr>
              <w:spacing w:before="40" w:after="40"/>
              <w:rPr>
                <w:rFonts w:eastAsia="Times New Roman"/>
                <w:color w:val="000000"/>
                <w:lang w:eastAsia="sv-SE"/>
              </w:rPr>
            </w:pPr>
          </w:p>
        </w:tc>
        <w:tc>
          <w:tcPr>
            <w:tcW w:w="385"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384"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385"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769"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1346" w:type="pct"/>
            <w:shd w:val="clear" w:color="auto" w:fill="auto"/>
            <w:noWrap/>
            <w:hideMark/>
          </w:tcPr>
          <w:p w:rsidR="00C03741" w:rsidRPr="00BC7375" w:rsidRDefault="00C03741" w:rsidP="004421A0">
            <w:pPr>
              <w:spacing w:before="40" w:after="40"/>
              <w:rPr>
                <w:rFonts w:eastAsia="Times New Roman"/>
                <w:color w:val="000000"/>
                <w:lang w:eastAsia="sv-SE"/>
              </w:rPr>
            </w:pPr>
            <w:r>
              <w:rPr>
                <w:rFonts w:eastAsia="Times New Roman"/>
                <w:color w:val="000000"/>
                <w:lang w:eastAsia="sv-SE"/>
              </w:rPr>
              <w:t>N/A</w:t>
            </w:r>
          </w:p>
        </w:tc>
      </w:tr>
      <w:tr w:rsidR="00C03741" w:rsidRPr="00BC7375" w:rsidTr="00DC585D">
        <w:trPr>
          <w:trHeight w:val="255"/>
        </w:trPr>
        <w:tc>
          <w:tcPr>
            <w:tcW w:w="1378" w:type="pct"/>
            <w:shd w:val="clear" w:color="auto" w:fill="auto"/>
            <w:noWrap/>
            <w:hideMark/>
          </w:tcPr>
          <w:p w:rsidR="00C03741" w:rsidRPr="00BC7375" w:rsidRDefault="00C03741" w:rsidP="004421A0">
            <w:pPr>
              <w:spacing w:before="40" w:after="40"/>
              <w:rPr>
                <w:rFonts w:eastAsia="Times New Roman"/>
                <w:color w:val="000000"/>
                <w:lang w:eastAsia="sv-SE"/>
              </w:rPr>
            </w:pPr>
            <w:r w:rsidRPr="00BC7375">
              <w:rPr>
                <w:rFonts w:eastAsia="Times New Roman"/>
                <w:color w:val="000000"/>
                <w:lang w:eastAsia="sv-SE"/>
              </w:rPr>
              <w:t>Urugua</w:t>
            </w:r>
            <w:r>
              <w:rPr>
                <w:rFonts w:eastAsia="Times New Roman"/>
                <w:color w:val="000000"/>
                <w:lang w:eastAsia="sv-SE"/>
              </w:rPr>
              <w:t>y*</w:t>
            </w:r>
          </w:p>
        </w:tc>
        <w:tc>
          <w:tcPr>
            <w:tcW w:w="353" w:type="pct"/>
            <w:shd w:val="clear" w:color="auto" w:fill="auto"/>
            <w:noWrap/>
            <w:hideMark/>
          </w:tcPr>
          <w:p w:rsidR="00C03741" w:rsidRPr="00BC7375" w:rsidRDefault="00C03741" w:rsidP="004421A0">
            <w:pPr>
              <w:spacing w:before="40" w:after="40"/>
              <w:rPr>
                <w:rFonts w:eastAsia="Times New Roman"/>
                <w:color w:val="000000"/>
                <w:lang w:eastAsia="sv-SE"/>
              </w:rPr>
            </w:pPr>
          </w:p>
        </w:tc>
        <w:tc>
          <w:tcPr>
            <w:tcW w:w="385" w:type="pct"/>
            <w:shd w:val="clear" w:color="auto" w:fill="auto"/>
            <w:noWrap/>
            <w:hideMark/>
          </w:tcPr>
          <w:p w:rsidR="00C03741" w:rsidRPr="00BC7375" w:rsidRDefault="00C03741" w:rsidP="004421A0">
            <w:pPr>
              <w:spacing w:before="40" w:after="40"/>
              <w:jc w:val="right"/>
              <w:rPr>
                <w:rFonts w:eastAsia="Times New Roman"/>
                <w:color w:val="000000"/>
                <w:lang w:eastAsia="sv-SE"/>
              </w:rPr>
            </w:pPr>
            <w:r w:rsidRPr="00BC7375">
              <w:rPr>
                <w:rFonts w:eastAsia="Times New Roman"/>
                <w:color w:val="000000"/>
                <w:lang w:eastAsia="sv-SE"/>
              </w:rPr>
              <w:t>0</w:t>
            </w:r>
            <w:r>
              <w:rPr>
                <w:rFonts w:eastAsia="Times New Roman"/>
                <w:color w:val="000000"/>
                <w:lang w:eastAsia="sv-SE"/>
              </w:rPr>
              <w:t>.</w:t>
            </w:r>
            <w:r w:rsidRPr="00BC7375">
              <w:rPr>
                <w:rFonts w:eastAsia="Times New Roman"/>
                <w:color w:val="000000"/>
                <w:lang w:eastAsia="sv-SE"/>
              </w:rPr>
              <w:t>03</w:t>
            </w:r>
          </w:p>
        </w:tc>
        <w:tc>
          <w:tcPr>
            <w:tcW w:w="384"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385"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769" w:type="pct"/>
            <w:shd w:val="clear" w:color="auto" w:fill="auto"/>
            <w:noWrap/>
            <w:hideMark/>
          </w:tcPr>
          <w:p w:rsidR="00C03741" w:rsidRPr="00BC7375" w:rsidRDefault="00C03741" w:rsidP="004421A0">
            <w:pPr>
              <w:spacing w:before="40" w:after="40"/>
              <w:jc w:val="right"/>
              <w:rPr>
                <w:rFonts w:eastAsia="Times New Roman"/>
                <w:color w:val="000000"/>
                <w:lang w:eastAsia="sv-SE"/>
              </w:rPr>
            </w:pPr>
            <w:r w:rsidRPr="00BC7375">
              <w:rPr>
                <w:rFonts w:eastAsia="Times New Roman"/>
                <w:color w:val="000000"/>
                <w:lang w:eastAsia="sv-SE"/>
              </w:rPr>
              <w:t>0</w:t>
            </w:r>
            <w:r>
              <w:rPr>
                <w:rFonts w:eastAsia="Times New Roman"/>
                <w:color w:val="000000"/>
                <w:lang w:eastAsia="sv-SE"/>
              </w:rPr>
              <w:t>.</w:t>
            </w:r>
            <w:r w:rsidRPr="00BC7375">
              <w:rPr>
                <w:rFonts w:eastAsia="Times New Roman"/>
                <w:color w:val="000000"/>
                <w:lang w:eastAsia="sv-SE"/>
              </w:rPr>
              <w:t>03</w:t>
            </w:r>
          </w:p>
        </w:tc>
        <w:tc>
          <w:tcPr>
            <w:tcW w:w="1346" w:type="pct"/>
            <w:shd w:val="clear" w:color="auto" w:fill="auto"/>
            <w:noWrap/>
            <w:hideMark/>
          </w:tcPr>
          <w:p w:rsidR="00C03741" w:rsidRPr="00BC7375" w:rsidRDefault="00C03741" w:rsidP="004421A0">
            <w:pPr>
              <w:spacing w:before="40" w:after="40"/>
              <w:rPr>
                <w:rFonts w:eastAsia="Times New Roman"/>
                <w:color w:val="000000"/>
                <w:lang w:eastAsia="sv-SE"/>
              </w:rPr>
            </w:pPr>
            <w:r>
              <w:rPr>
                <w:rFonts w:eastAsia="Times New Roman"/>
                <w:color w:val="000000"/>
                <w:lang w:eastAsia="sv-SE"/>
              </w:rPr>
              <w:t>N/A</w:t>
            </w:r>
          </w:p>
        </w:tc>
      </w:tr>
      <w:tr w:rsidR="00C03741" w:rsidRPr="00BC7375" w:rsidTr="00DC585D">
        <w:trPr>
          <w:trHeight w:val="255"/>
        </w:trPr>
        <w:tc>
          <w:tcPr>
            <w:tcW w:w="1378" w:type="pct"/>
            <w:shd w:val="clear" w:color="auto" w:fill="auto"/>
            <w:noWrap/>
            <w:hideMark/>
          </w:tcPr>
          <w:p w:rsidR="00C03741" w:rsidRPr="00BC7375" w:rsidRDefault="00C03741" w:rsidP="004421A0">
            <w:pPr>
              <w:spacing w:before="40" w:after="40"/>
              <w:rPr>
                <w:rFonts w:eastAsia="Times New Roman"/>
                <w:color w:val="000000"/>
                <w:lang w:eastAsia="sv-SE"/>
              </w:rPr>
            </w:pPr>
            <w:r w:rsidRPr="00BC7375">
              <w:rPr>
                <w:rFonts w:eastAsia="Times New Roman"/>
                <w:color w:val="000000"/>
                <w:lang w:eastAsia="sv-SE"/>
              </w:rPr>
              <w:t>Venezuela (Bolivarian Republic of)</w:t>
            </w:r>
          </w:p>
        </w:tc>
        <w:tc>
          <w:tcPr>
            <w:tcW w:w="353" w:type="pct"/>
            <w:shd w:val="clear" w:color="auto" w:fill="auto"/>
            <w:noWrap/>
            <w:hideMark/>
          </w:tcPr>
          <w:p w:rsidR="00C03741" w:rsidRPr="00BC7375" w:rsidRDefault="00C03741" w:rsidP="004421A0">
            <w:pPr>
              <w:spacing w:before="40" w:after="40"/>
              <w:rPr>
                <w:rFonts w:eastAsia="Times New Roman"/>
                <w:color w:val="000000"/>
                <w:lang w:eastAsia="sv-SE"/>
              </w:rPr>
            </w:pPr>
          </w:p>
        </w:tc>
        <w:tc>
          <w:tcPr>
            <w:tcW w:w="385"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384"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385"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769" w:type="pct"/>
            <w:shd w:val="clear" w:color="auto" w:fill="auto"/>
            <w:noWrap/>
            <w:hideMark/>
          </w:tcPr>
          <w:p w:rsidR="00C03741" w:rsidRPr="00BC7375" w:rsidRDefault="00C03741" w:rsidP="004421A0">
            <w:pPr>
              <w:spacing w:before="40" w:after="40"/>
              <w:jc w:val="right"/>
              <w:rPr>
                <w:rFonts w:eastAsia="Times New Roman"/>
                <w:color w:val="000000"/>
                <w:lang w:eastAsia="sv-SE"/>
              </w:rPr>
            </w:pPr>
          </w:p>
        </w:tc>
        <w:tc>
          <w:tcPr>
            <w:tcW w:w="1346" w:type="pct"/>
            <w:shd w:val="clear" w:color="auto" w:fill="auto"/>
            <w:noWrap/>
            <w:hideMark/>
          </w:tcPr>
          <w:p w:rsidR="00C03741" w:rsidRPr="00BC7375" w:rsidRDefault="00DC585D" w:rsidP="004421A0">
            <w:pPr>
              <w:spacing w:before="40" w:after="40"/>
              <w:rPr>
                <w:rFonts w:eastAsia="Times New Roman"/>
                <w:color w:val="000000"/>
                <w:lang w:eastAsia="sv-SE"/>
              </w:rPr>
            </w:pPr>
            <w:r>
              <w:rPr>
                <w:rFonts w:eastAsia="Times New Roman"/>
                <w:color w:val="000000"/>
                <w:lang w:eastAsia="sv-SE"/>
              </w:rPr>
              <w:t>N/A</w:t>
            </w:r>
          </w:p>
        </w:tc>
      </w:tr>
      <w:tr w:rsidR="004421A0" w:rsidRPr="00BC7375" w:rsidTr="00DC585D">
        <w:trPr>
          <w:trHeight w:val="255"/>
        </w:trPr>
        <w:tc>
          <w:tcPr>
            <w:tcW w:w="1378" w:type="pct"/>
            <w:shd w:val="clear" w:color="auto" w:fill="auto"/>
            <w:noWrap/>
          </w:tcPr>
          <w:p w:rsidR="004421A0" w:rsidRPr="004421A0" w:rsidRDefault="004421A0" w:rsidP="004421A0">
            <w:pPr>
              <w:spacing w:before="40" w:after="40"/>
              <w:rPr>
                <w:rFonts w:eastAsia="Times New Roman"/>
                <w:b/>
                <w:color w:val="000000"/>
                <w:lang w:eastAsia="sv-SE"/>
              </w:rPr>
            </w:pPr>
            <w:r w:rsidRPr="004421A0">
              <w:rPr>
                <w:rFonts w:eastAsia="Times New Roman"/>
                <w:b/>
                <w:color w:val="000000"/>
                <w:lang w:eastAsia="sv-SE"/>
              </w:rPr>
              <w:t>Total</w:t>
            </w:r>
            <w:r w:rsidR="00682B8D">
              <w:rPr>
                <w:rFonts w:eastAsia="Times New Roman"/>
                <w:b/>
                <w:color w:val="000000"/>
                <w:lang w:eastAsia="sv-SE"/>
              </w:rPr>
              <w:t>**</w:t>
            </w:r>
          </w:p>
        </w:tc>
        <w:tc>
          <w:tcPr>
            <w:tcW w:w="353" w:type="pct"/>
            <w:shd w:val="clear" w:color="auto" w:fill="auto"/>
            <w:noWrap/>
          </w:tcPr>
          <w:p w:rsidR="004421A0" w:rsidRPr="00BC7375" w:rsidRDefault="004421A0" w:rsidP="004421A0">
            <w:pPr>
              <w:spacing w:before="40" w:after="40"/>
              <w:rPr>
                <w:rFonts w:eastAsia="Times New Roman"/>
                <w:color w:val="000000"/>
                <w:lang w:eastAsia="sv-SE"/>
              </w:rPr>
            </w:pPr>
          </w:p>
        </w:tc>
        <w:tc>
          <w:tcPr>
            <w:tcW w:w="385" w:type="pct"/>
            <w:shd w:val="clear" w:color="auto" w:fill="auto"/>
            <w:noWrap/>
          </w:tcPr>
          <w:p w:rsidR="004421A0" w:rsidRPr="00BC7375" w:rsidRDefault="005E0C6E" w:rsidP="004421A0">
            <w:pPr>
              <w:spacing w:before="40" w:after="40"/>
              <w:jc w:val="right"/>
              <w:rPr>
                <w:rFonts w:eastAsia="Times New Roman"/>
                <w:color w:val="000000"/>
                <w:lang w:eastAsia="sv-SE"/>
              </w:rPr>
            </w:pPr>
            <w:r>
              <w:rPr>
                <w:rFonts w:eastAsia="Times New Roman"/>
                <w:color w:val="000000"/>
                <w:lang w:eastAsia="sv-SE"/>
              </w:rPr>
              <w:t>276.29</w:t>
            </w:r>
          </w:p>
        </w:tc>
        <w:tc>
          <w:tcPr>
            <w:tcW w:w="384" w:type="pct"/>
            <w:shd w:val="clear" w:color="auto" w:fill="auto"/>
            <w:noWrap/>
          </w:tcPr>
          <w:p w:rsidR="004421A0" w:rsidRPr="00BC7375" w:rsidRDefault="005E0C6E" w:rsidP="004421A0">
            <w:pPr>
              <w:spacing w:before="40" w:after="40"/>
              <w:jc w:val="right"/>
              <w:rPr>
                <w:rFonts w:eastAsia="Times New Roman"/>
                <w:color w:val="000000"/>
                <w:lang w:eastAsia="sv-SE"/>
              </w:rPr>
            </w:pPr>
            <w:r>
              <w:rPr>
                <w:rFonts w:eastAsia="Times New Roman"/>
                <w:color w:val="000000"/>
                <w:lang w:eastAsia="sv-SE"/>
              </w:rPr>
              <w:t>357.75</w:t>
            </w:r>
          </w:p>
        </w:tc>
        <w:tc>
          <w:tcPr>
            <w:tcW w:w="385" w:type="pct"/>
            <w:shd w:val="clear" w:color="auto" w:fill="auto"/>
            <w:noWrap/>
          </w:tcPr>
          <w:p w:rsidR="004421A0" w:rsidRPr="00BC7375" w:rsidRDefault="005E0C6E" w:rsidP="004421A0">
            <w:pPr>
              <w:spacing w:before="40" w:after="40"/>
              <w:jc w:val="right"/>
              <w:rPr>
                <w:rFonts w:eastAsia="Times New Roman"/>
                <w:color w:val="000000"/>
                <w:lang w:eastAsia="sv-SE"/>
              </w:rPr>
            </w:pPr>
            <w:r>
              <w:rPr>
                <w:rFonts w:eastAsia="Times New Roman"/>
                <w:color w:val="000000"/>
                <w:lang w:eastAsia="sv-SE"/>
              </w:rPr>
              <w:t>261.00</w:t>
            </w:r>
          </w:p>
        </w:tc>
        <w:tc>
          <w:tcPr>
            <w:tcW w:w="769" w:type="pct"/>
            <w:shd w:val="clear" w:color="auto" w:fill="auto"/>
            <w:noWrap/>
          </w:tcPr>
          <w:p w:rsidR="004421A0" w:rsidRPr="00BC7375" w:rsidRDefault="005E0C6E" w:rsidP="004421A0">
            <w:pPr>
              <w:spacing w:before="40" w:after="40"/>
              <w:jc w:val="right"/>
              <w:rPr>
                <w:rFonts w:eastAsia="Times New Roman"/>
                <w:color w:val="000000"/>
                <w:lang w:eastAsia="sv-SE"/>
              </w:rPr>
            </w:pPr>
            <w:r>
              <w:rPr>
                <w:rFonts w:eastAsia="Times New Roman"/>
                <w:color w:val="000000"/>
                <w:lang w:eastAsia="sv-SE"/>
              </w:rPr>
              <w:t>895.04</w:t>
            </w:r>
          </w:p>
        </w:tc>
        <w:tc>
          <w:tcPr>
            <w:tcW w:w="1346" w:type="pct"/>
            <w:shd w:val="clear" w:color="auto" w:fill="auto"/>
            <w:noWrap/>
          </w:tcPr>
          <w:p w:rsidR="004421A0" w:rsidRDefault="004421A0" w:rsidP="004421A0">
            <w:pPr>
              <w:spacing w:before="40" w:after="40"/>
              <w:rPr>
                <w:rFonts w:eastAsia="Times New Roman"/>
                <w:color w:val="000000"/>
                <w:lang w:eastAsia="sv-SE"/>
              </w:rPr>
            </w:pPr>
          </w:p>
        </w:tc>
      </w:tr>
    </w:tbl>
    <w:p w:rsidR="00C03741" w:rsidRDefault="002C5C58">
      <w:pPr>
        <w:spacing w:after="0"/>
        <w:rPr>
          <w:rFonts w:eastAsia="Times New Roman"/>
          <w:lang w:val="en-US" w:eastAsia="sv-SE"/>
        </w:rPr>
      </w:pPr>
      <w:r>
        <w:rPr>
          <w:rFonts w:eastAsia="Times New Roman"/>
          <w:lang w:val="en-US" w:eastAsia="sv-SE"/>
        </w:rPr>
        <w:t>*</w:t>
      </w:r>
      <w:r w:rsidR="003E6A99">
        <w:rPr>
          <w:rFonts w:eastAsia="Times New Roman"/>
          <w:lang w:val="en-US" w:eastAsia="sv-SE"/>
        </w:rPr>
        <w:t xml:space="preserve"> The</w:t>
      </w:r>
      <w:r>
        <w:rPr>
          <w:rFonts w:eastAsia="Times New Roman"/>
          <w:lang w:val="en-US" w:eastAsia="sv-SE"/>
        </w:rPr>
        <w:t xml:space="preserve"> </w:t>
      </w:r>
      <w:r w:rsidR="003E6A99" w:rsidRPr="003E6A99">
        <w:rPr>
          <w:rFonts w:eastAsia="Times New Roman"/>
          <w:lang w:val="en-US" w:eastAsia="sv-SE"/>
        </w:rPr>
        <w:t xml:space="preserve">information on export </w:t>
      </w:r>
      <w:r w:rsidR="003E6A99">
        <w:rPr>
          <w:rFonts w:eastAsia="Times New Roman"/>
          <w:lang w:val="en-US" w:eastAsia="sv-SE"/>
        </w:rPr>
        <w:t xml:space="preserve">from Brazil </w:t>
      </w:r>
      <w:r w:rsidR="003E6A99" w:rsidRPr="003E6A99">
        <w:rPr>
          <w:rFonts w:eastAsia="Times New Roman"/>
          <w:lang w:val="en-US" w:eastAsia="sv-SE"/>
        </w:rPr>
        <w:t>to Bolivia, Colombia, Costarica, El Salvador, Equador, Guatemala, Honduras, Panama, Paraguay, Peru, Suriname, Uruguay</w:t>
      </w:r>
      <w:r w:rsidR="003E6A99">
        <w:rPr>
          <w:rFonts w:eastAsia="Times New Roman"/>
          <w:lang w:val="en-US" w:eastAsia="sv-SE"/>
        </w:rPr>
        <w:t xml:space="preserve"> was provided by Brazil</w:t>
      </w:r>
      <w:r>
        <w:rPr>
          <w:rFonts w:eastAsia="Times New Roman"/>
          <w:lang w:val="en-US" w:eastAsia="sv-SE"/>
        </w:rPr>
        <w:t>.</w:t>
      </w:r>
    </w:p>
    <w:p w:rsidR="00682B8D" w:rsidRDefault="00682B8D">
      <w:pPr>
        <w:spacing w:after="0"/>
        <w:rPr>
          <w:rFonts w:eastAsia="Times New Roman"/>
          <w:lang w:val="en-US" w:eastAsia="sv-SE"/>
        </w:rPr>
      </w:pPr>
      <w:r>
        <w:rPr>
          <w:rFonts w:eastAsia="Times New Roman"/>
          <w:lang w:val="en-US" w:eastAsia="sv-SE"/>
        </w:rPr>
        <w:t>** Not including the data from Belize.</w:t>
      </w:r>
    </w:p>
    <w:p w:rsidR="00C03741" w:rsidRDefault="00C03741" w:rsidP="00C03741">
      <w:pPr>
        <w:spacing w:after="0"/>
        <w:rPr>
          <w:lang w:val="en-US"/>
        </w:rPr>
      </w:pPr>
    </w:p>
    <w:p w:rsidR="00C03741" w:rsidRPr="00C03741" w:rsidRDefault="00C03741" w:rsidP="00C03741">
      <w:pPr>
        <w:spacing w:after="0"/>
        <w:rPr>
          <w:lang w:val="fr-CH"/>
        </w:rPr>
      </w:pPr>
      <w:r w:rsidRPr="00C03741">
        <w:rPr>
          <w:lang w:val="fr-CH"/>
        </w:rPr>
        <w:t>Mirex 0.3R = 0.5% ai</w:t>
      </w:r>
    </w:p>
    <w:p w:rsidR="000C36EE" w:rsidRPr="00C03741" w:rsidRDefault="00C03741" w:rsidP="00C03741">
      <w:pPr>
        <w:spacing w:after="0"/>
        <w:rPr>
          <w:b/>
          <w:sz w:val="28"/>
          <w:szCs w:val="28"/>
          <w:lang w:val="fr-CH"/>
        </w:rPr>
      </w:pPr>
      <w:r w:rsidRPr="00C03741">
        <w:rPr>
          <w:lang w:val="fr-CH"/>
        </w:rPr>
        <w:t>Mirex -S = 0.3% ai</w:t>
      </w:r>
      <w:r w:rsidR="000C36EE" w:rsidRPr="00C03741">
        <w:rPr>
          <w:lang w:val="fr-CH"/>
        </w:rPr>
        <w:br w:type="page"/>
      </w:r>
    </w:p>
    <w:p w:rsidR="000C36EE" w:rsidRPr="00224906" w:rsidRDefault="000C36EE" w:rsidP="000C36EE">
      <w:pPr>
        <w:pStyle w:val="CH1"/>
        <w:tabs>
          <w:tab w:val="clear" w:pos="851"/>
          <w:tab w:val="clear" w:pos="1247"/>
          <w:tab w:val="clear" w:pos="1814"/>
          <w:tab w:val="clear" w:pos="2381"/>
          <w:tab w:val="clear" w:pos="2948"/>
          <w:tab w:val="clear" w:pos="3515"/>
          <w:tab w:val="clear" w:pos="4082"/>
        </w:tabs>
        <w:ind w:left="0" w:firstLine="0"/>
        <w:rPr>
          <w:lang w:val="en-US"/>
        </w:rPr>
      </w:pPr>
      <w:bookmarkStart w:id="131" w:name="_Toc450575232"/>
      <w:r w:rsidRPr="00224906">
        <w:rPr>
          <w:lang w:val="en-US"/>
        </w:rPr>
        <w:lastRenderedPageBreak/>
        <w:t xml:space="preserve">Appendix </w:t>
      </w:r>
      <w:r>
        <w:rPr>
          <w:lang w:val="en-US"/>
        </w:rPr>
        <w:t>8</w:t>
      </w:r>
      <w:r w:rsidRPr="00224906">
        <w:rPr>
          <w:lang w:val="en-US"/>
        </w:rPr>
        <w:t xml:space="preserve">: </w:t>
      </w:r>
      <w:r w:rsidRPr="000C36EE">
        <w:rPr>
          <w:lang w:val="en-US"/>
        </w:rPr>
        <w:t>Parties’ reports on the implementation of alternatives to PFOS, its salts and PFOSF</w:t>
      </w:r>
      <w:bookmarkEnd w:id="131"/>
    </w:p>
    <w:tbl>
      <w:tblPr>
        <w:tblStyle w:val="TabloKlavuzu"/>
        <w:tblW w:w="0" w:type="auto"/>
        <w:tblLook w:val="04A0" w:firstRow="1" w:lastRow="0" w:firstColumn="1" w:lastColumn="0" w:noHBand="0" w:noVBand="1"/>
      </w:tblPr>
      <w:tblGrid>
        <w:gridCol w:w="1998"/>
        <w:gridCol w:w="7578"/>
      </w:tblGrid>
      <w:tr w:rsidR="000C36EE" w:rsidRPr="00FD1702" w:rsidTr="00557470">
        <w:trPr>
          <w:tblHeader/>
        </w:trPr>
        <w:tc>
          <w:tcPr>
            <w:tcW w:w="1998" w:type="dxa"/>
            <w:shd w:val="clear" w:color="auto" w:fill="D9D9D9" w:themeFill="background1" w:themeFillShade="D9"/>
          </w:tcPr>
          <w:p w:rsidR="000C36EE" w:rsidRPr="00FD1702" w:rsidRDefault="000C36EE" w:rsidP="00557470">
            <w:pPr>
              <w:spacing w:before="40"/>
              <w:rPr>
                <w:rFonts w:ascii="Times New Roman" w:hAnsi="Times New Roman"/>
                <w:b/>
                <w:sz w:val="20"/>
                <w:szCs w:val="20"/>
                <w:lang w:val="fr-CH"/>
              </w:rPr>
            </w:pPr>
            <w:r w:rsidRPr="00FD1702">
              <w:rPr>
                <w:rFonts w:ascii="Times New Roman" w:hAnsi="Times New Roman"/>
                <w:b/>
                <w:sz w:val="20"/>
                <w:szCs w:val="20"/>
                <w:lang w:val="fr-CH"/>
              </w:rPr>
              <w:t>Application</w:t>
            </w:r>
          </w:p>
        </w:tc>
        <w:tc>
          <w:tcPr>
            <w:tcW w:w="7578" w:type="dxa"/>
            <w:shd w:val="clear" w:color="auto" w:fill="D9D9D9" w:themeFill="background1" w:themeFillShade="D9"/>
          </w:tcPr>
          <w:p w:rsidR="000C36EE" w:rsidRPr="00FD1702" w:rsidRDefault="000C36EE" w:rsidP="00557470">
            <w:pPr>
              <w:spacing w:before="40"/>
              <w:rPr>
                <w:rFonts w:ascii="Times New Roman" w:hAnsi="Times New Roman"/>
                <w:b/>
                <w:sz w:val="20"/>
                <w:szCs w:val="20"/>
                <w:lang w:val="en-US"/>
              </w:rPr>
            </w:pPr>
            <w:r w:rsidRPr="00FD1702">
              <w:rPr>
                <w:rFonts w:ascii="Times New Roman" w:hAnsi="Times New Roman"/>
                <w:b/>
                <w:sz w:val="20"/>
                <w:szCs w:val="20"/>
                <w:lang w:val="en-US"/>
              </w:rPr>
              <w:t>Parties’ reports on the implementation of alternatives to PFOS, its salts and PFOSF</w:t>
            </w:r>
          </w:p>
        </w:tc>
      </w:tr>
      <w:tr w:rsidR="000C36EE" w:rsidRPr="00FD1702" w:rsidTr="00557470">
        <w:tc>
          <w:tcPr>
            <w:tcW w:w="1998" w:type="dxa"/>
          </w:tcPr>
          <w:p w:rsidR="000C36EE" w:rsidRPr="00FD1702" w:rsidRDefault="000C36EE" w:rsidP="00557470">
            <w:pPr>
              <w:pStyle w:val="Normalnumber"/>
              <w:numPr>
                <w:ilvl w:val="0"/>
                <w:numId w:val="0"/>
              </w:numPr>
              <w:tabs>
                <w:tab w:val="left" w:pos="630"/>
              </w:tabs>
              <w:snapToGrid w:val="0"/>
              <w:spacing w:before="40"/>
              <w:rPr>
                <w:rFonts w:ascii="Times New Roman" w:hAnsi="Times New Roman"/>
                <w:sz w:val="20"/>
                <w:szCs w:val="20"/>
              </w:rPr>
            </w:pPr>
            <w:r w:rsidRPr="00FD1702">
              <w:rPr>
                <w:rFonts w:ascii="Times New Roman" w:hAnsi="Times New Roman"/>
                <w:sz w:val="20"/>
                <w:szCs w:val="20"/>
              </w:rPr>
              <w:t>A. Photo-imaging</w:t>
            </w:r>
          </w:p>
        </w:tc>
        <w:tc>
          <w:tcPr>
            <w:tcW w:w="7578" w:type="dxa"/>
          </w:tcPr>
          <w:p w:rsidR="000C36EE" w:rsidRPr="00FD1702" w:rsidRDefault="000C36EE" w:rsidP="00557470">
            <w:pPr>
              <w:pStyle w:val="Normalnumber"/>
              <w:numPr>
                <w:ilvl w:val="0"/>
                <w:numId w:val="0"/>
              </w:numPr>
              <w:tabs>
                <w:tab w:val="left" w:pos="630"/>
              </w:tabs>
              <w:snapToGrid w:val="0"/>
              <w:spacing w:before="40"/>
              <w:rPr>
                <w:rFonts w:ascii="Times New Roman" w:hAnsi="Times New Roman"/>
                <w:sz w:val="20"/>
                <w:szCs w:val="20"/>
                <w:lang w:val="en-US"/>
              </w:rPr>
            </w:pPr>
            <w:r w:rsidRPr="00FD1702">
              <w:rPr>
                <w:rFonts w:ascii="Times New Roman" w:hAnsi="Times New Roman"/>
                <w:b/>
                <w:sz w:val="20"/>
                <w:szCs w:val="20"/>
                <w:lang w:val="en-US"/>
              </w:rPr>
              <w:t xml:space="preserve">Netherlands: </w:t>
            </w:r>
            <w:r w:rsidRPr="00FD1702">
              <w:rPr>
                <w:rFonts w:ascii="Times New Roman" w:hAnsi="Times New Roman"/>
                <w:sz w:val="20"/>
                <w:szCs w:val="20"/>
                <w:lang w:val="en-US"/>
              </w:rPr>
              <w:t>Within the industry, new techniques have been developed which do not require PFOS in photolithographic procedures.</w:t>
            </w:r>
          </w:p>
          <w:p w:rsidR="000C36EE" w:rsidRPr="00FD1702" w:rsidRDefault="000C36EE" w:rsidP="00557470">
            <w:pPr>
              <w:spacing w:before="40"/>
              <w:rPr>
                <w:rFonts w:ascii="Times New Roman" w:hAnsi="Times New Roman"/>
                <w:sz w:val="20"/>
                <w:szCs w:val="20"/>
                <w:lang w:val="en-US"/>
              </w:rPr>
            </w:pPr>
            <w:r w:rsidRPr="00FD1702">
              <w:rPr>
                <w:rFonts w:ascii="Times New Roman" w:hAnsi="Times New Roman"/>
                <w:b/>
                <w:sz w:val="20"/>
                <w:szCs w:val="20"/>
                <w:lang w:val="en-US"/>
              </w:rPr>
              <w:t>Sweden:</w:t>
            </w:r>
            <w:r w:rsidRPr="00FD1702">
              <w:rPr>
                <w:rFonts w:ascii="Times New Roman" w:hAnsi="Times New Roman"/>
                <w:sz w:val="20"/>
                <w:szCs w:val="20"/>
                <w:lang w:val="en-US"/>
              </w:rPr>
              <w:t xml:space="preserve"> Photographic film continue to disappear and the present use is practically limited to special products (medical uses and similar (scientific)). The total amount of PFOS in films imported to Sweden is estimated to be a few grams in 2013.</w:t>
            </w:r>
          </w:p>
        </w:tc>
      </w:tr>
      <w:tr w:rsidR="000C36EE" w:rsidRPr="00FD1702" w:rsidTr="00557470">
        <w:tc>
          <w:tcPr>
            <w:tcW w:w="1998" w:type="dxa"/>
          </w:tcPr>
          <w:p w:rsidR="000C36EE" w:rsidRPr="00FD1702" w:rsidRDefault="000C36EE" w:rsidP="00557470">
            <w:pPr>
              <w:spacing w:before="40"/>
              <w:rPr>
                <w:rFonts w:ascii="Times New Roman" w:hAnsi="Times New Roman"/>
                <w:sz w:val="20"/>
                <w:szCs w:val="20"/>
              </w:rPr>
            </w:pPr>
            <w:r w:rsidRPr="00FD1702">
              <w:rPr>
                <w:rFonts w:ascii="Times New Roman" w:hAnsi="Times New Roman"/>
                <w:sz w:val="20"/>
                <w:szCs w:val="20"/>
              </w:rPr>
              <w:t>B. Semi-conductors (Photo-resist and anti-reflective coatings for semiconductors, etching agent for compound semi-conductors and ceramic filters, photo masks in the semiconductor and liquid crystal display industries)</w:t>
            </w:r>
          </w:p>
        </w:tc>
        <w:tc>
          <w:tcPr>
            <w:tcW w:w="7578" w:type="dxa"/>
          </w:tcPr>
          <w:p w:rsidR="000C36EE" w:rsidRPr="00FD1702" w:rsidRDefault="000C36EE" w:rsidP="00557470">
            <w:pPr>
              <w:pStyle w:val="Normalnumber"/>
              <w:numPr>
                <w:ilvl w:val="0"/>
                <w:numId w:val="0"/>
              </w:numPr>
              <w:tabs>
                <w:tab w:val="left" w:pos="630"/>
              </w:tabs>
              <w:snapToGrid w:val="0"/>
              <w:spacing w:before="40"/>
              <w:rPr>
                <w:rFonts w:ascii="Times New Roman" w:hAnsi="Times New Roman"/>
                <w:sz w:val="20"/>
                <w:szCs w:val="20"/>
                <w:lang w:val="en-US" w:eastAsia="sv-SE"/>
              </w:rPr>
            </w:pPr>
            <w:r w:rsidRPr="00FD1702">
              <w:rPr>
                <w:rFonts w:ascii="Times New Roman" w:hAnsi="Times New Roman"/>
                <w:b/>
                <w:sz w:val="20"/>
                <w:szCs w:val="20"/>
                <w:lang w:val="en-US"/>
              </w:rPr>
              <w:t>Germany:</w:t>
            </w:r>
            <w:r w:rsidRPr="00FD1702">
              <w:rPr>
                <w:rFonts w:ascii="Times New Roman" w:hAnsi="Times New Roman"/>
                <w:sz w:val="20"/>
                <w:szCs w:val="20"/>
                <w:lang w:val="en-US" w:eastAsia="sv-SE"/>
              </w:rPr>
              <w:t xml:space="preserve"> In the semiconductor industry it is pointed out that there is a need for the existing exemption for critical applications, because, so far, neither the industry nor their chemical suppliers have made significant efforts of substitution. There are merely hints that currently new PFOS-free techniques are being developed. This issue should be discussed with the stakeholders, which are affected.</w:t>
            </w:r>
            <w:r w:rsidRPr="00FD1702">
              <w:rPr>
                <w:rStyle w:val="DipnotBavurusu"/>
                <w:szCs w:val="20"/>
                <w:lang w:eastAsia="sv-SE"/>
              </w:rPr>
              <w:footnoteReference w:id="384"/>
            </w:r>
          </w:p>
          <w:p w:rsidR="000C36EE" w:rsidRPr="00FD1702" w:rsidRDefault="000C36EE" w:rsidP="00557470">
            <w:pPr>
              <w:pStyle w:val="Normalnumber"/>
              <w:numPr>
                <w:ilvl w:val="0"/>
                <w:numId w:val="0"/>
              </w:numPr>
              <w:tabs>
                <w:tab w:val="left" w:pos="630"/>
              </w:tabs>
              <w:snapToGrid w:val="0"/>
              <w:spacing w:before="40"/>
              <w:rPr>
                <w:rFonts w:ascii="Times New Roman" w:hAnsi="Times New Roman"/>
                <w:sz w:val="20"/>
                <w:szCs w:val="20"/>
                <w:lang w:val="en-US"/>
              </w:rPr>
            </w:pPr>
            <w:r w:rsidRPr="00FD1702">
              <w:rPr>
                <w:rFonts w:ascii="Times New Roman" w:hAnsi="Times New Roman"/>
                <w:b/>
                <w:sz w:val="20"/>
                <w:szCs w:val="20"/>
                <w:lang w:val="en-US"/>
              </w:rPr>
              <w:t>Ireland:</w:t>
            </w:r>
            <w:r w:rsidRPr="00FD1702">
              <w:rPr>
                <w:rFonts w:ascii="Times New Roman" w:hAnsi="Times New Roman"/>
                <w:sz w:val="20"/>
                <w:szCs w:val="20"/>
                <w:lang w:val="en-US"/>
              </w:rPr>
              <w:t xml:space="preserve"> In 2006 the World Semiconductor Council (WSC) announced a plan to end non-critical uses of perfluorooctyl sulfonate (PFOS) chemicals in semiconductor manufacturing and to work to identify substitutes for PFOS in all critical uses. Very small amounts of PFOS compounds are critical ingredients in leading edge photo-resists and anti-reflective coatings, materials used in the photolithographic process for imprinting circuitry on silicon wafers. PFOS is used in photo-resist either as a photo-acid generator or a surfactant. Photo-acid generators are used in photo-resists for 248nm and shorter wavelengths which rely on chemical amplification. During exposure the photo-acid generator forms an acid catalyst which aids in creating the desired image that is to be patterned onto the silicon wafer. Photo-acid generators used for this purpose are typically sulfonic acids and PFOS has been the most effective chemical that provides the necessary acidity and stability. In terms of surfactants, surface tension can produce unwanted thickness variations that emanate from the center of the silicon wafer during the spin-on application of the resist. PFOS is particularly effective in lowering the surface tension, reducing thickness variation, and also creating more uniform films.</w:t>
            </w:r>
          </w:p>
          <w:p w:rsidR="000C36EE" w:rsidRPr="00FD1702" w:rsidRDefault="000C36EE" w:rsidP="00557470">
            <w:pPr>
              <w:pStyle w:val="Normalnumber"/>
              <w:numPr>
                <w:ilvl w:val="0"/>
                <w:numId w:val="0"/>
              </w:numPr>
              <w:tabs>
                <w:tab w:val="left" w:pos="630"/>
              </w:tabs>
              <w:snapToGrid w:val="0"/>
              <w:spacing w:before="40"/>
              <w:rPr>
                <w:rFonts w:ascii="Times New Roman" w:hAnsi="Times New Roman"/>
                <w:sz w:val="20"/>
                <w:szCs w:val="20"/>
                <w:lang w:val="en-US"/>
              </w:rPr>
            </w:pPr>
            <w:r w:rsidRPr="00FD1702">
              <w:rPr>
                <w:rFonts w:ascii="Times New Roman" w:hAnsi="Times New Roman"/>
                <w:sz w:val="20"/>
                <w:szCs w:val="20"/>
                <w:lang w:val="en-US"/>
              </w:rPr>
              <w:t xml:space="preserve">Under the Stockholm Convention the ‘acceptable purpose’ which allowed for the continued use of PFOS was defined as ‘photo-resist and anti-reflective coatings for semiconductors’. While availing of this exemption for critical applications where no replacement was available, other uses of PFOS at the semiconductor manufacturing facility located in Ireland had previously been eliminated prior to 2010. Since 2010 this facility has been striving to eliminate the small uses of PFOS in these remaining critical applications. </w:t>
            </w:r>
          </w:p>
          <w:p w:rsidR="000C36EE" w:rsidRPr="00FD1702" w:rsidRDefault="000C36EE" w:rsidP="00557470">
            <w:pPr>
              <w:pStyle w:val="Normalnumber"/>
              <w:numPr>
                <w:ilvl w:val="0"/>
                <w:numId w:val="0"/>
              </w:numPr>
              <w:tabs>
                <w:tab w:val="left" w:pos="630"/>
              </w:tabs>
              <w:snapToGrid w:val="0"/>
              <w:spacing w:before="40"/>
              <w:rPr>
                <w:rFonts w:ascii="Times New Roman" w:hAnsi="Times New Roman"/>
                <w:sz w:val="20"/>
                <w:szCs w:val="20"/>
                <w:lang w:val="en-US"/>
              </w:rPr>
            </w:pPr>
            <w:r w:rsidRPr="00FD1702">
              <w:rPr>
                <w:rFonts w:ascii="Times New Roman" w:hAnsi="Times New Roman"/>
                <w:sz w:val="20"/>
                <w:szCs w:val="20"/>
                <w:lang w:val="en-US"/>
              </w:rPr>
              <w:t>A total of nine photolithography process steps were re-designed at the facility thereby reducing PFOS use from less than 3 kilograms per year in 2010 to less than 300 grams by the end of 2012. The final and most challenging process step to re-design was not completed before the technology reached end of life at the facility in 2013. The re-design of each process step had to be addressed individually as each process step has its own unique set of chemistries and process and design specifications that need to be met and in each case the mostly suitable alternate resist chemistry had to be identified.  The facility has now been re-furbished and is running the latest company technology which was designed from the outset to be PFOS free.</w:t>
            </w:r>
          </w:p>
          <w:p w:rsidR="000C36EE" w:rsidRPr="00FD1702" w:rsidRDefault="000C36EE" w:rsidP="00557470">
            <w:pPr>
              <w:pStyle w:val="Normalnumber"/>
              <w:numPr>
                <w:ilvl w:val="0"/>
                <w:numId w:val="0"/>
              </w:numPr>
              <w:tabs>
                <w:tab w:val="left" w:pos="630"/>
              </w:tabs>
              <w:snapToGrid w:val="0"/>
              <w:spacing w:before="40"/>
              <w:rPr>
                <w:rFonts w:ascii="Times New Roman" w:hAnsi="Times New Roman"/>
                <w:sz w:val="20"/>
                <w:szCs w:val="20"/>
                <w:lang w:val="en-US"/>
              </w:rPr>
            </w:pPr>
            <w:r w:rsidRPr="00FD1702">
              <w:rPr>
                <w:rFonts w:ascii="Times New Roman" w:hAnsi="Times New Roman"/>
                <w:sz w:val="20"/>
                <w:szCs w:val="20"/>
                <w:lang w:val="en-US"/>
              </w:rPr>
              <w:t>In general terms replacement of PFOS has been achieved through a variety of means including the use of shorter-chain compounds (C-4 to C-1 carbon chains), the use of non-fluorinated substitutes and the elimination of the surfactant function within the photo-resist.</w:t>
            </w:r>
            <w:r w:rsidRPr="00FD1702">
              <w:rPr>
                <w:rFonts w:ascii="Times New Roman" w:eastAsia="Calibri" w:hAnsi="Times New Roman"/>
                <w:sz w:val="20"/>
                <w:szCs w:val="20"/>
                <w:vertAlign w:val="superscript"/>
                <w:lang w:val="en-US"/>
              </w:rPr>
              <w:footnoteReference w:id="385"/>
            </w:r>
          </w:p>
          <w:p w:rsidR="000C36EE" w:rsidRPr="00FD1702" w:rsidRDefault="000C36EE" w:rsidP="00557470">
            <w:pPr>
              <w:pStyle w:val="Normalnumber"/>
              <w:numPr>
                <w:ilvl w:val="0"/>
                <w:numId w:val="0"/>
              </w:numPr>
              <w:tabs>
                <w:tab w:val="left" w:pos="630"/>
              </w:tabs>
              <w:snapToGrid w:val="0"/>
              <w:spacing w:before="40"/>
              <w:rPr>
                <w:rFonts w:ascii="Times New Roman" w:hAnsi="Times New Roman"/>
                <w:sz w:val="20"/>
                <w:szCs w:val="20"/>
                <w:lang w:val="en-US"/>
              </w:rPr>
            </w:pPr>
            <w:r w:rsidRPr="00FD1702">
              <w:rPr>
                <w:rFonts w:ascii="Times New Roman" w:hAnsi="Times New Roman"/>
                <w:b/>
                <w:sz w:val="20"/>
                <w:szCs w:val="20"/>
                <w:lang w:val="en-US"/>
              </w:rPr>
              <w:t>Netherlands:</w:t>
            </w:r>
            <w:r w:rsidRPr="00FD1702">
              <w:rPr>
                <w:rFonts w:ascii="Times New Roman" w:hAnsi="Times New Roman"/>
                <w:sz w:val="20"/>
                <w:szCs w:val="20"/>
                <w:lang w:val="en-US"/>
              </w:rPr>
              <w:t xml:space="preserve"> Within the semi-conductor industry, every product has its own specific applications. Therefore, for every product, a PFOS-free alternative has to be developed. </w:t>
            </w:r>
            <w:r w:rsidRPr="00FD1702">
              <w:rPr>
                <w:rFonts w:ascii="Times New Roman" w:hAnsi="Times New Roman"/>
                <w:sz w:val="20"/>
                <w:szCs w:val="20"/>
                <w:lang w:val="en-US"/>
              </w:rPr>
              <w:lastRenderedPageBreak/>
              <w:t>The industry, together with suppliers, is working on PFOS-free solutions; however industry claims that they need more time to develop a full range of qualitatively comparable alternatives.</w:t>
            </w:r>
          </w:p>
          <w:p w:rsidR="000C36EE" w:rsidRPr="00FD1702" w:rsidRDefault="000C36EE" w:rsidP="00557470">
            <w:pPr>
              <w:pStyle w:val="Normalnumber"/>
              <w:numPr>
                <w:ilvl w:val="0"/>
                <w:numId w:val="0"/>
              </w:numPr>
              <w:tabs>
                <w:tab w:val="left" w:pos="630"/>
              </w:tabs>
              <w:snapToGrid w:val="0"/>
              <w:spacing w:before="40"/>
              <w:rPr>
                <w:rFonts w:ascii="Times New Roman" w:hAnsi="Times New Roman"/>
                <w:sz w:val="20"/>
                <w:szCs w:val="20"/>
                <w:lang w:val="en-US"/>
              </w:rPr>
            </w:pPr>
            <w:r w:rsidRPr="00FD1702">
              <w:rPr>
                <w:rFonts w:ascii="Times New Roman" w:hAnsi="Times New Roman"/>
                <w:b/>
                <w:sz w:val="20"/>
                <w:szCs w:val="20"/>
                <w:lang w:val="en-US"/>
              </w:rPr>
              <w:t>Spain:</w:t>
            </w:r>
            <w:r w:rsidRPr="00FD1702">
              <w:rPr>
                <w:rFonts w:ascii="Times New Roman" w:hAnsi="Times New Roman"/>
                <w:sz w:val="20"/>
                <w:szCs w:val="20"/>
                <w:lang w:val="en-US"/>
              </w:rPr>
              <w:t xml:space="preserve"> Telomer-based products of various perfluoroalkyl chain length. C3- and C4-perfluorinated compounds. Hydrocarbon surfactants. Silicone products.</w:t>
            </w:r>
          </w:p>
          <w:p w:rsidR="000C36EE" w:rsidRPr="00FD1702" w:rsidRDefault="000C36EE" w:rsidP="00557470">
            <w:pPr>
              <w:pStyle w:val="Normalnumber"/>
              <w:numPr>
                <w:ilvl w:val="0"/>
                <w:numId w:val="0"/>
              </w:numPr>
              <w:tabs>
                <w:tab w:val="left" w:pos="630"/>
              </w:tabs>
              <w:snapToGrid w:val="0"/>
              <w:spacing w:before="40"/>
              <w:rPr>
                <w:rFonts w:ascii="Times New Roman" w:hAnsi="Times New Roman"/>
                <w:sz w:val="20"/>
                <w:szCs w:val="20"/>
                <w:lang w:val="en-US"/>
              </w:rPr>
            </w:pPr>
            <w:r w:rsidRPr="00FD1702">
              <w:rPr>
                <w:rFonts w:ascii="Times New Roman" w:hAnsi="Times New Roman"/>
                <w:b/>
                <w:sz w:val="20"/>
                <w:szCs w:val="20"/>
                <w:lang w:val="en-US"/>
              </w:rPr>
              <w:t>Sweden:</w:t>
            </w:r>
            <w:r w:rsidRPr="00FD1702">
              <w:rPr>
                <w:rFonts w:ascii="Times New Roman" w:hAnsi="Times New Roman"/>
                <w:sz w:val="20"/>
                <w:szCs w:val="20"/>
                <w:lang w:val="en-US"/>
              </w:rPr>
              <w:t xml:space="preserve"> No production of photoresist exists in Sweden. No PFOS is remaining in today’s import of photoresist.</w:t>
            </w:r>
          </w:p>
          <w:p w:rsidR="000C36EE" w:rsidRPr="00FD1702" w:rsidRDefault="000C36EE" w:rsidP="00557470">
            <w:pPr>
              <w:pStyle w:val="Normalnumber"/>
              <w:numPr>
                <w:ilvl w:val="0"/>
                <w:numId w:val="0"/>
              </w:numPr>
              <w:tabs>
                <w:tab w:val="left" w:pos="630"/>
              </w:tabs>
              <w:snapToGrid w:val="0"/>
              <w:spacing w:before="40"/>
              <w:rPr>
                <w:rFonts w:ascii="Times New Roman" w:hAnsi="Times New Roman"/>
                <w:sz w:val="20"/>
                <w:szCs w:val="20"/>
                <w:lang w:val="en-US"/>
              </w:rPr>
            </w:pPr>
            <w:r w:rsidRPr="00FD1702">
              <w:rPr>
                <w:rFonts w:ascii="Times New Roman" w:hAnsi="Times New Roman"/>
                <w:sz w:val="20"/>
                <w:szCs w:val="20"/>
                <w:lang w:val="en-US"/>
              </w:rPr>
              <w:t xml:space="preserve">The amount of PFOS in resists usually have been of the magnitude of 0,05-0,1 % which means that PFOS may or may not be declared in the MSDS (depending on who made the MSDS - minor constituents are to be reported only if they contain some hazardous property). </w:t>
            </w:r>
          </w:p>
          <w:p w:rsidR="000C36EE" w:rsidRPr="00FD1702" w:rsidRDefault="000C36EE" w:rsidP="00557470">
            <w:pPr>
              <w:pStyle w:val="Normalnumber"/>
              <w:numPr>
                <w:ilvl w:val="0"/>
                <w:numId w:val="0"/>
              </w:numPr>
              <w:tabs>
                <w:tab w:val="left" w:pos="630"/>
              </w:tabs>
              <w:snapToGrid w:val="0"/>
              <w:spacing w:before="40"/>
              <w:rPr>
                <w:rFonts w:ascii="Times New Roman" w:hAnsi="Times New Roman"/>
                <w:sz w:val="20"/>
                <w:szCs w:val="20"/>
                <w:lang w:val="en-US"/>
              </w:rPr>
            </w:pPr>
            <w:r w:rsidRPr="00FD1702">
              <w:rPr>
                <w:rFonts w:ascii="Times New Roman" w:hAnsi="Times New Roman"/>
                <w:sz w:val="20"/>
                <w:szCs w:val="20"/>
                <w:lang w:val="en-US"/>
              </w:rPr>
              <w:t xml:space="preserve">In the MSDS for liquid resist there are no statements about PFOS as a component. On a special request for an MSDS on film resist, PFOS was not included in the specification either. </w:t>
            </w:r>
          </w:p>
          <w:p w:rsidR="000C36EE" w:rsidRPr="00FD1702" w:rsidRDefault="000C36EE" w:rsidP="00557470">
            <w:pPr>
              <w:pStyle w:val="Normalnumber"/>
              <w:numPr>
                <w:ilvl w:val="0"/>
                <w:numId w:val="0"/>
              </w:numPr>
              <w:tabs>
                <w:tab w:val="left" w:pos="630"/>
              </w:tabs>
              <w:snapToGrid w:val="0"/>
              <w:spacing w:before="40"/>
              <w:rPr>
                <w:rFonts w:ascii="Times New Roman" w:hAnsi="Times New Roman"/>
                <w:sz w:val="20"/>
                <w:szCs w:val="20"/>
                <w:lang w:val="en-US"/>
              </w:rPr>
            </w:pPr>
            <w:r w:rsidRPr="00FD1702">
              <w:rPr>
                <w:rFonts w:ascii="Times New Roman" w:hAnsi="Times New Roman"/>
                <w:sz w:val="20"/>
                <w:szCs w:val="20"/>
                <w:lang w:val="en-US"/>
              </w:rPr>
              <w:t>One cannot exclude that information from the manufacturers is insufficient or even faulty but with reference to the general PFOS debate it might be more likely that the (international) manufacturers of photoresist actually have substituted PFOS. A substitution to polyfluorinated compounds in photoresist seems likely to have occurred.</w:t>
            </w:r>
          </w:p>
          <w:p w:rsidR="000C36EE" w:rsidRPr="00FD1702" w:rsidRDefault="000C36EE" w:rsidP="00557470">
            <w:pPr>
              <w:pStyle w:val="Normalnumber"/>
              <w:numPr>
                <w:ilvl w:val="0"/>
                <w:numId w:val="0"/>
              </w:numPr>
              <w:tabs>
                <w:tab w:val="left" w:pos="630"/>
              </w:tabs>
              <w:snapToGrid w:val="0"/>
              <w:spacing w:before="40"/>
              <w:rPr>
                <w:rFonts w:ascii="Times New Roman" w:hAnsi="Times New Roman"/>
                <w:sz w:val="20"/>
                <w:szCs w:val="20"/>
                <w:lang w:val="en-US"/>
              </w:rPr>
            </w:pPr>
            <w:r w:rsidRPr="00FD1702">
              <w:rPr>
                <w:rFonts w:ascii="Times New Roman" w:hAnsi="Times New Roman"/>
                <w:sz w:val="20"/>
                <w:szCs w:val="20"/>
                <w:lang w:val="en-US"/>
              </w:rPr>
              <w:t>The situation for the use of PFOS as desmear is a bit unclear. From the suppliers of chemicals to the printed circuit manufacturers it is stated that no PFOS is sold. One of the suppliers claims that PFOS may be omitted by a smaller change in technique when the wafers are cleaned and another one states that PFOS-free desmear has been marketed before. This has not been verified by the manufacturers of printed circuits but the information sounded reliable. Actually, the suppliers of chemicals and technique have conveyed a more profound knowledge about the processes than the manufacturers. This is not surprising since the core business for the manufacturers of printed circuits include more than the actual manufacture.</w:t>
            </w:r>
          </w:p>
          <w:p w:rsidR="000C36EE" w:rsidRPr="00FD1702" w:rsidRDefault="000C36EE" w:rsidP="00557470">
            <w:pPr>
              <w:spacing w:before="40"/>
              <w:rPr>
                <w:rFonts w:ascii="Times New Roman" w:hAnsi="Times New Roman"/>
                <w:sz w:val="20"/>
                <w:szCs w:val="20"/>
                <w:lang w:val="en-US"/>
              </w:rPr>
            </w:pPr>
            <w:r w:rsidRPr="00FD1702">
              <w:rPr>
                <w:rFonts w:ascii="Times New Roman" w:hAnsi="Times New Roman"/>
                <w:sz w:val="20"/>
                <w:szCs w:val="20"/>
                <w:lang w:val="en-US"/>
              </w:rPr>
              <w:t>From the suppliers of chemicals to the printed circuit manufacturers it is stated that no PFOS is sold. One of the suppliers claims that PFOS may be omitted by a smaller change in technique when the wafers are cleaned and another one states that PFOS-free desmear has been marketed before. This has not been verified by the manufacturers of printed circuits.</w:t>
            </w:r>
          </w:p>
        </w:tc>
      </w:tr>
      <w:tr w:rsidR="000C36EE" w:rsidRPr="00FD1702" w:rsidTr="00557470">
        <w:tc>
          <w:tcPr>
            <w:tcW w:w="1998" w:type="dxa"/>
          </w:tcPr>
          <w:p w:rsidR="000C36EE" w:rsidRPr="00FD1702" w:rsidRDefault="000C36EE" w:rsidP="00557470">
            <w:pPr>
              <w:spacing w:before="40"/>
              <w:rPr>
                <w:rFonts w:ascii="Times New Roman" w:hAnsi="Times New Roman"/>
                <w:sz w:val="20"/>
                <w:szCs w:val="20"/>
                <w:lang w:val="en-US"/>
              </w:rPr>
            </w:pPr>
            <w:r w:rsidRPr="00FD1702">
              <w:rPr>
                <w:rFonts w:ascii="Times New Roman" w:hAnsi="Times New Roman"/>
                <w:sz w:val="20"/>
                <w:szCs w:val="20"/>
                <w:lang w:val="en-US"/>
              </w:rPr>
              <w:lastRenderedPageBreak/>
              <w:t>C. Aviation hydraulic fluids</w:t>
            </w:r>
          </w:p>
        </w:tc>
        <w:tc>
          <w:tcPr>
            <w:tcW w:w="7578" w:type="dxa"/>
          </w:tcPr>
          <w:p w:rsidR="000C36EE" w:rsidRPr="00FD1702" w:rsidRDefault="000C36EE" w:rsidP="00557470">
            <w:pPr>
              <w:pStyle w:val="Normalnumber"/>
              <w:numPr>
                <w:ilvl w:val="0"/>
                <w:numId w:val="0"/>
              </w:numPr>
              <w:tabs>
                <w:tab w:val="clear" w:pos="1247"/>
                <w:tab w:val="clear" w:pos="1814"/>
                <w:tab w:val="clear" w:pos="2381"/>
                <w:tab w:val="clear" w:pos="2948"/>
                <w:tab w:val="clear" w:pos="3515"/>
                <w:tab w:val="clear" w:pos="4082"/>
              </w:tabs>
              <w:snapToGrid w:val="0"/>
              <w:spacing w:before="40"/>
              <w:rPr>
                <w:rFonts w:ascii="Times New Roman" w:hAnsi="Times New Roman"/>
                <w:sz w:val="20"/>
                <w:szCs w:val="20"/>
                <w:lang w:val="en-GB"/>
              </w:rPr>
            </w:pPr>
            <w:r w:rsidRPr="00FD1702">
              <w:rPr>
                <w:rFonts w:ascii="Times New Roman" w:hAnsi="Times New Roman"/>
                <w:b/>
                <w:sz w:val="20"/>
                <w:szCs w:val="20"/>
                <w:lang w:val="en-US"/>
              </w:rPr>
              <w:t>Germany:</w:t>
            </w:r>
            <w:r w:rsidRPr="00FD1702">
              <w:rPr>
                <w:rFonts w:ascii="Times New Roman" w:hAnsi="Times New Roman"/>
                <w:b/>
                <w:sz w:val="20"/>
                <w:szCs w:val="20"/>
                <w:lang w:val="en-US" w:eastAsia="sv-SE"/>
              </w:rPr>
              <w:t xml:space="preserve"> </w:t>
            </w:r>
            <w:r w:rsidRPr="00FD1702">
              <w:rPr>
                <w:rFonts w:ascii="Times New Roman" w:hAnsi="Times New Roman"/>
                <w:sz w:val="20"/>
                <w:szCs w:val="20"/>
                <w:lang w:val="en-US" w:eastAsia="sv-SE"/>
              </w:rPr>
              <w:t>An example of an exemption no longer being relevant is the use of PFOS applications in the aviation industry. Currently, in Germany, given the small number of players and the high degree of standardization in the industry, a complete substitution may already have been achieved. However, the question cannot be conclusively resolved at this stage. Statements of the manufacturers of hydraulic fluids and talks with Airbus and Lufthansa suggest this. From discussions with the aviation industry it can be concluded that, at least in Germany, mainly two products are being used and others are representing niche applications only. There should be a dialogue with the stakeholders, if and how a deletion of the exemption for hydraulic fluids would affect this industrial branch.</w:t>
            </w:r>
            <w:r w:rsidRPr="00FD1702">
              <w:rPr>
                <w:rStyle w:val="DipnotBavurusu"/>
                <w:szCs w:val="20"/>
                <w:lang w:eastAsia="sv-SE"/>
              </w:rPr>
              <w:footnoteReference w:id="386"/>
            </w:r>
            <w:r w:rsidRPr="00FD1702">
              <w:rPr>
                <w:rFonts w:ascii="Times New Roman" w:hAnsi="Times New Roman"/>
                <w:sz w:val="20"/>
                <w:szCs w:val="20"/>
                <w:lang w:val="en-GB"/>
              </w:rPr>
              <w:t xml:space="preserve"> </w:t>
            </w:r>
          </w:p>
          <w:p w:rsidR="000C36EE" w:rsidRPr="00FD1702" w:rsidRDefault="000C36EE" w:rsidP="00557470">
            <w:pPr>
              <w:pStyle w:val="Normalnumber"/>
              <w:numPr>
                <w:ilvl w:val="0"/>
                <w:numId w:val="0"/>
              </w:numPr>
              <w:tabs>
                <w:tab w:val="clear" w:pos="1247"/>
                <w:tab w:val="clear" w:pos="1814"/>
                <w:tab w:val="clear" w:pos="2381"/>
                <w:tab w:val="clear" w:pos="2948"/>
                <w:tab w:val="clear" w:pos="3515"/>
                <w:tab w:val="clear" w:pos="4082"/>
              </w:tabs>
              <w:snapToGrid w:val="0"/>
              <w:spacing w:before="40"/>
              <w:rPr>
                <w:rFonts w:ascii="Times New Roman" w:hAnsi="Times New Roman"/>
                <w:sz w:val="20"/>
                <w:szCs w:val="20"/>
                <w:lang w:val="en-GB"/>
              </w:rPr>
            </w:pPr>
            <w:r w:rsidRPr="00FD1702">
              <w:rPr>
                <w:rFonts w:ascii="Times New Roman" w:hAnsi="Times New Roman"/>
                <w:b/>
                <w:sz w:val="20"/>
                <w:szCs w:val="20"/>
                <w:lang w:val="en-GB"/>
              </w:rPr>
              <w:t xml:space="preserve">Netherlands: </w:t>
            </w:r>
            <w:r w:rsidRPr="00FD1702">
              <w:rPr>
                <w:rFonts w:ascii="Times New Roman" w:hAnsi="Times New Roman"/>
                <w:sz w:val="20"/>
                <w:szCs w:val="20"/>
                <w:lang w:val="en-GB"/>
              </w:rPr>
              <w:t>According to a producer, PFOS is not an ingredient of the hydraulic fluid. The product does contain a PFOS related molecule (a prefluoroalkyl sulphonate) in an amount lower than 0.1% w/w. This ingredient is not indicated on the Material Safety data Sheet and the producer stated that the substitute molecule was not listed in part I of Annex B to the Stockholm Convention. Despite extensive research, no substitutes for prefluoroalkyl sulphonates (PFOS related molecules) have been identified yet. The use of PFOS in hydraulic fluids seems to be outdated.</w:t>
            </w:r>
          </w:p>
          <w:p w:rsidR="000C36EE" w:rsidRPr="00FD1702" w:rsidRDefault="000C36EE" w:rsidP="00557470">
            <w:pPr>
              <w:spacing w:before="40" w:line="276" w:lineRule="auto"/>
              <w:rPr>
                <w:rFonts w:ascii="Times New Roman" w:hAnsi="Times New Roman"/>
                <w:sz w:val="20"/>
                <w:szCs w:val="20"/>
                <w:lang w:val="en-US"/>
              </w:rPr>
            </w:pPr>
            <w:r w:rsidRPr="00FD1702">
              <w:rPr>
                <w:rFonts w:ascii="Times New Roman" w:eastAsia="Times New Roman" w:hAnsi="Times New Roman"/>
                <w:b/>
                <w:bCs/>
                <w:sz w:val="20"/>
                <w:szCs w:val="20"/>
                <w:lang w:val="en-US"/>
              </w:rPr>
              <w:t>Norway:</w:t>
            </w:r>
            <w:r w:rsidRPr="00FD1702">
              <w:rPr>
                <w:rFonts w:ascii="Times New Roman" w:hAnsi="Times New Roman"/>
                <w:b/>
                <w:sz w:val="20"/>
                <w:szCs w:val="20"/>
              </w:rPr>
              <w:t xml:space="preserve"> </w:t>
            </w:r>
            <w:r w:rsidRPr="00FD1702">
              <w:rPr>
                <w:rFonts w:ascii="Times New Roman" w:hAnsi="Times New Roman"/>
                <w:sz w:val="20"/>
                <w:szCs w:val="20"/>
              </w:rPr>
              <w:t xml:space="preserve">According to a recent survey in 2015, the aviation industry informed us that the aviation hydraulic fluids do not contain PFOS anymore. However, we do not have any information about the complete chemical composition oft he fluids but the producers have </w:t>
            </w:r>
            <w:r w:rsidRPr="00FD1702">
              <w:rPr>
                <w:rFonts w:ascii="Times New Roman" w:hAnsi="Times New Roman"/>
                <w:sz w:val="20"/>
                <w:szCs w:val="20"/>
              </w:rPr>
              <w:lastRenderedPageBreak/>
              <w:t>declared that they to not use PFOS substances.</w:t>
            </w:r>
          </w:p>
          <w:p w:rsidR="000C36EE" w:rsidRPr="00FD1702" w:rsidRDefault="000C36EE" w:rsidP="00557470">
            <w:pPr>
              <w:pStyle w:val="Normalnumber"/>
              <w:numPr>
                <w:ilvl w:val="0"/>
                <w:numId w:val="0"/>
              </w:numPr>
              <w:tabs>
                <w:tab w:val="clear" w:pos="1247"/>
                <w:tab w:val="clear" w:pos="1814"/>
                <w:tab w:val="clear" w:pos="2381"/>
                <w:tab w:val="clear" w:pos="2948"/>
                <w:tab w:val="clear" w:pos="3515"/>
                <w:tab w:val="clear" w:pos="4082"/>
              </w:tabs>
              <w:snapToGrid w:val="0"/>
              <w:spacing w:before="40"/>
              <w:rPr>
                <w:rFonts w:ascii="Times New Roman" w:hAnsi="Times New Roman"/>
                <w:sz w:val="20"/>
                <w:szCs w:val="20"/>
                <w:lang w:val="en-GB"/>
              </w:rPr>
            </w:pPr>
            <w:r w:rsidRPr="00FD1702">
              <w:rPr>
                <w:rFonts w:ascii="Times New Roman" w:hAnsi="Times New Roman"/>
                <w:b/>
                <w:sz w:val="20"/>
                <w:szCs w:val="20"/>
                <w:lang w:val="en-GB"/>
              </w:rPr>
              <w:t xml:space="preserve">Spain: </w:t>
            </w:r>
            <w:r w:rsidRPr="00FD1702">
              <w:rPr>
                <w:rFonts w:ascii="Times New Roman" w:hAnsi="Times New Roman"/>
                <w:sz w:val="20"/>
                <w:szCs w:val="20"/>
                <w:lang w:val="en-GB"/>
              </w:rPr>
              <w:t>Fluorinated phosphate esters</w:t>
            </w:r>
          </w:p>
          <w:p w:rsidR="000C36EE" w:rsidRPr="00FD1702" w:rsidRDefault="000C36EE" w:rsidP="00557470">
            <w:pPr>
              <w:spacing w:before="40"/>
              <w:rPr>
                <w:rFonts w:ascii="Times New Roman" w:hAnsi="Times New Roman"/>
                <w:sz w:val="20"/>
                <w:szCs w:val="20"/>
              </w:rPr>
            </w:pPr>
            <w:r w:rsidRPr="00FD1702">
              <w:rPr>
                <w:rFonts w:ascii="Times New Roman" w:hAnsi="Times New Roman"/>
                <w:b/>
                <w:sz w:val="20"/>
                <w:szCs w:val="20"/>
              </w:rPr>
              <w:t>Sweden:</w:t>
            </w:r>
            <w:r w:rsidRPr="00FD1702">
              <w:rPr>
                <w:rFonts w:ascii="Times New Roman" w:hAnsi="Times New Roman"/>
                <w:sz w:val="20"/>
                <w:szCs w:val="20"/>
              </w:rPr>
              <w:t xml:space="preserve"> With reference to an official document from one of the suppliers, dated 130522, PFOS has been phased out from phosphate esters based hydraulic fluids. It has been replaced by other fluorinated compounds,  PFSA. The phasing out of PFOS by this supplier has not been widely advertised, the customers in question have been informed separately. As far as can be tracked, the substitution of PFOS in this case occurred in 2012/beginning of 2013. The hydraulic fluids existed before PFOS was industrially available and the oil based fluids might be an alternative.</w:t>
            </w:r>
          </w:p>
        </w:tc>
      </w:tr>
      <w:tr w:rsidR="000C36EE" w:rsidRPr="00FD1702" w:rsidTr="00557470">
        <w:tc>
          <w:tcPr>
            <w:tcW w:w="1998" w:type="dxa"/>
          </w:tcPr>
          <w:p w:rsidR="000C36EE" w:rsidRPr="00FD1702" w:rsidRDefault="000C36EE" w:rsidP="00557470">
            <w:pPr>
              <w:spacing w:before="40"/>
              <w:rPr>
                <w:rFonts w:ascii="Times New Roman" w:hAnsi="Times New Roman"/>
                <w:sz w:val="20"/>
                <w:szCs w:val="20"/>
                <w:lang w:val="en-US"/>
              </w:rPr>
            </w:pPr>
            <w:r w:rsidRPr="00FD1702">
              <w:rPr>
                <w:rFonts w:ascii="Times New Roman" w:hAnsi="Times New Roman"/>
                <w:sz w:val="20"/>
                <w:szCs w:val="20"/>
                <w:lang w:val="en-US"/>
              </w:rPr>
              <w:lastRenderedPageBreak/>
              <w:t>D. Metal plating</w:t>
            </w:r>
          </w:p>
        </w:tc>
        <w:tc>
          <w:tcPr>
            <w:tcW w:w="7578" w:type="dxa"/>
          </w:tcPr>
          <w:p w:rsidR="000C36EE" w:rsidRPr="00FD1702" w:rsidRDefault="000C36EE" w:rsidP="00557470">
            <w:pPr>
              <w:pStyle w:val="Normalnumber"/>
              <w:numPr>
                <w:ilvl w:val="0"/>
                <w:numId w:val="0"/>
              </w:numPr>
              <w:snapToGrid w:val="0"/>
              <w:spacing w:before="40"/>
              <w:rPr>
                <w:rFonts w:ascii="Times New Roman" w:hAnsi="Times New Roman"/>
                <w:sz w:val="20"/>
                <w:szCs w:val="20"/>
                <w:lang w:val="en-GB"/>
              </w:rPr>
            </w:pPr>
            <w:r w:rsidRPr="00FD1702">
              <w:rPr>
                <w:rFonts w:ascii="Times New Roman" w:hAnsi="Times New Roman"/>
                <w:b/>
                <w:sz w:val="20"/>
                <w:szCs w:val="20"/>
                <w:lang w:val="en-GB"/>
              </w:rPr>
              <w:t xml:space="preserve">Australia: </w:t>
            </w:r>
            <w:r w:rsidRPr="00FD1702">
              <w:rPr>
                <w:rFonts w:ascii="Times New Roman" w:hAnsi="Times New Roman"/>
                <w:sz w:val="20"/>
                <w:szCs w:val="20"/>
                <w:lang w:val="en-GB"/>
              </w:rPr>
              <w:t>Some users have switched to PFOS-free chemicals.</w:t>
            </w:r>
          </w:p>
          <w:p w:rsidR="000C36EE" w:rsidRPr="00FD1702" w:rsidRDefault="000C36EE" w:rsidP="00557470">
            <w:pPr>
              <w:pStyle w:val="Normalnumber"/>
              <w:numPr>
                <w:ilvl w:val="0"/>
                <w:numId w:val="0"/>
              </w:numPr>
              <w:snapToGrid w:val="0"/>
              <w:spacing w:before="40"/>
              <w:rPr>
                <w:rFonts w:ascii="Times New Roman" w:hAnsi="Times New Roman"/>
                <w:sz w:val="20"/>
                <w:szCs w:val="20"/>
                <w:lang w:val="en-GB"/>
              </w:rPr>
            </w:pPr>
            <w:r w:rsidRPr="00FD1702">
              <w:rPr>
                <w:rFonts w:ascii="Times New Roman" w:hAnsi="Times New Roman"/>
                <w:b/>
                <w:sz w:val="20"/>
                <w:szCs w:val="20"/>
                <w:lang w:val="en-GB"/>
              </w:rPr>
              <w:t xml:space="preserve">Canada: </w:t>
            </w:r>
            <w:r w:rsidRPr="00FD1702">
              <w:rPr>
                <w:rFonts w:ascii="Times New Roman" w:hAnsi="Times New Roman"/>
                <w:sz w:val="20"/>
                <w:szCs w:val="20"/>
                <w:lang w:val="en-GB"/>
              </w:rPr>
              <w:t xml:space="preserve">Five-year time-limited exemptions were enacted under the </w:t>
            </w:r>
            <w:r w:rsidRPr="00FD1702">
              <w:rPr>
                <w:rFonts w:ascii="Times New Roman" w:hAnsi="Times New Roman"/>
                <w:i/>
                <w:sz w:val="20"/>
                <w:szCs w:val="20"/>
                <w:lang w:val="en-GB"/>
              </w:rPr>
              <w:t>Perfluorooctane Sulfonate and its Salts and Certain Other Compounds Regulations</w:t>
            </w:r>
            <w:r w:rsidRPr="00FD1702">
              <w:rPr>
                <w:rFonts w:ascii="Times New Roman" w:hAnsi="Times New Roman"/>
                <w:sz w:val="20"/>
                <w:szCs w:val="20"/>
                <w:lang w:val="en-GB"/>
              </w:rPr>
              <w:t xml:space="preserve"> to allow industry sufficient time to transition to alternatives. This time-limited exemption expired in May 2013. One alternative substance that has been identified for use is “3,3,4,4,5,5,6,6,7,7,8,8,8-Tridecafluorooctane-1-sulphonate”, (or 1H,1H,2H,2H- Perfluorooctanesulfonic Acid, </w:t>
            </w:r>
            <w:r w:rsidR="00AE4AD2">
              <w:rPr>
                <w:rFonts w:ascii="Times New Roman" w:hAnsi="Times New Roman"/>
                <w:sz w:val="20"/>
                <w:szCs w:val="20"/>
                <w:lang w:val="en-GB"/>
              </w:rPr>
              <w:t>CAS No:</w:t>
            </w:r>
            <w:r w:rsidRPr="00FD1702">
              <w:rPr>
                <w:rFonts w:ascii="Times New Roman" w:hAnsi="Times New Roman"/>
                <w:sz w:val="20"/>
                <w:szCs w:val="20"/>
                <w:lang w:val="en-GB"/>
              </w:rPr>
              <w:t xml:space="preserve"> 27619-97-2), which is used at 1-5 wt% in FUMETROL 21. Another alternative substance that has been identified for use is perfluorobutane sulfonate, </w:t>
            </w:r>
            <w:r w:rsidR="00AE4AD2">
              <w:rPr>
                <w:rFonts w:ascii="Times New Roman" w:hAnsi="Times New Roman"/>
                <w:sz w:val="20"/>
                <w:szCs w:val="20"/>
                <w:lang w:val="en-GB"/>
              </w:rPr>
              <w:t>CAS No:</w:t>
            </w:r>
            <w:r w:rsidRPr="00FD1702">
              <w:rPr>
                <w:rFonts w:ascii="Times New Roman" w:hAnsi="Times New Roman"/>
                <w:sz w:val="20"/>
                <w:szCs w:val="20"/>
                <w:lang w:val="en-GB"/>
              </w:rPr>
              <w:t xml:space="preserve"> 29420-49-3.</w:t>
            </w:r>
          </w:p>
          <w:p w:rsidR="000C36EE" w:rsidRPr="00FD1702" w:rsidRDefault="000C36EE" w:rsidP="00557470">
            <w:pPr>
              <w:spacing w:before="40" w:line="276" w:lineRule="auto"/>
              <w:rPr>
                <w:rFonts w:ascii="Times New Roman" w:hAnsi="Times New Roman"/>
                <w:sz w:val="20"/>
                <w:szCs w:val="20"/>
                <w:lang w:val="en-US"/>
              </w:rPr>
            </w:pPr>
            <w:r w:rsidRPr="00FD1702">
              <w:rPr>
                <w:rFonts w:ascii="Times New Roman" w:eastAsia="Times New Roman" w:hAnsi="Times New Roman"/>
                <w:b/>
                <w:bCs/>
                <w:sz w:val="20"/>
                <w:szCs w:val="20"/>
                <w:lang w:val="en-US"/>
              </w:rPr>
              <w:t>Finland</w:t>
            </w:r>
            <w:r w:rsidRPr="00FD1702">
              <w:rPr>
                <w:rFonts w:ascii="Times New Roman" w:hAnsi="Times New Roman"/>
                <w:b/>
                <w:sz w:val="20"/>
                <w:szCs w:val="20"/>
                <w:lang w:val="en-US"/>
              </w:rPr>
              <w:t xml:space="preserve">: </w:t>
            </w:r>
            <w:r w:rsidRPr="00FD1702">
              <w:rPr>
                <w:rFonts w:ascii="Times New Roman" w:eastAsia="Times New Roman" w:hAnsi="Times New Roman"/>
                <w:bCs/>
                <w:sz w:val="20"/>
                <w:szCs w:val="20"/>
                <w:lang w:val="en-US"/>
              </w:rPr>
              <w:t xml:space="preserve">Metal plating industry is phasing out PFOS and moving into more sustainable alternatives. However, it would be beneficial to have a common definition for "closed loop" metal plating processes. </w:t>
            </w:r>
          </w:p>
          <w:p w:rsidR="000C36EE" w:rsidRPr="00FD1702" w:rsidRDefault="000C36EE" w:rsidP="00557470">
            <w:pPr>
              <w:pStyle w:val="Normalnumber"/>
              <w:numPr>
                <w:ilvl w:val="0"/>
                <w:numId w:val="0"/>
              </w:numPr>
              <w:tabs>
                <w:tab w:val="left" w:pos="630"/>
              </w:tabs>
              <w:snapToGrid w:val="0"/>
              <w:spacing w:before="40"/>
              <w:rPr>
                <w:rFonts w:ascii="Times New Roman" w:hAnsi="Times New Roman"/>
                <w:sz w:val="20"/>
                <w:szCs w:val="20"/>
                <w:lang w:val="en-US"/>
              </w:rPr>
            </w:pPr>
            <w:r w:rsidRPr="00FD1702">
              <w:rPr>
                <w:rFonts w:ascii="Times New Roman" w:hAnsi="Times New Roman"/>
                <w:b/>
                <w:sz w:val="20"/>
                <w:szCs w:val="20"/>
                <w:lang w:val="en-US"/>
              </w:rPr>
              <w:t>Germany:</w:t>
            </w:r>
            <w:r w:rsidRPr="00FD1702">
              <w:rPr>
                <w:rFonts w:ascii="Times New Roman" w:hAnsi="Times New Roman"/>
                <w:sz w:val="20"/>
                <w:szCs w:val="20"/>
                <w:lang w:val="en-US"/>
              </w:rPr>
              <w:t xml:space="preserve"> The German Federal Environment Agency commissioned a research report on alternatives to PFOS in the metal plating industry (hard metal plating, decorative plating). In the metal plating industry, PFOS can either be substituted by H4PFOS (</w:t>
            </w:r>
            <w:r w:rsidR="00AE4AD2">
              <w:rPr>
                <w:rFonts w:ascii="Times New Roman" w:hAnsi="Times New Roman"/>
                <w:sz w:val="20"/>
                <w:szCs w:val="20"/>
                <w:lang w:val="en-US"/>
              </w:rPr>
              <w:t>CAS No:</w:t>
            </w:r>
            <w:r w:rsidRPr="00FD1702">
              <w:rPr>
                <w:rFonts w:ascii="Times New Roman" w:hAnsi="Times New Roman"/>
                <w:sz w:val="20"/>
                <w:szCs w:val="20"/>
                <w:lang w:val="en-US"/>
              </w:rPr>
              <w:t xml:space="preserve"> 276-19-97-2), or with non-fluorinated tensides, the basic elements of which are alkylsulfonates (CH3(CH2)nSO3H).  H4PFOS is not considered a suitable substitution chemical for PFOS by Germany, given its persistence and estimated substance characteristics, which are similar to PFOS. Alkylsulfonates are commonly used, degradable surfactants. TIB Chemicals has filed a patent and has declared the exact formulation as confidential business information, thus our information refers to the general group of alkylsulfonates. According to the progress report mentioned above, the substitution of PFOS in the metal plating industry with non-fluorinated surfactants is feasible for both bright chrome plating and hard chrome plating.</w:t>
            </w:r>
          </w:p>
          <w:p w:rsidR="000C36EE" w:rsidRPr="00FD1702" w:rsidRDefault="000C36EE" w:rsidP="00557470">
            <w:pPr>
              <w:pStyle w:val="Normalnumber"/>
              <w:numPr>
                <w:ilvl w:val="0"/>
                <w:numId w:val="0"/>
              </w:numPr>
              <w:tabs>
                <w:tab w:val="left" w:pos="630"/>
              </w:tabs>
              <w:snapToGrid w:val="0"/>
              <w:spacing w:before="40"/>
              <w:rPr>
                <w:rFonts w:ascii="Times New Roman" w:hAnsi="Times New Roman"/>
                <w:sz w:val="20"/>
                <w:szCs w:val="20"/>
                <w:lang w:val="en-US"/>
              </w:rPr>
            </w:pPr>
            <w:r w:rsidRPr="00FD1702">
              <w:rPr>
                <w:rFonts w:ascii="Times New Roman" w:hAnsi="Times New Roman"/>
                <w:sz w:val="20"/>
                <w:szCs w:val="20"/>
                <w:lang w:val="en-US"/>
              </w:rPr>
              <w:t>The Federal Environment Agency initiated, in the context of the "cleaner production germany" project, a number of projects to support the substitution of PFOS in the metal plating industry.</w:t>
            </w:r>
            <w:r w:rsidRPr="00FD1702">
              <w:rPr>
                <w:rStyle w:val="DipnotBavurusu"/>
                <w:szCs w:val="20"/>
                <w:lang w:val="en-US"/>
              </w:rPr>
              <w:footnoteReference w:id="387"/>
            </w:r>
          </w:p>
          <w:p w:rsidR="000C36EE" w:rsidRPr="00FD1702" w:rsidRDefault="000C36EE" w:rsidP="00557470">
            <w:pPr>
              <w:pStyle w:val="Normalnumber"/>
              <w:numPr>
                <w:ilvl w:val="0"/>
                <w:numId w:val="0"/>
              </w:numPr>
              <w:snapToGrid w:val="0"/>
              <w:spacing w:before="40"/>
              <w:rPr>
                <w:rFonts w:ascii="Times New Roman" w:hAnsi="Times New Roman"/>
                <w:sz w:val="20"/>
                <w:szCs w:val="20"/>
                <w:lang w:val="en-GB"/>
              </w:rPr>
            </w:pPr>
            <w:r w:rsidRPr="00FD1702">
              <w:rPr>
                <w:rFonts w:ascii="Times New Roman" w:hAnsi="Times New Roman"/>
                <w:b/>
                <w:sz w:val="20"/>
                <w:szCs w:val="20"/>
                <w:lang w:val="en-GB"/>
              </w:rPr>
              <w:t xml:space="preserve">Netherlands: </w:t>
            </w:r>
            <w:r w:rsidRPr="00FD1702">
              <w:rPr>
                <w:rFonts w:ascii="Times New Roman" w:hAnsi="Times New Roman"/>
                <w:sz w:val="20"/>
                <w:szCs w:val="20"/>
                <w:lang w:val="en-GB"/>
              </w:rPr>
              <w:t>Suppliers do offer PFOS-free products. However, according to users, not all processes are suitable for the use of PFOS-free mist suppressants/wetting agents. Main reason is the reduced quality of chrome plating with PFOS-free products. Another reason is that the reduction of surface tension by alternatives is lower and could therefore lead to higher exposure to chromium (VI) for the worker.</w:t>
            </w:r>
          </w:p>
          <w:p w:rsidR="000C36EE" w:rsidRPr="00FD1702" w:rsidRDefault="000C36EE" w:rsidP="00557470">
            <w:pPr>
              <w:pStyle w:val="Normalnumber"/>
              <w:numPr>
                <w:ilvl w:val="0"/>
                <w:numId w:val="0"/>
              </w:numPr>
              <w:snapToGrid w:val="0"/>
              <w:spacing w:before="40"/>
              <w:rPr>
                <w:rFonts w:ascii="Times New Roman" w:hAnsi="Times New Roman"/>
                <w:sz w:val="20"/>
                <w:szCs w:val="20"/>
                <w:lang w:val="en-GB"/>
              </w:rPr>
            </w:pPr>
            <w:r w:rsidRPr="00FD1702">
              <w:rPr>
                <w:rFonts w:ascii="Times New Roman" w:hAnsi="Times New Roman"/>
                <w:b/>
                <w:sz w:val="20"/>
                <w:szCs w:val="20"/>
                <w:lang w:val="en-GB"/>
              </w:rPr>
              <w:t xml:space="preserve">Norway: </w:t>
            </w:r>
            <w:r w:rsidRPr="00FD1702">
              <w:rPr>
                <w:rFonts w:ascii="Times New Roman" w:hAnsi="Times New Roman"/>
                <w:sz w:val="20"/>
                <w:szCs w:val="20"/>
                <w:lang w:val="en-GB"/>
              </w:rPr>
              <w:t>Hard metal plating in closed loop: Alternatives have been tested but have been found to be less efficient. The use of PFOS in this prosess is none the less very low.</w:t>
            </w:r>
            <w:r w:rsidRPr="00FD1702">
              <w:rPr>
                <w:rFonts w:ascii="Times New Roman" w:hAnsi="Times New Roman"/>
                <w:sz w:val="20"/>
                <w:szCs w:val="20"/>
                <w:lang w:val="en-US"/>
              </w:rPr>
              <w:t xml:space="preserve"> The hard-metal plating indystry in Norway is small and the use of PFOS substances in this application is less that 10 kg/year. Survey has revealed that the industry would benefit from updated infromation/fact sheet about the BAT/BEP guidelines for the closed-loop. It seems that the industry is not aware that the waste water from this process contains PFOS and that </w:t>
            </w:r>
            <w:r w:rsidRPr="00FD1702">
              <w:rPr>
                <w:rFonts w:ascii="Times New Roman" w:hAnsi="Times New Roman"/>
                <w:sz w:val="20"/>
                <w:szCs w:val="20"/>
                <w:lang w:val="en-US"/>
              </w:rPr>
              <w:lastRenderedPageBreak/>
              <w:t>PFOS is a POP and that waste management apply.</w:t>
            </w:r>
          </w:p>
          <w:p w:rsidR="000C36EE" w:rsidRPr="00FD1702" w:rsidRDefault="000C36EE" w:rsidP="00557470">
            <w:pPr>
              <w:pStyle w:val="Normalnumber"/>
              <w:numPr>
                <w:ilvl w:val="0"/>
                <w:numId w:val="0"/>
              </w:numPr>
              <w:tabs>
                <w:tab w:val="left" w:pos="630"/>
              </w:tabs>
              <w:snapToGrid w:val="0"/>
              <w:spacing w:before="40"/>
              <w:rPr>
                <w:rFonts w:ascii="Times New Roman" w:hAnsi="Times New Roman"/>
                <w:sz w:val="20"/>
                <w:szCs w:val="20"/>
                <w:lang w:val="en-US"/>
              </w:rPr>
            </w:pPr>
            <w:r w:rsidRPr="00FD1702">
              <w:rPr>
                <w:rFonts w:ascii="Times New Roman" w:hAnsi="Times New Roman"/>
                <w:b/>
                <w:sz w:val="20"/>
                <w:szCs w:val="20"/>
                <w:lang w:val="en-US"/>
              </w:rPr>
              <w:t xml:space="preserve">Romania: </w:t>
            </w:r>
            <w:r w:rsidRPr="00FD1702">
              <w:rPr>
                <w:rFonts w:ascii="Times New Roman" w:hAnsi="Times New Roman"/>
                <w:sz w:val="20"/>
                <w:szCs w:val="20"/>
                <w:lang w:val="en-US"/>
              </w:rPr>
              <w:t>VpCl - 414 containing 2-6% 2- Amino-ethanol (</w:t>
            </w:r>
            <w:r w:rsidR="00AE4AD2">
              <w:rPr>
                <w:rFonts w:ascii="Times New Roman" w:hAnsi="Times New Roman"/>
                <w:sz w:val="20"/>
                <w:szCs w:val="20"/>
                <w:lang w:val="en-US"/>
              </w:rPr>
              <w:t>CAS No:</w:t>
            </w:r>
            <w:r w:rsidRPr="00FD1702">
              <w:rPr>
                <w:rFonts w:ascii="Times New Roman" w:hAnsi="Times New Roman"/>
                <w:sz w:val="20"/>
                <w:szCs w:val="20"/>
                <w:lang w:val="en-US"/>
              </w:rPr>
              <w:t xml:space="preserve"> 141-43-5; EC 205-483-3)</w:t>
            </w:r>
            <w:r w:rsidRPr="00FD1702">
              <w:rPr>
                <w:rFonts w:ascii="Times New Roman" w:hAnsi="Times New Roman"/>
                <w:sz w:val="20"/>
                <w:szCs w:val="20"/>
                <w:lang w:val="en-US"/>
              </w:rPr>
              <w:br/>
              <w:t>Physicochemical properties for 2- Amino-ethanol</w:t>
            </w:r>
            <w:r w:rsidRPr="00FD1702">
              <w:rPr>
                <w:rFonts w:ascii="Times New Roman" w:hAnsi="Times New Roman"/>
                <w:sz w:val="20"/>
                <w:szCs w:val="20"/>
                <w:lang w:val="en-US"/>
              </w:rPr>
              <w:br/>
              <w:t>- Vap.pres. = 0.58 hPa at 26.9ºC</w:t>
            </w:r>
            <w:r w:rsidRPr="00FD1702">
              <w:rPr>
                <w:rFonts w:ascii="Times New Roman" w:hAnsi="Times New Roman"/>
                <w:sz w:val="20"/>
                <w:szCs w:val="20"/>
                <w:lang w:val="en-US"/>
              </w:rPr>
              <w:br/>
              <w:t>- Wat.sol.ct.= miscible at 20 ºC</w:t>
            </w:r>
            <w:r w:rsidRPr="00FD1702">
              <w:rPr>
                <w:rFonts w:ascii="Times New Roman" w:hAnsi="Times New Roman"/>
                <w:sz w:val="20"/>
                <w:szCs w:val="20"/>
                <w:lang w:val="en-US"/>
              </w:rPr>
              <w:br/>
              <w:t>- logPow = - 1.91 at 25 ºC</w:t>
            </w:r>
            <w:r w:rsidRPr="00FD1702">
              <w:rPr>
                <w:rFonts w:ascii="Times New Roman" w:hAnsi="Times New Roman"/>
                <w:sz w:val="20"/>
                <w:szCs w:val="20"/>
                <w:lang w:val="en-US"/>
              </w:rPr>
              <w:br/>
              <w:t>- air photodegradation :50% after 26.6 hours</w:t>
            </w:r>
            <w:r w:rsidRPr="00FD1702">
              <w:rPr>
                <w:rFonts w:ascii="Times New Roman" w:hAnsi="Times New Roman"/>
                <w:sz w:val="20"/>
                <w:szCs w:val="20"/>
                <w:lang w:val="en-US"/>
              </w:rPr>
              <w:br/>
              <w:t>Quantities of use per year: 56 kg VpCl – 414</w:t>
            </w:r>
          </w:p>
          <w:p w:rsidR="000C36EE" w:rsidRPr="00FD1702" w:rsidRDefault="000C36EE" w:rsidP="00557470">
            <w:pPr>
              <w:pStyle w:val="Normalnumber"/>
              <w:numPr>
                <w:ilvl w:val="0"/>
                <w:numId w:val="0"/>
              </w:numPr>
              <w:tabs>
                <w:tab w:val="left" w:pos="630"/>
              </w:tabs>
              <w:snapToGrid w:val="0"/>
              <w:spacing w:before="40"/>
              <w:rPr>
                <w:rFonts w:ascii="Times New Roman" w:hAnsi="Times New Roman"/>
                <w:sz w:val="20"/>
                <w:szCs w:val="20"/>
                <w:lang w:val="en-US"/>
              </w:rPr>
            </w:pPr>
            <w:r w:rsidRPr="00FD1702">
              <w:rPr>
                <w:rFonts w:ascii="Times New Roman" w:hAnsi="Times New Roman"/>
                <w:b/>
                <w:sz w:val="20"/>
                <w:szCs w:val="20"/>
                <w:lang w:val="en-US"/>
              </w:rPr>
              <w:t xml:space="preserve">Spain: </w:t>
            </w:r>
            <w:r w:rsidRPr="00FD1702">
              <w:rPr>
                <w:rFonts w:ascii="Times New Roman" w:hAnsi="Times New Roman"/>
                <w:sz w:val="20"/>
                <w:szCs w:val="20"/>
                <w:lang w:val="en-US"/>
              </w:rPr>
              <w:t>For decorative plating, use of trivalent chromium, in which case it is not necessary to use a mist catcher.</w:t>
            </w:r>
          </w:p>
          <w:p w:rsidR="000C36EE" w:rsidRPr="00FD1702" w:rsidRDefault="000C36EE" w:rsidP="00557470">
            <w:pPr>
              <w:pStyle w:val="AklamaMetni"/>
              <w:snapToGrid w:val="0"/>
              <w:spacing w:before="40" w:after="120"/>
              <w:rPr>
                <w:rFonts w:ascii="Times New Roman" w:eastAsia="Malgun Gothic" w:hAnsi="Times New Roman"/>
                <w:sz w:val="20"/>
                <w:szCs w:val="20"/>
                <w:lang w:val="en-GB"/>
              </w:rPr>
            </w:pPr>
            <w:r w:rsidRPr="00FD1702">
              <w:rPr>
                <w:rFonts w:ascii="Times New Roman" w:eastAsia="Malgun Gothic" w:hAnsi="Times New Roman"/>
                <w:b/>
                <w:sz w:val="20"/>
                <w:szCs w:val="20"/>
                <w:lang w:val="en-GB"/>
              </w:rPr>
              <w:t>Sweden:</w:t>
            </w:r>
            <w:r w:rsidRPr="00FD1702">
              <w:rPr>
                <w:rFonts w:ascii="Times New Roman" w:eastAsia="Malgun Gothic" w:hAnsi="Times New Roman"/>
                <w:sz w:val="20"/>
                <w:szCs w:val="20"/>
                <w:lang w:val="en-GB"/>
              </w:rPr>
              <w:t xml:space="preserve"> Partially fluorinated alternatives (fluorotelomers), have shown sufficient properties. The requirements of "closed loop systems" with regards to PFOS need to be clarified - see comment below. </w:t>
            </w:r>
            <w:r w:rsidRPr="00FD1702">
              <w:rPr>
                <w:rFonts w:ascii="Times New Roman" w:eastAsia="Times New Roman" w:hAnsi="Times New Roman"/>
                <w:bCs/>
                <w:sz w:val="20"/>
                <w:szCs w:val="20"/>
                <w:lang w:val="en-US"/>
              </w:rPr>
              <w:br/>
              <w:t xml:space="preserve"> </w:t>
            </w:r>
            <w:r w:rsidRPr="00FD1702">
              <w:rPr>
                <w:rFonts w:ascii="Times New Roman" w:eastAsia="Malgun Gothic" w:hAnsi="Times New Roman"/>
                <w:sz w:val="20"/>
                <w:szCs w:val="20"/>
                <w:lang w:val="en-GB"/>
              </w:rPr>
              <w:t>Partially fluorinated alternatives (fluorotelomers) have shown sufficient properties. Experiments on both laboratory scale and pilot scale in a hard chrome plating shop were performed in Denmark and reported in 2012.</w:t>
            </w:r>
            <w:r w:rsidRPr="00FD1702">
              <w:rPr>
                <w:rStyle w:val="DipnotBavurusu"/>
                <w:rFonts w:eastAsia="Times New Roman"/>
                <w:bCs/>
                <w:szCs w:val="20"/>
                <w:lang w:val="en-US"/>
              </w:rPr>
              <w:footnoteReference w:id="388"/>
            </w:r>
            <w:r w:rsidRPr="00FD1702">
              <w:rPr>
                <w:rFonts w:ascii="Times New Roman" w:eastAsia="Malgun Gothic" w:hAnsi="Times New Roman"/>
                <w:sz w:val="20"/>
                <w:szCs w:val="20"/>
                <w:lang w:val="en-GB"/>
              </w:rPr>
              <w:t xml:space="preserve"> The telomer is now used by i.a. two middle size hard chrome platers in Sweden. Two of the hard chrome platers use covering balls in combination with additional cover of the baths. With increased ventilation they claim that the work environment is acceptable without mist suppressant agent. </w:t>
            </w:r>
          </w:p>
          <w:p w:rsidR="000C36EE" w:rsidRPr="00FD1702" w:rsidRDefault="000C36EE" w:rsidP="00557470">
            <w:pPr>
              <w:pStyle w:val="Normalnumber"/>
              <w:numPr>
                <w:ilvl w:val="0"/>
                <w:numId w:val="0"/>
              </w:numPr>
              <w:snapToGrid w:val="0"/>
              <w:spacing w:before="40"/>
              <w:rPr>
                <w:rFonts w:ascii="Times New Roman" w:hAnsi="Times New Roman"/>
                <w:sz w:val="20"/>
                <w:szCs w:val="20"/>
                <w:lang w:val="en-GB"/>
              </w:rPr>
            </w:pPr>
            <w:r w:rsidRPr="00FD1702">
              <w:rPr>
                <w:rFonts w:ascii="Times New Roman" w:hAnsi="Times New Roman"/>
                <w:sz w:val="20"/>
                <w:szCs w:val="20"/>
                <w:lang w:val="en-GB"/>
              </w:rPr>
              <w:t>Two plating shops with several years of good experience of full scale plating with a fluorotelomer state that the costs are actually lower than with PFOS. The electroplaters still using PFOS are bigger on plating than the other ones. About 8 kg of the partially fluorinated alternative (fluorinated telomer) is estimated to have been purchased to substitute former use of PFOS. This chemical was introduced in 2009 by one supplier. Two hard chrome platers started test runs the same year and 2011 and the PFOS was totally replaced by this telomer. One other of the small suppliers plans to introduce the same kind of mist suppressant agent soon - after having positive experiences from Finland.</w:t>
            </w:r>
          </w:p>
          <w:p w:rsidR="000C36EE" w:rsidRPr="00FD1702" w:rsidRDefault="000C36EE" w:rsidP="00557470">
            <w:pPr>
              <w:spacing w:before="40"/>
              <w:rPr>
                <w:rFonts w:ascii="Times New Roman" w:hAnsi="Times New Roman"/>
                <w:sz w:val="20"/>
                <w:szCs w:val="20"/>
                <w:lang w:val="en-US"/>
              </w:rPr>
            </w:pPr>
            <w:r w:rsidRPr="00FD1702">
              <w:rPr>
                <w:rFonts w:ascii="Times New Roman" w:hAnsi="Times New Roman"/>
                <w:sz w:val="20"/>
                <w:szCs w:val="20"/>
                <w:lang w:val="en-US"/>
              </w:rPr>
              <w:t xml:space="preserve">In decorative chrome electroplating the chromium layer is a few μm in contrast to the about 35 μm in hard chrome. This enables a somewhat milder electroplating where </w:t>
            </w:r>
            <w:r w:rsidRPr="00FD1702">
              <w:rPr>
                <w:rFonts w:ascii="Times New Roman" w:eastAsia="Calibri" w:hAnsi="Times New Roman"/>
                <w:sz w:val="20"/>
                <w:szCs w:val="20"/>
                <w:lang w:val="it-IT"/>
              </w:rPr>
              <w:t>chromium (III)</w:t>
            </w:r>
            <w:r w:rsidRPr="00FD1702">
              <w:rPr>
                <w:rFonts w:ascii="Times New Roman" w:hAnsi="Times New Roman"/>
                <w:sz w:val="20"/>
                <w:szCs w:val="20"/>
                <w:lang w:val="en-US"/>
              </w:rPr>
              <w:t xml:space="preserve"> is used instead of </w:t>
            </w:r>
            <w:r w:rsidRPr="00FD1702">
              <w:rPr>
                <w:rFonts w:ascii="Times New Roman" w:eastAsia="Calibri" w:hAnsi="Times New Roman"/>
                <w:sz w:val="20"/>
                <w:szCs w:val="20"/>
                <w:lang w:val="it-IT"/>
              </w:rPr>
              <w:t>chromium (VI)</w:t>
            </w:r>
            <w:r w:rsidR="00253EB8">
              <w:rPr>
                <w:rFonts w:ascii="Times New Roman" w:eastAsia="Calibri" w:hAnsi="Times New Roman"/>
                <w:sz w:val="20"/>
                <w:szCs w:val="20"/>
                <w:lang w:val="it-IT"/>
              </w:rPr>
              <w:t xml:space="preserve"> </w:t>
            </w:r>
            <w:r w:rsidRPr="00FD1702">
              <w:rPr>
                <w:rFonts w:ascii="Times New Roman" w:hAnsi="Times New Roman"/>
                <w:sz w:val="20"/>
                <w:szCs w:val="20"/>
                <w:lang w:val="en-US"/>
              </w:rPr>
              <w:t>and consequently the aerosols are not as hazardous. By the use of Cr3+ the demisting foam may be omitted and thereby the need for PFOS. With the thinner chrome layer, the intensity of the process is also less which enables other means of surface cover than foam. Plastic balls are one example that may be used in decorative electroplating.</w:t>
            </w:r>
          </w:p>
        </w:tc>
      </w:tr>
      <w:tr w:rsidR="000C36EE" w:rsidRPr="00FD1702" w:rsidTr="00557470">
        <w:tc>
          <w:tcPr>
            <w:tcW w:w="1998" w:type="dxa"/>
          </w:tcPr>
          <w:p w:rsidR="000C36EE" w:rsidRPr="00FD1702" w:rsidRDefault="000C36EE" w:rsidP="00557470">
            <w:pPr>
              <w:spacing w:before="40"/>
              <w:rPr>
                <w:rFonts w:ascii="Times New Roman" w:hAnsi="Times New Roman"/>
                <w:sz w:val="20"/>
                <w:szCs w:val="20"/>
                <w:lang w:val="en-US"/>
              </w:rPr>
            </w:pPr>
            <w:r w:rsidRPr="00FD1702">
              <w:rPr>
                <w:rFonts w:ascii="Times New Roman" w:hAnsi="Times New Roman"/>
                <w:sz w:val="20"/>
                <w:szCs w:val="20"/>
                <w:lang w:val="en-US"/>
              </w:rPr>
              <w:lastRenderedPageBreak/>
              <w:t>E. Certain medical devices</w:t>
            </w:r>
          </w:p>
        </w:tc>
        <w:tc>
          <w:tcPr>
            <w:tcW w:w="7578" w:type="dxa"/>
          </w:tcPr>
          <w:p w:rsidR="000C36EE" w:rsidRPr="00FD1702" w:rsidRDefault="000C36EE" w:rsidP="00557470">
            <w:pPr>
              <w:spacing w:before="40"/>
              <w:rPr>
                <w:rFonts w:ascii="Times New Roman" w:hAnsi="Times New Roman"/>
                <w:sz w:val="20"/>
                <w:szCs w:val="20"/>
                <w:lang w:val="en-US"/>
              </w:rPr>
            </w:pPr>
            <w:r w:rsidRPr="00FD1702">
              <w:rPr>
                <w:rFonts w:ascii="Times New Roman" w:hAnsi="Times New Roman"/>
                <w:b/>
                <w:sz w:val="20"/>
                <w:szCs w:val="20"/>
              </w:rPr>
              <w:t>Spain:</w:t>
            </w:r>
            <w:r w:rsidRPr="00FD1702">
              <w:rPr>
                <w:rFonts w:ascii="Times New Roman" w:hAnsi="Times New Roman"/>
                <w:sz w:val="20"/>
                <w:szCs w:val="20"/>
              </w:rPr>
              <w:t xml:space="preserve"> PFOS-free filters. Alternatively, PFBS are tested as surfactant in coating products.</w:t>
            </w:r>
          </w:p>
        </w:tc>
      </w:tr>
      <w:tr w:rsidR="000C36EE" w:rsidRPr="00FD1702" w:rsidTr="00557470">
        <w:tc>
          <w:tcPr>
            <w:tcW w:w="1998" w:type="dxa"/>
          </w:tcPr>
          <w:p w:rsidR="000C36EE" w:rsidRPr="00FD1702" w:rsidRDefault="000C36EE" w:rsidP="00557470">
            <w:pPr>
              <w:spacing w:before="40"/>
              <w:rPr>
                <w:rFonts w:ascii="Times New Roman" w:hAnsi="Times New Roman"/>
                <w:sz w:val="20"/>
                <w:szCs w:val="20"/>
                <w:lang w:val="en-US"/>
              </w:rPr>
            </w:pPr>
            <w:r w:rsidRPr="00FD1702">
              <w:rPr>
                <w:rFonts w:ascii="Times New Roman" w:hAnsi="Times New Roman"/>
                <w:sz w:val="20"/>
                <w:szCs w:val="20"/>
                <w:lang w:val="en-US"/>
              </w:rPr>
              <w:t>F.  Fire-fighting foams</w:t>
            </w:r>
          </w:p>
        </w:tc>
        <w:tc>
          <w:tcPr>
            <w:tcW w:w="7578" w:type="dxa"/>
          </w:tcPr>
          <w:p w:rsidR="000C36EE" w:rsidRPr="00FD1702" w:rsidRDefault="000C36EE" w:rsidP="00557470">
            <w:pPr>
              <w:pStyle w:val="Normalnumber"/>
              <w:numPr>
                <w:ilvl w:val="0"/>
                <w:numId w:val="0"/>
              </w:numPr>
              <w:tabs>
                <w:tab w:val="left" w:pos="630"/>
              </w:tabs>
              <w:snapToGrid w:val="0"/>
              <w:spacing w:before="40"/>
              <w:rPr>
                <w:rFonts w:ascii="Times New Roman" w:hAnsi="Times New Roman"/>
                <w:sz w:val="20"/>
                <w:szCs w:val="20"/>
                <w:lang w:val="en-US"/>
              </w:rPr>
            </w:pPr>
            <w:r w:rsidRPr="00FD1702">
              <w:rPr>
                <w:rFonts w:ascii="Times New Roman" w:hAnsi="Times New Roman"/>
                <w:b/>
                <w:sz w:val="20"/>
                <w:szCs w:val="20"/>
                <w:lang w:val="en-US"/>
              </w:rPr>
              <w:t xml:space="preserve">Australia: </w:t>
            </w:r>
            <w:r w:rsidRPr="00FD1702">
              <w:rPr>
                <w:rFonts w:ascii="Times New Roman" w:hAnsi="Times New Roman"/>
                <w:sz w:val="20"/>
                <w:szCs w:val="20"/>
                <w:lang w:val="en-US"/>
              </w:rPr>
              <w:t>Major users have switched to PFOS-free foams.</w:t>
            </w:r>
          </w:p>
          <w:p w:rsidR="000C36EE" w:rsidRPr="00FD1702" w:rsidRDefault="000C36EE" w:rsidP="00557470">
            <w:pPr>
              <w:pStyle w:val="Normalnumber"/>
              <w:numPr>
                <w:ilvl w:val="0"/>
                <w:numId w:val="0"/>
              </w:numPr>
              <w:tabs>
                <w:tab w:val="left" w:pos="630"/>
              </w:tabs>
              <w:snapToGrid w:val="0"/>
              <w:spacing w:before="40"/>
              <w:rPr>
                <w:rFonts w:ascii="Times New Roman" w:hAnsi="Times New Roman"/>
                <w:sz w:val="20"/>
                <w:szCs w:val="20"/>
                <w:lang w:val="en-US"/>
              </w:rPr>
            </w:pPr>
            <w:r w:rsidRPr="00FD1702">
              <w:rPr>
                <w:rFonts w:ascii="Times New Roman" w:hAnsi="Times New Roman"/>
                <w:b/>
                <w:sz w:val="20"/>
                <w:szCs w:val="20"/>
                <w:lang w:val="en-US"/>
              </w:rPr>
              <w:t xml:space="preserve">Canada: </w:t>
            </w:r>
            <w:r w:rsidRPr="00FD1702">
              <w:rPr>
                <w:rFonts w:ascii="Times New Roman" w:hAnsi="Times New Roman"/>
                <w:sz w:val="20"/>
                <w:szCs w:val="20"/>
                <w:lang w:val="en-US"/>
              </w:rPr>
              <w:t xml:space="preserve">Five-year time-limited exemptions were enacted under the Perfluorooctane Sulfonate and its Salts and Certain Other Compounds Regulations to allow industry sufficient time to transition to alternatives. </w:t>
            </w:r>
            <w:r w:rsidRPr="00FD1702">
              <w:rPr>
                <w:rFonts w:ascii="Times New Roman" w:hAnsi="Times New Roman"/>
                <w:sz w:val="20"/>
                <w:szCs w:val="20"/>
                <w:lang w:val="en-GB"/>
              </w:rPr>
              <w:t xml:space="preserve">This time-limited exemption expired in May 2013; however an exemption remains in place for PFOS in AFFF at a concentration of 0.5 ppm to account for residual contamination from previously used PFOS-based AFFF. </w:t>
            </w:r>
            <w:r w:rsidRPr="00FD1702">
              <w:rPr>
                <w:rFonts w:ascii="Times New Roman" w:hAnsi="Times New Roman"/>
                <w:sz w:val="20"/>
                <w:szCs w:val="20"/>
                <w:lang w:val="en-US"/>
              </w:rPr>
              <w:t xml:space="preserve">An alternative substance that has been identified for use is perfluorobutane sulfonate, </w:t>
            </w:r>
            <w:r w:rsidR="00AE4AD2">
              <w:rPr>
                <w:rFonts w:ascii="Times New Roman" w:hAnsi="Times New Roman"/>
                <w:sz w:val="20"/>
                <w:szCs w:val="20"/>
                <w:lang w:val="en-US"/>
              </w:rPr>
              <w:t>CAS No:</w:t>
            </w:r>
            <w:r w:rsidRPr="00FD1702">
              <w:rPr>
                <w:rFonts w:ascii="Times New Roman" w:hAnsi="Times New Roman"/>
                <w:sz w:val="20"/>
                <w:szCs w:val="20"/>
                <w:lang w:val="en-US"/>
              </w:rPr>
              <w:t xml:space="preserve"> 29420-49-3.</w:t>
            </w:r>
          </w:p>
          <w:p w:rsidR="000C36EE" w:rsidRPr="00FD1702" w:rsidRDefault="000C36EE" w:rsidP="00557470">
            <w:pPr>
              <w:pStyle w:val="Normalnumber"/>
              <w:numPr>
                <w:ilvl w:val="0"/>
                <w:numId w:val="0"/>
              </w:numPr>
              <w:tabs>
                <w:tab w:val="left" w:pos="630"/>
              </w:tabs>
              <w:snapToGrid w:val="0"/>
              <w:spacing w:before="40"/>
              <w:rPr>
                <w:rFonts w:ascii="Times New Roman" w:hAnsi="Times New Roman"/>
                <w:sz w:val="20"/>
                <w:szCs w:val="20"/>
                <w:lang w:val="en-US"/>
              </w:rPr>
            </w:pPr>
            <w:r w:rsidRPr="00FD1702">
              <w:rPr>
                <w:rFonts w:ascii="Times New Roman" w:hAnsi="Times New Roman"/>
                <w:b/>
                <w:sz w:val="20"/>
                <w:szCs w:val="20"/>
                <w:lang w:val="en-US"/>
              </w:rPr>
              <w:t xml:space="preserve">Norway: </w:t>
            </w:r>
            <w:r w:rsidRPr="00FD1702">
              <w:rPr>
                <w:rFonts w:ascii="Times New Roman" w:hAnsi="Times New Roman"/>
                <w:sz w:val="20"/>
                <w:szCs w:val="20"/>
                <w:lang w:val="en-US"/>
              </w:rPr>
              <w:t>Norway does not use PFOS-containing fire fighting foams. A number of alternatives are available, both fluor-containg foam and foams without fluor. Due to trade secrets we do not have information about the exact chemical composition of the foams.</w:t>
            </w:r>
          </w:p>
          <w:p w:rsidR="000C36EE" w:rsidRPr="00FD1702" w:rsidRDefault="000C36EE" w:rsidP="00557470">
            <w:pPr>
              <w:pStyle w:val="Normalnumber"/>
              <w:numPr>
                <w:ilvl w:val="0"/>
                <w:numId w:val="0"/>
              </w:numPr>
              <w:tabs>
                <w:tab w:val="left" w:pos="630"/>
              </w:tabs>
              <w:snapToGrid w:val="0"/>
              <w:spacing w:before="40"/>
              <w:rPr>
                <w:rFonts w:ascii="Times New Roman" w:hAnsi="Times New Roman"/>
                <w:sz w:val="20"/>
                <w:szCs w:val="20"/>
                <w:lang w:val="en-US"/>
              </w:rPr>
            </w:pPr>
            <w:r w:rsidRPr="00FD1702">
              <w:rPr>
                <w:rFonts w:ascii="Times New Roman" w:hAnsi="Times New Roman"/>
                <w:b/>
                <w:sz w:val="20"/>
                <w:szCs w:val="20"/>
                <w:lang w:val="en-US"/>
              </w:rPr>
              <w:t xml:space="preserve">Romania: </w:t>
            </w:r>
            <w:r w:rsidRPr="00FD1702">
              <w:rPr>
                <w:rFonts w:ascii="Times New Roman" w:hAnsi="Times New Roman"/>
                <w:sz w:val="20"/>
                <w:szCs w:val="20"/>
                <w:lang w:val="en-US"/>
              </w:rPr>
              <w:t>BIO HYDROPOL 6 containing 5-10% 2-(2-butoxyethoxy)ethanol (</w:t>
            </w:r>
            <w:r w:rsidR="00AE4AD2">
              <w:rPr>
                <w:rFonts w:ascii="Times New Roman" w:hAnsi="Times New Roman"/>
                <w:sz w:val="20"/>
                <w:szCs w:val="20"/>
                <w:lang w:val="en-US"/>
              </w:rPr>
              <w:t>CAS No:</w:t>
            </w:r>
            <w:r w:rsidRPr="00FD1702">
              <w:rPr>
                <w:rFonts w:ascii="Times New Roman" w:hAnsi="Times New Roman"/>
                <w:sz w:val="20"/>
                <w:szCs w:val="20"/>
                <w:lang w:val="en-US"/>
              </w:rPr>
              <w:t xml:space="preserve"> 11234-5; EC 203-961-6)</w:t>
            </w:r>
          </w:p>
          <w:p w:rsidR="000C36EE" w:rsidRPr="00FD1702" w:rsidRDefault="000C36EE" w:rsidP="00557470">
            <w:pPr>
              <w:pStyle w:val="Normalnumber"/>
              <w:numPr>
                <w:ilvl w:val="0"/>
                <w:numId w:val="0"/>
              </w:numPr>
              <w:tabs>
                <w:tab w:val="left" w:pos="630"/>
              </w:tabs>
              <w:snapToGrid w:val="0"/>
              <w:spacing w:before="40"/>
              <w:rPr>
                <w:rFonts w:ascii="Times New Roman" w:hAnsi="Times New Roman"/>
                <w:sz w:val="20"/>
                <w:szCs w:val="20"/>
                <w:lang w:val="en-US"/>
              </w:rPr>
            </w:pPr>
            <w:r w:rsidRPr="00FD1702">
              <w:rPr>
                <w:rFonts w:ascii="Times New Roman" w:hAnsi="Times New Roman"/>
                <w:sz w:val="20"/>
                <w:szCs w:val="20"/>
                <w:lang w:val="en-US"/>
              </w:rPr>
              <w:lastRenderedPageBreak/>
              <w:t>Physicochemical properties of 2-(2-butoxyethoxy)ethanol: Vap.pres. = 0.02 hPa at 26.9ºC; Wat.sol.ct.= miscible at 20 ºC; logPow = 0.15-0.4</w:t>
            </w:r>
          </w:p>
          <w:p w:rsidR="000C36EE" w:rsidRPr="00FD1702" w:rsidRDefault="000C36EE" w:rsidP="00557470">
            <w:pPr>
              <w:pStyle w:val="Normalnumber"/>
              <w:numPr>
                <w:ilvl w:val="0"/>
                <w:numId w:val="0"/>
              </w:numPr>
              <w:tabs>
                <w:tab w:val="left" w:pos="630"/>
              </w:tabs>
              <w:snapToGrid w:val="0"/>
              <w:spacing w:before="40"/>
              <w:rPr>
                <w:rFonts w:ascii="Times New Roman" w:hAnsi="Times New Roman"/>
                <w:sz w:val="20"/>
                <w:szCs w:val="20"/>
                <w:lang w:val="en-US"/>
              </w:rPr>
            </w:pPr>
            <w:r w:rsidRPr="00FD1702">
              <w:rPr>
                <w:rFonts w:ascii="Times New Roman" w:hAnsi="Times New Roman"/>
                <w:sz w:val="20"/>
                <w:szCs w:val="20"/>
                <w:lang w:val="en-US"/>
              </w:rPr>
              <w:t>Quantities of use per year: 5729 kg BIO HYDROPOL 6</w:t>
            </w:r>
          </w:p>
          <w:p w:rsidR="000C36EE" w:rsidRPr="00FD1702" w:rsidRDefault="000C36EE" w:rsidP="00557470">
            <w:pPr>
              <w:pStyle w:val="Normalnumber"/>
              <w:numPr>
                <w:ilvl w:val="0"/>
                <w:numId w:val="0"/>
              </w:numPr>
              <w:tabs>
                <w:tab w:val="left" w:pos="630"/>
              </w:tabs>
              <w:snapToGrid w:val="0"/>
              <w:spacing w:before="40"/>
              <w:rPr>
                <w:rFonts w:ascii="Times New Roman" w:hAnsi="Times New Roman"/>
                <w:sz w:val="20"/>
                <w:szCs w:val="20"/>
                <w:lang w:val="en-US"/>
              </w:rPr>
            </w:pPr>
            <w:r w:rsidRPr="00FD1702">
              <w:rPr>
                <w:rFonts w:ascii="Times New Roman" w:hAnsi="Times New Roman"/>
                <w:sz w:val="20"/>
                <w:szCs w:val="20"/>
                <w:lang w:val="en-US"/>
              </w:rPr>
              <w:t>PROFOAM 806G containing 2-6% Hexylene glycol (</w:t>
            </w:r>
            <w:r w:rsidR="00AE4AD2">
              <w:rPr>
                <w:rFonts w:ascii="Times New Roman" w:hAnsi="Times New Roman"/>
                <w:sz w:val="20"/>
                <w:szCs w:val="20"/>
                <w:lang w:val="en-US"/>
              </w:rPr>
              <w:t>CAS No:</w:t>
            </w:r>
            <w:r w:rsidRPr="00FD1702">
              <w:rPr>
                <w:rFonts w:ascii="Times New Roman" w:hAnsi="Times New Roman"/>
                <w:sz w:val="20"/>
                <w:szCs w:val="20"/>
                <w:lang w:val="en-US"/>
              </w:rPr>
              <w:t xml:space="preserve"> 107-41-5, EC 203489-0); hydrolyzed protein [70-80%], metallic salt: NaCl+MgCl2 [8-15%]; FeSO4*7H2O[0-2%]</w:t>
            </w:r>
          </w:p>
          <w:p w:rsidR="000C36EE" w:rsidRPr="00FD1702" w:rsidRDefault="000C36EE" w:rsidP="00557470">
            <w:pPr>
              <w:pStyle w:val="Normalnumber"/>
              <w:numPr>
                <w:ilvl w:val="0"/>
                <w:numId w:val="0"/>
              </w:numPr>
              <w:tabs>
                <w:tab w:val="left" w:pos="630"/>
              </w:tabs>
              <w:snapToGrid w:val="0"/>
              <w:spacing w:before="40"/>
              <w:rPr>
                <w:rFonts w:ascii="Times New Roman" w:hAnsi="Times New Roman"/>
                <w:sz w:val="20"/>
                <w:szCs w:val="20"/>
                <w:lang w:val="en-US"/>
              </w:rPr>
            </w:pPr>
            <w:r w:rsidRPr="00FD1702">
              <w:rPr>
                <w:rFonts w:ascii="Times New Roman" w:hAnsi="Times New Roman"/>
                <w:sz w:val="20"/>
                <w:szCs w:val="20"/>
                <w:lang w:val="en-US"/>
              </w:rPr>
              <w:t>Physicochemical properties of Hexylene glycol: Vap.pres. = 0.07 hPa at 26.9ºC; Wat.sol.ct.= Miscible with water in all properties; logPow &lt; 0.14 at 25 ºC</w:t>
            </w:r>
          </w:p>
          <w:p w:rsidR="000C36EE" w:rsidRPr="00FD1702" w:rsidRDefault="000C36EE" w:rsidP="00557470">
            <w:pPr>
              <w:pStyle w:val="Normalnumber"/>
              <w:numPr>
                <w:ilvl w:val="0"/>
                <w:numId w:val="0"/>
              </w:numPr>
              <w:tabs>
                <w:tab w:val="left" w:pos="630"/>
              </w:tabs>
              <w:snapToGrid w:val="0"/>
              <w:spacing w:before="40"/>
              <w:rPr>
                <w:rFonts w:ascii="Times New Roman" w:hAnsi="Times New Roman"/>
                <w:sz w:val="20"/>
                <w:szCs w:val="20"/>
                <w:lang w:val="en-US"/>
              </w:rPr>
            </w:pPr>
            <w:r w:rsidRPr="00FD1702">
              <w:rPr>
                <w:rFonts w:ascii="Times New Roman" w:hAnsi="Times New Roman"/>
                <w:sz w:val="20"/>
                <w:szCs w:val="20"/>
                <w:lang w:val="en-US"/>
              </w:rPr>
              <w:t>Quantities of use per year: 15799 kg PROFOAM 806G</w:t>
            </w:r>
          </w:p>
          <w:p w:rsidR="000C36EE" w:rsidRPr="00FD1702" w:rsidRDefault="000C36EE" w:rsidP="00557470">
            <w:pPr>
              <w:pStyle w:val="Normalnumber"/>
              <w:numPr>
                <w:ilvl w:val="0"/>
                <w:numId w:val="0"/>
              </w:numPr>
              <w:tabs>
                <w:tab w:val="left" w:pos="630"/>
              </w:tabs>
              <w:snapToGrid w:val="0"/>
              <w:spacing w:before="40"/>
              <w:rPr>
                <w:rFonts w:ascii="Times New Roman" w:hAnsi="Times New Roman"/>
                <w:sz w:val="20"/>
                <w:szCs w:val="20"/>
                <w:lang w:val="en-US"/>
              </w:rPr>
            </w:pPr>
            <w:r w:rsidRPr="00FD1702">
              <w:rPr>
                <w:rFonts w:ascii="Times New Roman" w:hAnsi="Times New Roman"/>
                <w:b/>
                <w:sz w:val="20"/>
                <w:szCs w:val="20"/>
                <w:lang w:val="en-US"/>
              </w:rPr>
              <w:t xml:space="preserve">Netherlands: </w:t>
            </w:r>
            <w:r w:rsidRPr="00FD1702">
              <w:rPr>
                <w:rFonts w:ascii="Times New Roman" w:hAnsi="Times New Roman"/>
                <w:sz w:val="20"/>
                <w:szCs w:val="20"/>
                <w:lang w:val="en-US"/>
              </w:rPr>
              <w:t>Many regulators and authorities require tests or practice with fire-fighting foam installations. On an industrial scale, this requires huge amounts of foam to be spent and spilled into the environment. Not only PFOS-containing foams but also non-PFOS containing foams based on other fluoro compounds damage the environment. Various suppliers of fire-fighting foams advertise ‘practice’ or ‘test’ foams with environmentally less hazardous ingredients.</w:t>
            </w:r>
          </w:p>
          <w:p w:rsidR="000C36EE" w:rsidRPr="00FD1702" w:rsidRDefault="000C36EE" w:rsidP="00557470">
            <w:pPr>
              <w:pStyle w:val="Normalnumber"/>
              <w:numPr>
                <w:ilvl w:val="0"/>
                <w:numId w:val="0"/>
              </w:numPr>
              <w:tabs>
                <w:tab w:val="left" w:pos="630"/>
              </w:tabs>
              <w:snapToGrid w:val="0"/>
              <w:spacing w:before="40"/>
              <w:rPr>
                <w:rFonts w:ascii="Times New Roman" w:hAnsi="Times New Roman"/>
                <w:sz w:val="20"/>
                <w:szCs w:val="20"/>
                <w:lang w:val="en-US"/>
              </w:rPr>
            </w:pPr>
            <w:r w:rsidRPr="00FD1702">
              <w:rPr>
                <w:rFonts w:ascii="Times New Roman" w:hAnsi="Times New Roman"/>
                <w:b/>
                <w:sz w:val="20"/>
                <w:szCs w:val="20"/>
                <w:lang w:val="en-US"/>
              </w:rPr>
              <w:t xml:space="preserve">Spain: </w:t>
            </w:r>
            <w:r w:rsidRPr="00FD1702">
              <w:rPr>
                <w:rFonts w:ascii="Times New Roman" w:hAnsi="Times New Roman"/>
                <w:sz w:val="20"/>
                <w:szCs w:val="20"/>
                <w:lang w:val="en-US"/>
              </w:rPr>
              <w:t>Short chain fluorosurfactants, C6 fluorotelomer and dodecafluoro-2- methylpentan-3-on. Fluoride-free fire-fighting foams (silicone based), hydrocarbon based surfactants, synthetic detergent foams and protein foams.</w:t>
            </w:r>
          </w:p>
          <w:p w:rsidR="000C36EE" w:rsidRPr="00FD1702" w:rsidRDefault="000C36EE" w:rsidP="00557470">
            <w:pPr>
              <w:spacing w:before="40"/>
              <w:rPr>
                <w:rFonts w:ascii="Times New Roman" w:hAnsi="Times New Roman"/>
                <w:sz w:val="20"/>
                <w:szCs w:val="20"/>
                <w:lang w:val="en-US"/>
              </w:rPr>
            </w:pPr>
            <w:r w:rsidRPr="00FD1702">
              <w:rPr>
                <w:rFonts w:ascii="Times New Roman" w:hAnsi="Times New Roman"/>
                <w:b/>
                <w:sz w:val="20"/>
                <w:szCs w:val="20"/>
                <w:lang w:val="en-US"/>
              </w:rPr>
              <w:t xml:space="preserve">Sweden: </w:t>
            </w:r>
            <w:r w:rsidRPr="00FD1702">
              <w:rPr>
                <w:rFonts w:ascii="Times New Roman" w:hAnsi="Times New Roman"/>
                <w:sz w:val="20"/>
                <w:szCs w:val="20"/>
                <w:lang w:val="en-US"/>
              </w:rPr>
              <w:t>Import of PFOS-containing fire-fighting foam ended in 2003. A survey of the chemical content of relevant FFFs on the market is ongoing.</w:t>
            </w:r>
          </w:p>
        </w:tc>
      </w:tr>
      <w:tr w:rsidR="000C36EE" w:rsidRPr="00FD1702" w:rsidTr="00557470">
        <w:tc>
          <w:tcPr>
            <w:tcW w:w="1998" w:type="dxa"/>
          </w:tcPr>
          <w:p w:rsidR="000C36EE" w:rsidRPr="00FD1702" w:rsidRDefault="000C36EE" w:rsidP="00557470">
            <w:pPr>
              <w:spacing w:before="40"/>
              <w:rPr>
                <w:rFonts w:ascii="Times New Roman" w:hAnsi="Times New Roman"/>
                <w:sz w:val="20"/>
                <w:szCs w:val="20"/>
                <w:lang w:val="en-US"/>
              </w:rPr>
            </w:pPr>
            <w:r w:rsidRPr="00FD1702">
              <w:rPr>
                <w:rFonts w:ascii="Times New Roman" w:hAnsi="Times New Roman"/>
                <w:sz w:val="20"/>
                <w:szCs w:val="20"/>
                <w:lang w:val="en-US"/>
              </w:rPr>
              <w:lastRenderedPageBreak/>
              <w:t>G. Insect baits for control of leaf-cutting ants</w:t>
            </w:r>
          </w:p>
        </w:tc>
        <w:tc>
          <w:tcPr>
            <w:tcW w:w="7578" w:type="dxa"/>
          </w:tcPr>
          <w:p w:rsidR="000C36EE" w:rsidRPr="00FD1702" w:rsidRDefault="000C36EE" w:rsidP="00557470">
            <w:pPr>
              <w:pStyle w:val="Normalnumber"/>
              <w:numPr>
                <w:ilvl w:val="0"/>
                <w:numId w:val="0"/>
              </w:numPr>
              <w:tabs>
                <w:tab w:val="left" w:pos="630"/>
              </w:tabs>
              <w:snapToGrid w:val="0"/>
              <w:spacing w:before="40"/>
              <w:rPr>
                <w:rFonts w:ascii="Times New Roman" w:hAnsi="Times New Roman"/>
                <w:sz w:val="20"/>
                <w:szCs w:val="20"/>
                <w:lang w:val="en-US"/>
              </w:rPr>
            </w:pPr>
            <w:r w:rsidRPr="00FD1702">
              <w:rPr>
                <w:rFonts w:ascii="Times New Roman" w:hAnsi="Times New Roman"/>
                <w:b/>
                <w:sz w:val="20"/>
                <w:szCs w:val="20"/>
                <w:lang w:val="en-US"/>
              </w:rPr>
              <w:t xml:space="preserve">Brazil: </w:t>
            </w:r>
            <w:r w:rsidRPr="00FD1702">
              <w:rPr>
                <w:rFonts w:ascii="Times New Roman" w:hAnsi="Times New Roman"/>
                <w:sz w:val="20"/>
                <w:szCs w:val="20"/>
                <w:lang w:val="en-US"/>
              </w:rPr>
              <w:t xml:space="preserve">The Ministry of Agriculture in collaboration with some Universities has developed studies to test chemicals alternative, pursuant to the recommendations of the Review Committee on Persistent Organic Pollutants in its decision POPRC-8/8 and adopted by COP, which invited Parties that still use PFOS, its salts, PFOSF and its related chemicals for the control of leaf-cutting ants </w:t>
            </w:r>
            <w:r w:rsidRPr="00FD1702">
              <w:rPr>
                <w:rFonts w:ascii="Times New Roman" w:hAnsi="Times New Roman"/>
                <w:i/>
                <w:sz w:val="20"/>
                <w:szCs w:val="20"/>
                <w:lang w:val="en-US"/>
              </w:rPr>
              <w:t xml:space="preserve">Atta spp. </w:t>
            </w:r>
            <w:r w:rsidRPr="00FD1702">
              <w:rPr>
                <w:rFonts w:ascii="Times New Roman" w:hAnsi="Times New Roman"/>
                <w:sz w:val="20"/>
                <w:szCs w:val="20"/>
                <w:lang w:val="en-US"/>
              </w:rPr>
              <w:t xml:space="preserve">and </w:t>
            </w:r>
            <w:r w:rsidRPr="00FD1702">
              <w:rPr>
                <w:rFonts w:ascii="Times New Roman" w:hAnsi="Times New Roman"/>
                <w:i/>
                <w:sz w:val="20"/>
                <w:szCs w:val="20"/>
                <w:lang w:val="en-US"/>
              </w:rPr>
              <w:t>Acromyrmex spp.</w:t>
            </w:r>
            <w:r w:rsidRPr="00FD1702">
              <w:rPr>
                <w:rFonts w:ascii="Times New Roman" w:hAnsi="Times New Roman"/>
                <w:sz w:val="20"/>
                <w:szCs w:val="20"/>
                <w:lang w:val="en-US"/>
              </w:rPr>
              <w:t xml:space="preserve"> to conduct studies, including pilot projects, to develop peer-reviewed information on the feasibility of using alternatives to PFOS, its salts, PFOSF and its related chemicals within an integrated pest management approach.</w:t>
            </w:r>
          </w:p>
          <w:p w:rsidR="000C36EE" w:rsidRPr="00FD1702" w:rsidRDefault="000C36EE" w:rsidP="00557470">
            <w:pPr>
              <w:spacing w:before="40"/>
              <w:rPr>
                <w:rFonts w:ascii="Times New Roman" w:hAnsi="Times New Roman"/>
                <w:sz w:val="20"/>
                <w:szCs w:val="20"/>
                <w:lang w:val="en-US"/>
              </w:rPr>
            </w:pPr>
            <w:r w:rsidRPr="00FD1702">
              <w:rPr>
                <w:rFonts w:ascii="Times New Roman" w:hAnsi="Times New Roman"/>
                <w:sz w:val="20"/>
                <w:szCs w:val="20"/>
                <w:lang w:val="en-US"/>
              </w:rPr>
              <w:t>There are basic studies being developed in research centers and universities evaluating biological products, such as entomopathogenic fungi, and natural products such as plant extracts for the control of leaf-cutting ants.  The results, however, have been inconsistent, demonstrating technical infeasibility, economic and operational (Boarettto and Forti, 1997; Moreira et al.2004). Fenoxycarb, pyriproxyfen, diflubenzuron, teflubenzuron, silaneafone, thidiazuron, tefluron, prodrone, abamectin, methoprene, Hydramethylnon, boric acid, some insecticides from the group of neonicotinoids, pyrethroids, Spinosyns, etc., had been tested for leaf-cutting ants, but they were not effective.</w:t>
            </w:r>
          </w:p>
        </w:tc>
      </w:tr>
      <w:tr w:rsidR="000C36EE" w:rsidRPr="00FD1702" w:rsidTr="00557470">
        <w:tc>
          <w:tcPr>
            <w:tcW w:w="1998" w:type="dxa"/>
          </w:tcPr>
          <w:p w:rsidR="000C36EE" w:rsidRPr="00FD1702" w:rsidRDefault="000C36EE" w:rsidP="00557470">
            <w:pPr>
              <w:spacing w:before="40"/>
              <w:rPr>
                <w:rFonts w:ascii="Times New Roman" w:hAnsi="Times New Roman"/>
                <w:sz w:val="20"/>
                <w:szCs w:val="20"/>
                <w:lang w:val="en-US"/>
              </w:rPr>
            </w:pPr>
            <w:r w:rsidRPr="00FD1702">
              <w:rPr>
                <w:rFonts w:ascii="Times New Roman" w:hAnsi="Times New Roman"/>
                <w:sz w:val="20"/>
                <w:szCs w:val="20"/>
                <w:lang w:val="en-US"/>
              </w:rPr>
              <w:t>H. Insecticides for control of red imported fire ants and termites</w:t>
            </w:r>
          </w:p>
        </w:tc>
        <w:tc>
          <w:tcPr>
            <w:tcW w:w="7578" w:type="dxa"/>
          </w:tcPr>
          <w:p w:rsidR="000C36EE" w:rsidRPr="00FD1702" w:rsidRDefault="000C36EE" w:rsidP="00557470">
            <w:pPr>
              <w:pStyle w:val="Normalnumber"/>
              <w:numPr>
                <w:ilvl w:val="0"/>
                <w:numId w:val="0"/>
              </w:numPr>
              <w:tabs>
                <w:tab w:val="left" w:pos="630"/>
              </w:tabs>
              <w:snapToGrid w:val="0"/>
              <w:spacing w:before="40"/>
              <w:rPr>
                <w:rFonts w:ascii="Times New Roman" w:hAnsi="Times New Roman"/>
                <w:sz w:val="20"/>
                <w:szCs w:val="20"/>
              </w:rPr>
            </w:pPr>
            <w:r w:rsidRPr="00FD1702">
              <w:rPr>
                <w:rFonts w:ascii="Times New Roman" w:hAnsi="Times New Roman"/>
                <w:sz w:val="20"/>
                <w:szCs w:val="20"/>
              </w:rPr>
              <w:t>None</w:t>
            </w:r>
          </w:p>
        </w:tc>
      </w:tr>
      <w:tr w:rsidR="000C36EE" w:rsidRPr="00FD1702" w:rsidTr="00557470">
        <w:tc>
          <w:tcPr>
            <w:tcW w:w="1998" w:type="dxa"/>
          </w:tcPr>
          <w:p w:rsidR="000C36EE" w:rsidRPr="00FD1702" w:rsidRDefault="000C36EE" w:rsidP="00557470">
            <w:pPr>
              <w:spacing w:before="40"/>
              <w:rPr>
                <w:rFonts w:ascii="Times New Roman" w:hAnsi="Times New Roman"/>
                <w:sz w:val="20"/>
                <w:szCs w:val="20"/>
              </w:rPr>
            </w:pPr>
            <w:r w:rsidRPr="00FD1702">
              <w:rPr>
                <w:rFonts w:ascii="Times New Roman" w:hAnsi="Times New Roman"/>
                <w:sz w:val="20"/>
                <w:szCs w:val="20"/>
              </w:rPr>
              <w:t>I. Electric and electronic parts for some colour printers and colour copy machines</w:t>
            </w:r>
          </w:p>
        </w:tc>
        <w:tc>
          <w:tcPr>
            <w:tcW w:w="7578" w:type="dxa"/>
          </w:tcPr>
          <w:p w:rsidR="000C36EE" w:rsidRPr="00FD1702" w:rsidRDefault="000C36EE" w:rsidP="00557470">
            <w:pPr>
              <w:pStyle w:val="Normalnumber"/>
              <w:numPr>
                <w:ilvl w:val="0"/>
                <w:numId w:val="0"/>
              </w:numPr>
              <w:tabs>
                <w:tab w:val="left" w:pos="630"/>
              </w:tabs>
              <w:snapToGrid w:val="0"/>
              <w:spacing w:before="40"/>
              <w:rPr>
                <w:rFonts w:ascii="Times New Roman" w:hAnsi="Times New Roman"/>
                <w:sz w:val="20"/>
                <w:szCs w:val="20"/>
                <w:lang w:val="en-US"/>
              </w:rPr>
            </w:pPr>
            <w:r w:rsidRPr="00FD1702">
              <w:rPr>
                <w:rFonts w:ascii="Times New Roman" w:hAnsi="Times New Roman"/>
                <w:b/>
                <w:sz w:val="20"/>
                <w:szCs w:val="20"/>
                <w:lang w:val="en-US"/>
              </w:rPr>
              <w:t xml:space="preserve">Spain: </w:t>
            </w:r>
            <w:r w:rsidRPr="00FD1702">
              <w:rPr>
                <w:rFonts w:ascii="Times New Roman" w:hAnsi="Times New Roman"/>
                <w:sz w:val="20"/>
                <w:szCs w:val="20"/>
                <w:lang w:val="en-US"/>
              </w:rPr>
              <w:t>Environmentally sound product design.</w:t>
            </w:r>
          </w:p>
        </w:tc>
      </w:tr>
      <w:tr w:rsidR="000C36EE" w:rsidRPr="00FD1702" w:rsidTr="00557470">
        <w:tc>
          <w:tcPr>
            <w:tcW w:w="1998" w:type="dxa"/>
          </w:tcPr>
          <w:p w:rsidR="000C36EE" w:rsidRPr="00FD1702" w:rsidRDefault="000C36EE" w:rsidP="00557470">
            <w:pPr>
              <w:spacing w:before="40"/>
              <w:rPr>
                <w:rFonts w:ascii="Times New Roman" w:hAnsi="Times New Roman"/>
                <w:sz w:val="20"/>
                <w:szCs w:val="20"/>
                <w:lang w:val="en-US"/>
              </w:rPr>
            </w:pPr>
            <w:r w:rsidRPr="00FD1702">
              <w:rPr>
                <w:rFonts w:ascii="Times New Roman" w:hAnsi="Times New Roman"/>
                <w:sz w:val="20"/>
                <w:szCs w:val="20"/>
                <w:lang w:val="en-US"/>
              </w:rPr>
              <w:t>J. Chemically driven oil production</w:t>
            </w:r>
          </w:p>
        </w:tc>
        <w:tc>
          <w:tcPr>
            <w:tcW w:w="7578" w:type="dxa"/>
          </w:tcPr>
          <w:p w:rsidR="000C36EE" w:rsidRPr="00FD1702" w:rsidRDefault="000C36EE" w:rsidP="00557470">
            <w:pPr>
              <w:pStyle w:val="Normalnumber"/>
              <w:numPr>
                <w:ilvl w:val="0"/>
                <w:numId w:val="0"/>
              </w:numPr>
              <w:tabs>
                <w:tab w:val="left" w:pos="630"/>
              </w:tabs>
              <w:snapToGrid w:val="0"/>
              <w:spacing w:before="40"/>
              <w:rPr>
                <w:rFonts w:ascii="Times New Roman" w:hAnsi="Times New Roman"/>
                <w:sz w:val="20"/>
                <w:szCs w:val="20"/>
                <w:lang w:val="en-US"/>
              </w:rPr>
            </w:pPr>
            <w:r w:rsidRPr="00FD1702">
              <w:rPr>
                <w:rFonts w:ascii="Times New Roman" w:hAnsi="Times New Roman"/>
                <w:b/>
                <w:sz w:val="20"/>
                <w:szCs w:val="20"/>
                <w:lang w:val="en-US"/>
              </w:rPr>
              <w:t xml:space="preserve">Spain: </w:t>
            </w:r>
            <w:r w:rsidRPr="00FD1702">
              <w:rPr>
                <w:rFonts w:ascii="Times New Roman" w:hAnsi="Times New Roman"/>
                <w:sz w:val="20"/>
                <w:szCs w:val="20"/>
                <w:lang w:val="en-US"/>
              </w:rPr>
              <w:t>Perfluorobutane sulfonate (PFBS), telomer based fluorosurfactants and other perfluoro compounds for uses in oil recovery such as perfluoroalkyl-substituted amines, acids, amino acids and thioether acids.</w:t>
            </w:r>
          </w:p>
        </w:tc>
      </w:tr>
      <w:tr w:rsidR="000C36EE" w:rsidRPr="00FD1702" w:rsidTr="00557470">
        <w:tc>
          <w:tcPr>
            <w:tcW w:w="1998" w:type="dxa"/>
          </w:tcPr>
          <w:p w:rsidR="000C36EE" w:rsidRPr="00FD1702" w:rsidRDefault="000C36EE" w:rsidP="00557470">
            <w:pPr>
              <w:spacing w:before="40"/>
              <w:rPr>
                <w:rFonts w:ascii="Times New Roman" w:hAnsi="Times New Roman"/>
                <w:sz w:val="20"/>
                <w:szCs w:val="20"/>
                <w:lang w:val="en-US"/>
              </w:rPr>
            </w:pPr>
            <w:r w:rsidRPr="00FD1702">
              <w:rPr>
                <w:rFonts w:ascii="Times New Roman" w:hAnsi="Times New Roman"/>
                <w:sz w:val="20"/>
                <w:szCs w:val="20"/>
                <w:lang w:val="en-US"/>
              </w:rPr>
              <w:t xml:space="preserve">K. Uses not exempted: carpets, leather and apparel, textiles and </w:t>
            </w:r>
            <w:r w:rsidRPr="00FD1702">
              <w:rPr>
                <w:rFonts w:ascii="Times New Roman" w:hAnsi="Times New Roman"/>
                <w:sz w:val="20"/>
                <w:szCs w:val="20"/>
                <w:lang w:val="en-US"/>
              </w:rPr>
              <w:lastRenderedPageBreak/>
              <w:t>upholstery</w:t>
            </w:r>
          </w:p>
        </w:tc>
        <w:tc>
          <w:tcPr>
            <w:tcW w:w="7578" w:type="dxa"/>
          </w:tcPr>
          <w:p w:rsidR="000C36EE" w:rsidRPr="00FD1702" w:rsidRDefault="000C36EE" w:rsidP="00557470">
            <w:pPr>
              <w:pStyle w:val="Normalnumber"/>
              <w:numPr>
                <w:ilvl w:val="0"/>
                <w:numId w:val="0"/>
              </w:numPr>
              <w:tabs>
                <w:tab w:val="left" w:pos="630"/>
              </w:tabs>
              <w:snapToGrid w:val="0"/>
              <w:spacing w:before="40"/>
              <w:rPr>
                <w:rFonts w:ascii="Times New Roman" w:hAnsi="Times New Roman"/>
                <w:sz w:val="20"/>
                <w:szCs w:val="20"/>
                <w:lang w:val="en-US"/>
              </w:rPr>
            </w:pPr>
            <w:r w:rsidRPr="00FD1702">
              <w:rPr>
                <w:rFonts w:ascii="Times New Roman" w:hAnsi="Times New Roman"/>
                <w:b/>
                <w:sz w:val="20"/>
                <w:szCs w:val="20"/>
                <w:lang w:val="en-US"/>
              </w:rPr>
              <w:lastRenderedPageBreak/>
              <w:t>Spain:</w:t>
            </w:r>
            <w:r w:rsidRPr="00FD1702">
              <w:rPr>
                <w:rFonts w:ascii="Times New Roman" w:hAnsi="Times New Roman"/>
                <w:sz w:val="20"/>
                <w:szCs w:val="20"/>
                <w:lang w:val="en-US"/>
              </w:rPr>
              <w:t xml:space="preserve"> Perfluorobutane sulfonate (PFBS) based substances, fluorotelomer-based substances, silicone based or other fluorinated copolymers. </w:t>
            </w:r>
          </w:p>
          <w:p w:rsidR="000C36EE" w:rsidRPr="00FD1702" w:rsidRDefault="000C36EE" w:rsidP="00557470">
            <w:pPr>
              <w:spacing w:before="40"/>
              <w:rPr>
                <w:rFonts w:ascii="Times New Roman" w:hAnsi="Times New Roman"/>
                <w:sz w:val="20"/>
                <w:szCs w:val="20"/>
                <w:lang w:val="en-US"/>
              </w:rPr>
            </w:pPr>
            <w:r w:rsidRPr="00FD1702">
              <w:rPr>
                <w:rFonts w:ascii="Times New Roman" w:hAnsi="Times New Roman"/>
                <w:b/>
                <w:sz w:val="20"/>
                <w:szCs w:val="20"/>
                <w:lang w:val="en-US"/>
              </w:rPr>
              <w:t xml:space="preserve">Sweden: </w:t>
            </w:r>
            <w:r w:rsidRPr="00FD1702">
              <w:rPr>
                <w:rFonts w:ascii="Times New Roman" w:hAnsi="Times New Roman"/>
                <w:sz w:val="20"/>
                <w:szCs w:val="20"/>
                <w:lang w:val="en-US"/>
              </w:rPr>
              <w:t>In most domestic houses stain repellant carpets are not common.</w:t>
            </w:r>
          </w:p>
        </w:tc>
      </w:tr>
      <w:tr w:rsidR="000C36EE" w:rsidRPr="00FD1702" w:rsidTr="00557470">
        <w:tc>
          <w:tcPr>
            <w:tcW w:w="1998" w:type="dxa"/>
          </w:tcPr>
          <w:p w:rsidR="000C36EE" w:rsidRPr="00FD1702" w:rsidRDefault="000C36EE" w:rsidP="00557470">
            <w:pPr>
              <w:spacing w:before="40"/>
              <w:rPr>
                <w:rFonts w:ascii="Times New Roman" w:hAnsi="Times New Roman"/>
                <w:sz w:val="20"/>
                <w:szCs w:val="20"/>
                <w:lang w:val="en-US"/>
              </w:rPr>
            </w:pPr>
            <w:r w:rsidRPr="00FD1702">
              <w:rPr>
                <w:rFonts w:ascii="Times New Roman" w:hAnsi="Times New Roman"/>
                <w:sz w:val="20"/>
                <w:szCs w:val="20"/>
                <w:lang w:val="en-US"/>
              </w:rPr>
              <w:lastRenderedPageBreak/>
              <w:t>L. Uses not exempted: paper and packaging, rubber and plastics</w:t>
            </w:r>
          </w:p>
        </w:tc>
        <w:tc>
          <w:tcPr>
            <w:tcW w:w="7578" w:type="dxa"/>
          </w:tcPr>
          <w:p w:rsidR="000C36EE" w:rsidRPr="00FD1702" w:rsidRDefault="000C36EE" w:rsidP="00557470">
            <w:pPr>
              <w:pStyle w:val="Normalnumber"/>
              <w:numPr>
                <w:ilvl w:val="0"/>
                <w:numId w:val="0"/>
              </w:numPr>
              <w:tabs>
                <w:tab w:val="left" w:pos="630"/>
              </w:tabs>
              <w:snapToGrid w:val="0"/>
              <w:spacing w:before="40"/>
              <w:rPr>
                <w:rFonts w:ascii="Times New Roman" w:hAnsi="Times New Roman"/>
                <w:sz w:val="20"/>
                <w:szCs w:val="20"/>
                <w:lang w:val="en-US"/>
              </w:rPr>
            </w:pPr>
            <w:r w:rsidRPr="00FD1702">
              <w:rPr>
                <w:rFonts w:ascii="Times New Roman" w:hAnsi="Times New Roman"/>
                <w:b/>
                <w:sz w:val="20"/>
                <w:szCs w:val="20"/>
                <w:lang w:val="en-US"/>
              </w:rPr>
              <w:t>Spain:</w:t>
            </w:r>
            <w:r w:rsidRPr="00FD1702">
              <w:rPr>
                <w:rFonts w:ascii="Times New Roman" w:hAnsi="Times New Roman"/>
                <w:sz w:val="20"/>
                <w:szCs w:val="20"/>
                <w:lang w:val="en-US"/>
              </w:rPr>
              <w:t xml:space="preserve"> Fluorinated products with 1 – 1.5% of fluorochemical. N-Methyl perfluorooctane sulfonamidoethanol acrylate polymers or short chain telomere based substances</w:t>
            </w:r>
          </w:p>
        </w:tc>
      </w:tr>
      <w:tr w:rsidR="000C36EE" w:rsidRPr="00FD1702" w:rsidTr="00557470">
        <w:tc>
          <w:tcPr>
            <w:tcW w:w="1998" w:type="dxa"/>
          </w:tcPr>
          <w:p w:rsidR="000C36EE" w:rsidRPr="00FD1702" w:rsidRDefault="000C36EE" w:rsidP="00557470">
            <w:pPr>
              <w:spacing w:before="40"/>
              <w:rPr>
                <w:rFonts w:ascii="Times New Roman" w:hAnsi="Times New Roman"/>
                <w:sz w:val="20"/>
                <w:szCs w:val="20"/>
                <w:lang w:val="en-US"/>
              </w:rPr>
            </w:pPr>
            <w:r w:rsidRPr="00FD1702">
              <w:rPr>
                <w:rFonts w:ascii="Times New Roman" w:hAnsi="Times New Roman"/>
                <w:sz w:val="20"/>
                <w:szCs w:val="20"/>
                <w:lang w:val="en-US"/>
              </w:rPr>
              <w:t>M. Uses not exempted: coatings and coating additivies</w:t>
            </w:r>
          </w:p>
        </w:tc>
        <w:tc>
          <w:tcPr>
            <w:tcW w:w="7578" w:type="dxa"/>
          </w:tcPr>
          <w:p w:rsidR="000C36EE" w:rsidRPr="00FD1702" w:rsidRDefault="000C36EE" w:rsidP="00557470">
            <w:pPr>
              <w:pStyle w:val="Normalnumber"/>
              <w:numPr>
                <w:ilvl w:val="0"/>
                <w:numId w:val="0"/>
              </w:numPr>
              <w:tabs>
                <w:tab w:val="left" w:pos="630"/>
              </w:tabs>
              <w:snapToGrid w:val="0"/>
              <w:spacing w:before="40"/>
              <w:rPr>
                <w:rFonts w:ascii="Times New Roman" w:hAnsi="Times New Roman"/>
                <w:sz w:val="20"/>
                <w:szCs w:val="20"/>
              </w:rPr>
            </w:pPr>
            <w:r w:rsidRPr="00FD1702">
              <w:rPr>
                <w:rFonts w:ascii="Times New Roman" w:hAnsi="Times New Roman"/>
                <w:sz w:val="20"/>
                <w:szCs w:val="20"/>
              </w:rPr>
              <w:t>None</w:t>
            </w:r>
          </w:p>
        </w:tc>
      </w:tr>
    </w:tbl>
    <w:p w:rsidR="008C477E" w:rsidRPr="00224906" w:rsidRDefault="004E030F" w:rsidP="007F519C">
      <w:pPr>
        <w:pStyle w:val="CH1"/>
        <w:tabs>
          <w:tab w:val="clear" w:pos="851"/>
          <w:tab w:val="clear" w:pos="1247"/>
          <w:tab w:val="clear" w:pos="1814"/>
          <w:tab w:val="clear" w:pos="2381"/>
          <w:tab w:val="clear" w:pos="2948"/>
          <w:tab w:val="clear" w:pos="3515"/>
          <w:tab w:val="clear" w:pos="4082"/>
        </w:tabs>
        <w:ind w:left="0" w:firstLine="0"/>
        <w:rPr>
          <w:lang w:val="en-US"/>
        </w:rPr>
      </w:pPr>
      <w:r w:rsidRPr="00224906">
        <w:rPr>
          <w:b w:val="0"/>
          <w:lang w:val="nl-NL"/>
        </w:rPr>
        <w:br w:type="page"/>
      </w:r>
      <w:bookmarkStart w:id="132" w:name="_Toc450575233"/>
      <w:r w:rsidR="008C477E" w:rsidRPr="00224906">
        <w:rPr>
          <w:lang w:val="en-US"/>
        </w:rPr>
        <w:lastRenderedPageBreak/>
        <w:t xml:space="preserve">Appendix </w:t>
      </w:r>
      <w:r w:rsidR="000C36EE">
        <w:rPr>
          <w:lang w:val="en-US"/>
        </w:rPr>
        <w:t>9</w:t>
      </w:r>
      <w:r w:rsidR="009C1699" w:rsidRPr="00224906">
        <w:rPr>
          <w:lang w:val="en-US"/>
        </w:rPr>
        <w:t>:</w:t>
      </w:r>
      <w:r w:rsidR="008C477E" w:rsidRPr="00224906">
        <w:rPr>
          <w:lang w:val="en-US"/>
        </w:rPr>
        <w:t xml:space="preserve"> List of existing documents and decisions of the Committee and the Conference of the Parties relevant to alternatives to PFOS, its salts, PFOSF</w:t>
      </w:r>
      <w:bookmarkEnd w:id="132"/>
    </w:p>
    <w:p w:rsidR="00DC055A" w:rsidRPr="00224906" w:rsidRDefault="00DC055A" w:rsidP="007F519C">
      <w:pPr>
        <w:rPr>
          <w:b/>
          <w:lang w:val="nl-NL"/>
        </w:rPr>
      </w:pPr>
      <w:r w:rsidRPr="00224906">
        <w:rPr>
          <w:b/>
          <w:lang w:val="nl-NL"/>
        </w:rPr>
        <w:t>Table 1. List of existing documents relevant to alternatives to PFOS, its salts, PFOSF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3273"/>
        <w:gridCol w:w="2727"/>
        <w:gridCol w:w="2218"/>
      </w:tblGrid>
      <w:tr w:rsidR="00DC055A" w:rsidRPr="00224906" w:rsidTr="00DB2852">
        <w:trPr>
          <w:tblHeader/>
        </w:trPr>
        <w:tc>
          <w:tcPr>
            <w:tcW w:w="1252" w:type="dxa"/>
            <w:shd w:val="clear" w:color="auto" w:fill="D9D9D9"/>
            <w:vAlign w:val="center"/>
          </w:tcPr>
          <w:p w:rsidR="00DC055A" w:rsidRPr="00224906" w:rsidRDefault="00DC055A" w:rsidP="007F519C">
            <w:pPr>
              <w:snapToGrid w:val="0"/>
              <w:spacing w:before="60" w:after="60"/>
              <w:jc w:val="center"/>
              <w:rPr>
                <w:b/>
              </w:rPr>
            </w:pPr>
            <w:r w:rsidRPr="00224906">
              <w:rPr>
                <w:b/>
              </w:rPr>
              <w:t>Document type</w:t>
            </w:r>
          </w:p>
        </w:tc>
        <w:tc>
          <w:tcPr>
            <w:tcW w:w="3273" w:type="dxa"/>
            <w:shd w:val="clear" w:color="auto" w:fill="D9D9D9"/>
            <w:vAlign w:val="center"/>
          </w:tcPr>
          <w:p w:rsidR="00DC055A" w:rsidRPr="00224906" w:rsidRDefault="00DC055A" w:rsidP="007F519C">
            <w:pPr>
              <w:snapToGrid w:val="0"/>
              <w:spacing w:before="60" w:after="60"/>
              <w:jc w:val="center"/>
              <w:rPr>
                <w:b/>
              </w:rPr>
            </w:pPr>
            <w:r w:rsidRPr="00224906">
              <w:rPr>
                <w:b/>
              </w:rPr>
              <w:t>Document symbol</w:t>
            </w:r>
          </w:p>
        </w:tc>
        <w:tc>
          <w:tcPr>
            <w:tcW w:w="2727" w:type="dxa"/>
            <w:shd w:val="clear" w:color="auto" w:fill="D9D9D9"/>
            <w:vAlign w:val="center"/>
          </w:tcPr>
          <w:p w:rsidR="00DC055A" w:rsidRPr="00224906" w:rsidRDefault="00DC055A" w:rsidP="007F519C">
            <w:pPr>
              <w:snapToGrid w:val="0"/>
              <w:spacing w:before="60" w:after="60"/>
              <w:jc w:val="center"/>
              <w:rPr>
                <w:b/>
              </w:rPr>
            </w:pPr>
            <w:r w:rsidRPr="00224906">
              <w:rPr>
                <w:b/>
              </w:rPr>
              <w:t>Document title</w:t>
            </w:r>
          </w:p>
        </w:tc>
        <w:tc>
          <w:tcPr>
            <w:tcW w:w="2218" w:type="dxa"/>
            <w:shd w:val="clear" w:color="auto" w:fill="D9D9D9"/>
            <w:vAlign w:val="center"/>
          </w:tcPr>
          <w:p w:rsidR="00DC055A" w:rsidRPr="00224906" w:rsidRDefault="00DC055A" w:rsidP="007F519C">
            <w:pPr>
              <w:snapToGrid w:val="0"/>
              <w:spacing w:before="60" w:after="60"/>
              <w:jc w:val="center"/>
              <w:rPr>
                <w:b/>
              </w:rPr>
            </w:pPr>
            <w:r w:rsidRPr="00224906">
              <w:rPr>
                <w:b/>
              </w:rPr>
              <w:t>Remarks</w:t>
            </w:r>
          </w:p>
        </w:tc>
      </w:tr>
      <w:tr w:rsidR="00DC055A" w:rsidRPr="00224906" w:rsidTr="00DB2852">
        <w:tc>
          <w:tcPr>
            <w:tcW w:w="1252" w:type="dxa"/>
            <w:shd w:val="clear" w:color="auto" w:fill="auto"/>
          </w:tcPr>
          <w:p w:rsidR="00DC055A" w:rsidRPr="00224906" w:rsidRDefault="00DC055A" w:rsidP="007F519C">
            <w:pPr>
              <w:snapToGrid w:val="0"/>
              <w:spacing w:before="60" w:after="60"/>
            </w:pPr>
            <w:r w:rsidRPr="00224906">
              <w:t>POPRC document</w:t>
            </w:r>
          </w:p>
        </w:tc>
        <w:tc>
          <w:tcPr>
            <w:tcW w:w="3273" w:type="dxa"/>
            <w:shd w:val="clear" w:color="auto" w:fill="auto"/>
          </w:tcPr>
          <w:p w:rsidR="00DC055A" w:rsidRPr="00224906" w:rsidRDefault="00DC055A" w:rsidP="007F519C">
            <w:pPr>
              <w:snapToGrid w:val="0"/>
              <w:spacing w:before="60" w:after="60"/>
            </w:pPr>
            <w:r w:rsidRPr="00224906">
              <w:t>UNEP/POPS/POPRC.10/INF/7/Rev.1</w:t>
            </w:r>
          </w:p>
          <w:p w:rsidR="00DC055A" w:rsidRPr="00224906" w:rsidRDefault="00DC055A" w:rsidP="007F519C">
            <w:pPr>
              <w:snapToGrid w:val="0"/>
              <w:spacing w:before="60" w:after="60"/>
            </w:pPr>
          </w:p>
        </w:tc>
        <w:tc>
          <w:tcPr>
            <w:tcW w:w="2727" w:type="dxa"/>
            <w:shd w:val="clear" w:color="auto" w:fill="auto"/>
          </w:tcPr>
          <w:p w:rsidR="00DC055A" w:rsidRPr="00224906" w:rsidRDefault="00DC055A" w:rsidP="007F519C">
            <w:pPr>
              <w:snapToGrid w:val="0"/>
              <w:spacing w:before="60" w:after="60"/>
            </w:pPr>
            <w:r w:rsidRPr="00224906">
              <w:t>Report on the assessment of alternatives to perfluorooctane sulfonic acid, its salts and perfluorooctane sulfonyl fluoride</w:t>
            </w:r>
          </w:p>
        </w:tc>
        <w:tc>
          <w:tcPr>
            <w:tcW w:w="2218" w:type="dxa"/>
            <w:shd w:val="clear" w:color="auto" w:fill="auto"/>
          </w:tcPr>
          <w:p w:rsidR="00DC055A" w:rsidRPr="00224906" w:rsidRDefault="00DC055A" w:rsidP="007F519C">
            <w:pPr>
              <w:snapToGrid w:val="0"/>
              <w:spacing w:before="60" w:after="60"/>
            </w:pPr>
            <w:r w:rsidRPr="00224906">
              <w:t>Report on the assessment submitted to COP-7.</w:t>
            </w:r>
          </w:p>
        </w:tc>
      </w:tr>
      <w:tr w:rsidR="00DC055A" w:rsidRPr="00224906" w:rsidTr="00DB2852">
        <w:tc>
          <w:tcPr>
            <w:tcW w:w="1252" w:type="dxa"/>
            <w:shd w:val="clear" w:color="auto" w:fill="auto"/>
          </w:tcPr>
          <w:p w:rsidR="00DC055A" w:rsidRPr="00224906" w:rsidRDefault="00DC055A" w:rsidP="007F519C">
            <w:pPr>
              <w:snapToGrid w:val="0"/>
              <w:spacing w:before="60" w:after="60"/>
            </w:pPr>
            <w:r w:rsidRPr="00224906">
              <w:t>POPRC document</w:t>
            </w:r>
          </w:p>
        </w:tc>
        <w:tc>
          <w:tcPr>
            <w:tcW w:w="3273" w:type="dxa"/>
            <w:shd w:val="clear" w:color="auto" w:fill="auto"/>
          </w:tcPr>
          <w:p w:rsidR="00DC055A" w:rsidRPr="00224906" w:rsidRDefault="00DC055A" w:rsidP="007F519C">
            <w:pPr>
              <w:snapToGrid w:val="0"/>
              <w:spacing w:before="60" w:after="60"/>
            </w:pPr>
            <w:r w:rsidRPr="00224906">
              <w:t>UNEP/POPS/POPRC.10/INF/8/Rev.1</w:t>
            </w:r>
          </w:p>
        </w:tc>
        <w:tc>
          <w:tcPr>
            <w:tcW w:w="2727" w:type="dxa"/>
            <w:shd w:val="clear" w:color="auto" w:fill="auto"/>
          </w:tcPr>
          <w:p w:rsidR="00DC055A" w:rsidRPr="00224906" w:rsidRDefault="00DC055A" w:rsidP="007F519C">
            <w:pPr>
              <w:snapToGrid w:val="0"/>
              <w:spacing w:before="60" w:after="60"/>
            </w:pPr>
            <w:r w:rsidRPr="00224906">
              <w:t>Factsheets on alternatives to perfluorooctane sulfonic acid, its salts and perfluorooctane sulfonyl fluoride</w:t>
            </w:r>
          </w:p>
        </w:tc>
        <w:tc>
          <w:tcPr>
            <w:tcW w:w="2218" w:type="dxa"/>
            <w:shd w:val="clear" w:color="auto" w:fill="auto"/>
          </w:tcPr>
          <w:p w:rsidR="00DC055A" w:rsidRPr="00224906" w:rsidRDefault="00DC055A" w:rsidP="007F519C">
            <w:pPr>
              <w:snapToGrid w:val="0"/>
              <w:spacing w:before="60" w:after="60"/>
            </w:pPr>
            <w:r w:rsidRPr="00224906">
              <w:t>Report on the assessment submitted to COP-7.</w:t>
            </w:r>
          </w:p>
        </w:tc>
      </w:tr>
      <w:tr w:rsidR="00DC055A" w:rsidRPr="00224906" w:rsidTr="00DB2852">
        <w:tc>
          <w:tcPr>
            <w:tcW w:w="1252" w:type="dxa"/>
            <w:shd w:val="clear" w:color="auto" w:fill="auto"/>
          </w:tcPr>
          <w:p w:rsidR="00DC055A" w:rsidRPr="00224906" w:rsidRDefault="00DC055A" w:rsidP="007F519C">
            <w:pPr>
              <w:snapToGrid w:val="0"/>
              <w:spacing w:before="60" w:after="60"/>
            </w:pPr>
            <w:r w:rsidRPr="00224906">
              <w:t>POPRC document</w:t>
            </w:r>
          </w:p>
        </w:tc>
        <w:tc>
          <w:tcPr>
            <w:tcW w:w="3273" w:type="dxa"/>
            <w:shd w:val="clear" w:color="auto" w:fill="auto"/>
          </w:tcPr>
          <w:p w:rsidR="00DC055A" w:rsidRPr="00224906" w:rsidRDefault="00DC055A" w:rsidP="007F519C">
            <w:pPr>
              <w:snapToGrid w:val="0"/>
              <w:spacing w:before="60" w:after="60"/>
            </w:pPr>
            <w:r w:rsidRPr="00224906">
              <w:t>UNEP/POPS/POPRC.9/INF/11/Rev.1</w:t>
            </w:r>
          </w:p>
        </w:tc>
        <w:tc>
          <w:tcPr>
            <w:tcW w:w="2727" w:type="dxa"/>
            <w:shd w:val="clear" w:color="auto" w:fill="auto"/>
          </w:tcPr>
          <w:p w:rsidR="00DC055A" w:rsidRPr="00224906" w:rsidRDefault="00DC055A" w:rsidP="007F519C">
            <w:pPr>
              <w:snapToGrid w:val="0"/>
              <w:spacing w:before="60" w:after="60"/>
            </w:pPr>
            <w:r w:rsidRPr="00224906">
              <w:t>Guidance on alternatives to perfluorooctane sulfonic acid, its salts, perfluorooctane sulfonyl fluoride and their related chemicals</w:t>
            </w:r>
          </w:p>
        </w:tc>
        <w:tc>
          <w:tcPr>
            <w:tcW w:w="2218" w:type="dxa"/>
            <w:shd w:val="clear" w:color="auto" w:fill="auto"/>
          </w:tcPr>
          <w:p w:rsidR="00DC055A" w:rsidRPr="00224906" w:rsidRDefault="00DC055A" w:rsidP="007F519C">
            <w:pPr>
              <w:snapToGrid w:val="0"/>
              <w:spacing w:before="60" w:after="60"/>
            </w:pPr>
            <w:r w:rsidRPr="00224906">
              <w:t xml:space="preserve">Commissioned paper </w:t>
            </w:r>
          </w:p>
          <w:p w:rsidR="00DC055A" w:rsidRPr="00224906" w:rsidRDefault="00DC055A" w:rsidP="007F519C">
            <w:pPr>
              <w:snapToGrid w:val="0"/>
              <w:spacing w:before="60" w:after="60"/>
            </w:pPr>
            <w:r w:rsidRPr="00224906">
              <w:t>Guidance on PFOS alternatives.</w:t>
            </w:r>
          </w:p>
          <w:p w:rsidR="00DC055A" w:rsidRPr="00224906" w:rsidRDefault="00DC055A" w:rsidP="007F519C">
            <w:pPr>
              <w:snapToGrid w:val="0"/>
              <w:spacing w:before="60" w:after="60"/>
            </w:pPr>
            <w:r w:rsidRPr="00224906">
              <w:t>Theoretical alternatives.</w:t>
            </w:r>
          </w:p>
          <w:p w:rsidR="00DC055A" w:rsidRPr="00224906" w:rsidRDefault="00DC055A" w:rsidP="007F519C">
            <w:pPr>
              <w:snapToGrid w:val="0"/>
              <w:spacing w:before="60" w:after="60"/>
            </w:pPr>
            <w:r w:rsidRPr="00224906">
              <w:t>No information from parties.</w:t>
            </w:r>
          </w:p>
        </w:tc>
      </w:tr>
      <w:tr w:rsidR="00DC055A" w:rsidRPr="00224906" w:rsidTr="00DB2852">
        <w:tc>
          <w:tcPr>
            <w:tcW w:w="1252" w:type="dxa"/>
            <w:shd w:val="clear" w:color="auto" w:fill="auto"/>
          </w:tcPr>
          <w:p w:rsidR="00DC055A" w:rsidRPr="00224906" w:rsidRDefault="00DC055A" w:rsidP="007F519C">
            <w:pPr>
              <w:snapToGrid w:val="0"/>
              <w:spacing w:before="60" w:after="60"/>
            </w:pPr>
            <w:r w:rsidRPr="00224906">
              <w:t>POPRC document</w:t>
            </w:r>
          </w:p>
        </w:tc>
        <w:tc>
          <w:tcPr>
            <w:tcW w:w="3273" w:type="dxa"/>
            <w:shd w:val="clear" w:color="auto" w:fill="auto"/>
          </w:tcPr>
          <w:p w:rsidR="00DC055A" w:rsidRPr="00224906" w:rsidRDefault="00DC055A" w:rsidP="007F519C">
            <w:pPr>
              <w:snapToGrid w:val="0"/>
              <w:spacing w:before="60" w:after="60"/>
            </w:pPr>
            <w:r w:rsidRPr="00224906">
              <w:t>UNEP/POPS/POPRC.8/INF/17/Rev.1</w:t>
            </w:r>
          </w:p>
        </w:tc>
        <w:tc>
          <w:tcPr>
            <w:tcW w:w="2727" w:type="dxa"/>
            <w:shd w:val="clear" w:color="auto" w:fill="auto"/>
          </w:tcPr>
          <w:p w:rsidR="00DC055A" w:rsidRPr="00224906" w:rsidRDefault="00DC055A" w:rsidP="007F519C">
            <w:pPr>
              <w:snapToGrid w:val="0"/>
              <w:spacing w:before="60" w:after="60"/>
            </w:pPr>
            <w:r w:rsidRPr="00224906">
              <w:t>Technical paper on the identification and assessment of alternatives to the use of perfluorooctane sulfonic acid, its salts, perfluorooctane sulfonyl fluoride and their related chemicals in open applications</w:t>
            </w:r>
          </w:p>
        </w:tc>
        <w:tc>
          <w:tcPr>
            <w:tcW w:w="2218" w:type="dxa"/>
            <w:shd w:val="clear" w:color="auto" w:fill="auto"/>
          </w:tcPr>
          <w:p w:rsidR="00DC055A" w:rsidRPr="00224906" w:rsidRDefault="00DC055A" w:rsidP="007F519C">
            <w:pPr>
              <w:snapToGrid w:val="0"/>
              <w:spacing w:before="60" w:after="60"/>
            </w:pPr>
            <w:r w:rsidRPr="00224906">
              <w:t>Commissioned paper.</w:t>
            </w:r>
          </w:p>
        </w:tc>
      </w:tr>
      <w:tr w:rsidR="00DC055A" w:rsidRPr="00224906" w:rsidTr="00DB2852">
        <w:tc>
          <w:tcPr>
            <w:tcW w:w="1252" w:type="dxa"/>
            <w:shd w:val="clear" w:color="auto" w:fill="auto"/>
          </w:tcPr>
          <w:p w:rsidR="00DC055A" w:rsidRPr="00224906" w:rsidRDefault="00DC055A" w:rsidP="007F519C">
            <w:pPr>
              <w:snapToGrid w:val="0"/>
              <w:spacing w:before="60" w:after="60"/>
            </w:pPr>
            <w:r w:rsidRPr="00224906">
              <w:t>POPRC document</w:t>
            </w:r>
          </w:p>
        </w:tc>
        <w:tc>
          <w:tcPr>
            <w:tcW w:w="3273" w:type="dxa"/>
            <w:shd w:val="clear" w:color="auto" w:fill="auto"/>
          </w:tcPr>
          <w:p w:rsidR="00DC055A" w:rsidRPr="00224906" w:rsidRDefault="00DC055A" w:rsidP="007F519C">
            <w:pPr>
              <w:snapToGrid w:val="0"/>
              <w:spacing w:before="60" w:after="60"/>
            </w:pPr>
            <w:r w:rsidRPr="00224906">
              <w:t>UNEP/POPS/POPRC.5/10/Add.1</w:t>
            </w:r>
          </w:p>
        </w:tc>
        <w:tc>
          <w:tcPr>
            <w:tcW w:w="2727" w:type="dxa"/>
            <w:shd w:val="clear" w:color="auto" w:fill="auto"/>
          </w:tcPr>
          <w:p w:rsidR="00DC055A" w:rsidRPr="00224906" w:rsidRDefault="00DC055A" w:rsidP="007F519C">
            <w:pPr>
              <w:snapToGrid w:val="0"/>
              <w:spacing w:before="60" w:after="60"/>
            </w:pPr>
            <w:r w:rsidRPr="00224906">
              <w:t>General guidance on considerations related to alternatives and substitutes for listed persistent organic pollutants and candidate chemicals</w:t>
            </w:r>
          </w:p>
        </w:tc>
        <w:tc>
          <w:tcPr>
            <w:tcW w:w="2218" w:type="dxa"/>
            <w:shd w:val="clear" w:color="auto" w:fill="auto"/>
          </w:tcPr>
          <w:p w:rsidR="00DC055A" w:rsidRPr="00224906" w:rsidRDefault="00DC055A" w:rsidP="007F519C">
            <w:pPr>
              <w:snapToGrid w:val="0"/>
              <w:spacing w:before="60" w:after="60"/>
            </w:pPr>
            <w:r w:rsidRPr="00224906">
              <w:t>Guidance on alternatives in general developed by POPRC.</w:t>
            </w:r>
          </w:p>
        </w:tc>
      </w:tr>
      <w:tr w:rsidR="00DC055A" w:rsidRPr="00224906" w:rsidTr="00DB2852">
        <w:tc>
          <w:tcPr>
            <w:tcW w:w="1252" w:type="dxa"/>
            <w:shd w:val="clear" w:color="auto" w:fill="auto"/>
          </w:tcPr>
          <w:p w:rsidR="00DC055A" w:rsidRPr="00224906" w:rsidRDefault="00DC055A" w:rsidP="007F519C">
            <w:pPr>
              <w:snapToGrid w:val="0"/>
              <w:spacing w:before="60" w:after="60"/>
            </w:pPr>
            <w:r w:rsidRPr="00224906">
              <w:t>COP document</w:t>
            </w:r>
          </w:p>
        </w:tc>
        <w:tc>
          <w:tcPr>
            <w:tcW w:w="3273" w:type="dxa"/>
            <w:shd w:val="clear" w:color="auto" w:fill="auto"/>
          </w:tcPr>
          <w:p w:rsidR="00DC055A" w:rsidRPr="00224906" w:rsidRDefault="00DC055A" w:rsidP="007F519C">
            <w:pPr>
              <w:snapToGrid w:val="0"/>
              <w:spacing w:before="60" w:after="60"/>
            </w:pPr>
            <w:r w:rsidRPr="00224906">
              <w:t>UNEP/POPS/COP.7/8</w:t>
            </w:r>
          </w:p>
        </w:tc>
        <w:tc>
          <w:tcPr>
            <w:tcW w:w="2727" w:type="dxa"/>
            <w:shd w:val="clear" w:color="auto" w:fill="auto"/>
          </w:tcPr>
          <w:p w:rsidR="00DC055A" w:rsidRPr="00224906" w:rsidRDefault="00DC055A" w:rsidP="007F519C">
            <w:pPr>
              <w:snapToGrid w:val="0"/>
              <w:spacing w:before="60" w:after="60"/>
            </w:pPr>
            <w:r w:rsidRPr="00224906">
              <w:t>Evaluation of perfluorooctane sulfonic acid, its salts and perfluorooctane sulfonyl fluoride pursuant to paragraphs 5 and 6 of part III of Annex B to the Convention</w:t>
            </w:r>
          </w:p>
        </w:tc>
        <w:tc>
          <w:tcPr>
            <w:tcW w:w="2218" w:type="dxa"/>
            <w:shd w:val="clear" w:color="auto" w:fill="auto"/>
          </w:tcPr>
          <w:p w:rsidR="00DC055A" w:rsidRPr="00224906" w:rsidRDefault="00DC055A" w:rsidP="007F519C">
            <w:pPr>
              <w:snapToGrid w:val="0"/>
              <w:spacing w:before="60" w:after="60"/>
            </w:pPr>
            <w:r w:rsidRPr="00224906">
              <w:t>Annex II: Summary report of the assessment of alternatives to PFOS, its salts and PFOSF</w:t>
            </w:r>
          </w:p>
          <w:p w:rsidR="00DC055A" w:rsidRPr="00224906" w:rsidRDefault="00DC055A" w:rsidP="007F519C">
            <w:pPr>
              <w:snapToGrid w:val="0"/>
              <w:spacing w:before="60" w:after="60"/>
            </w:pPr>
            <w:r w:rsidRPr="00224906">
              <w:t>Annex III: Conclusions to the Secretariat’s report for the evaluation of information on PFOS, its salts and PFOSF</w:t>
            </w:r>
          </w:p>
        </w:tc>
      </w:tr>
      <w:tr w:rsidR="00DC055A" w:rsidRPr="00224906" w:rsidTr="00DB2852">
        <w:tc>
          <w:tcPr>
            <w:tcW w:w="1252" w:type="dxa"/>
            <w:shd w:val="clear" w:color="auto" w:fill="auto"/>
          </w:tcPr>
          <w:p w:rsidR="00DC055A" w:rsidRPr="00224906" w:rsidRDefault="00DC055A" w:rsidP="007F519C">
            <w:pPr>
              <w:snapToGrid w:val="0"/>
              <w:spacing w:before="60" w:after="60"/>
            </w:pPr>
            <w:r w:rsidRPr="00224906">
              <w:t>COP document</w:t>
            </w:r>
          </w:p>
        </w:tc>
        <w:tc>
          <w:tcPr>
            <w:tcW w:w="3273" w:type="dxa"/>
            <w:shd w:val="clear" w:color="auto" w:fill="auto"/>
          </w:tcPr>
          <w:p w:rsidR="00DC055A" w:rsidRPr="00224906" w:rsidRDefault="00DC055A" w:rsidP="007F519C">
            <w:pPr>
              <w:snapToGrid w:val="0"/>
              <w:spacing w:before="60" w:after="60"/>
            </w:pPr>
            <w:r w:rsidRPr="00224906">
              <w:t xml:space="preserve">UNEP/POPS/COP.7/INF/11  </w:t>
            </w:r>
          </w:p>
        </w:tc>
        <w:tc>
          <w:tcPr>
            <w:tcW w:w="2727" w:type="dxa"/>
            <w:shd w:val="clear" w:color="auto" w:fill="auto"/>
          </w:tcPr>
          <w:p w:rsidR="00DC055A" w:rsidRPr="00224906" w:rsidRDefault="00DC055A" w:rsidP="007F519C">
            <w:pPr>
              <w:snapToGrid w:val="0"/>
              <w:spacing w:before="60" w:after="60"/>
            </w:pPr>
            <w:r w:rsidRPr="00224906">
              <w:t>Report for the evaluation of information on perfluorooctane sulfonic acid, its salts and perfluorooctane sulfonyl fluoride</w:t>
            </w:r>
          </w:p>
        </w:tc>
        <w:tc>
          <w:tcPr>
            <w:tcW w:w="2218" w:type="dxa"/>
            <w:shd w:val="clear" w:color="auto" w:fill="auto"/>
          </w:tcPr>
          <w:p w:rsidR="00DC055A" w:rsidRPr="00224906" w:rsidRDefault="00DC055A" w:rsidP="007F519C">
            <w:pPr>
              <w:snapToGrid w:val="0"/>
              <w:spacing w:before="60" w:after="60"/>
            </w:pPr>
            <w:r w:rsidRPr="00224906">
              <w:t>Secretariat’s report.</w:t>
            </w:r>
          </w:p>
          <w:p w:rsidR="00DC055A" w:rsidRPr="00224906" w:rsidRDefault="00DC055A" w:rsidP="007F519C">
            <w:pPr>
              <w:snapToGrid w:val="0"/>
              <w:spacing w:before="60" w:after="60"/>
            </w:pPr>
            <w:r w:rsidRPr="00224906">
              <w:t>Limited amount of information submitted by Parties on use under Article 15.</w:t>
            </w:r>
          </w:p>
        </w:tc>
      </w:tr>
      <w:tr w:rsidR="00DC055A" w:rsidRPr="00224906" w:rsidTr="00DB2852">
        <w:tc>
          <w:tcPr>
            <w:tcW w:w="1252" w:type="dxa"/>
            <w:shd w:val="clear" w:color="auto" w:fill="auto"/>
          </w:tcPr>
          <w:p w:rsidR="00DC055A" w:rsidRPr="00224906" w:rsidRDefault="00DC055A" w:rsidP="007F519C">
            <w:pPr>
              <w:snapToGrid w:val="0"/>
              <w:spacing w:before="60" w:after="60"/>
            </w:pPr>
            <w:r w:rsidRPr="00224906">
              <w:t>COP document</w:t>
            </w:r>
          </w:p>
        </w:tc>
        <w:tc>
          <w:tcPr>
            <w:tcW w:w="3273" w:type="dxa"/>
            <w:shd w:val="clear" w:color="auto" w:fill="auto"/>
          </w:tcPr>
          <w:p w:rsidR="00DC055A" w:rsidRPr="00224906" w:rsidRDefault="00DC055A" w:rsidP="007F519C">
            <w:pPr>
              <w:snapToGrid w:val="0"/>
              <w:spacing w:before="60" w:after="60"/>
            </w:pPr>
            <w:r w:rsidRPr="00224906">
              <w:t>UNEP/POPS/COP.7/INF/12</w:t>
            </w:r>
          </w:p>
        </w:tc>
        <w:tc>
          <w:tcPr>
            <w:tcW w:w="2727" w:type="dxa"/>
            <w:shd w:val="clear" w:color="auto" w:fill="auto"/>
          </w:tcPr>
          <w:p w:rsidR="00DC055A" w:rsidRPr="00224906" w:rsidRDefault="00DC055A" w:rsidP="007F519C">
            <w:pPr>
              <w:snapToGrid w:val="0"/>
              <w:spacing w:before="60" w:after="60"/>
            </w:pPr>
            <w:r w:rsidRPr="00224906">
              <w:t xml:space="preserve">Compilation of information submitted by parties on their experiences in implementing </w:t>
            </w:r>
            <w:r w:rsidRPr="00224906">
              <w:lastRenderedPageBreak/>
              <w:t>the recommendations set out in the annex to decision POPRC-6/2 on the elimination of brominated diphenyl ethers from the waste stream and on risk reduction for perfluorooctane sulfonic acid, its salts and perfluorooctane sulfonyl fluoride</w:t>
            </w:r>
          </w:p>
        </w:tc>
        <w:tc>
          <w:tcPr>
            <w:tcW w:w="2218" w:type="dxa"/>
            <w:shd w:val="clear" w:color="auto" w:fill="auto"/>
          </w:tcPr>
          <w:p w:rsidR="00DC055A" w:rsidRPr="00224906" w:rsidRDefault="00DC055A" w:rsidP="007F519C">
            <w:pPr>
              <w:snapToGrid w:val="0"/>
              <w:spacing w:before="60" w:after="60"/>
            </w:pPr>
            <w:r w:rsidRPr="00224906">
              <w:lastRenderedPageBreak/>
              <w:t>Party submissions compiled by the Secretariat.</w:t>
            </w:r>
          </w:p>
        </w:tc>
      </w:tr>
      <w:tr w:rsidR="00DC055A" w:rsidRPr="00224906" w:rsidTr="00DB2852">
        <w:tc>
          <w:tcPr>
            <w:tcW w:w="1252" w:type="dxa"/>
            <w:shd w:val="clear" w:color="auto" w:fill="auto"/>
          </w:tcPr>
          <w:p w:rsidR="00DC055A" w:rsidRPr="00224906" w:rsidRDefault="00DC055A" w:rsidP="007F519C">
            <w:pPr>
              <w:snapToGrid w:val="0"/>
              <w:spacing w:before="60" w:after="60"/>
            </w:pPr>
            <w:r w:rsidRPr="00224906">
              <w:lastRenderedPageBreak/>
              <w:t>COP document</w:t>
            </w:r>
          </w:p>
        </w:tc>
        <w:tc>
          <w:tcPr>
            <w:tcW w:w="3273" w:type="dxa"/>
            <w:shd w:val="clear" w:color="auto" w:fill="auto"/>
          </w:tcPr>
          <w:p w:rsidR="00DC055A" w:rsidRPr="00224906" w:rsidRDefault="00DC055A" w:rsidP="007F519C">
            <w:pPr>
              <w:snapToGrid w:val="0"/>
              <w:spacing w:before="60" w:after="60"/>
            </w:pPr>
            <w:r w:rsidRPr="00224906">
              <w:t>UNEP/POPS/COP.7/INF/21</w:t>
            </w:r>
          </w:p>
        </w:tc>
        <w:tc>
          <w:tcPr>
            <w:tcW w:w="2727" w:type="dxa"/>
            <w:shd w:val="clear" w:color="auto" w:fill="auto"/>
          </w:tcPr>
          <w:p w:rsidR="00DC055A" w:rsidRPr="00224906" w:rsidRDefault="00DC055A" w:rsidP="007F519C">
            <w:pPr>
              <w:snapToGrid w:val="0"/>
              <w:spacing w:before="60" w:after="60"/>
            </w:pPr>
            <w:r w:rsidRPr="00224906">
              <w:t>Revised draft guidance on best available techniques and best environmental practices for the use of perfluorooctane sulfonic acid and related chemicals listed under the Stockholm Convention</w:t>
            </w:r>
          </w:p>
        </w:tc>
        <w:tc>
          <w:tcPr>
            <w:tcW w:w="2218" w:type="dxa"/>
            <w:shd w:val="clear" w:color="auto" w:fill="auto"/>
          </w:tcPr>
          <w:p w:rsidR="00DC055A" w:rsidRPr="00224906" w:rsidRDefault="00DC055A" w:rsidP="007F519C">
            <w:pPr>
              <w:snapToGrid w:val="0"/>
              <w:spacing w:before="60" w:after="60"/>
            </w:pPr>
            <w:r w:rsidRPr="00224906">
              <w:t xml:space="preserve">BAT/BEP Guidance on PFOS. </w:t>
            </w:r>
          </w:p>
          <w:p w:rsidR="00DC055A" w:rsidRPr="00224906" w:rsidRDefault="00DC055A" w:rsidP="007F519C">
            <w:pPr>
              <w:snapToGrid w:val="0"/>
              <w:spacing w:before="60" w:after="60"/>
            </w:pPr>
            <w:r w:rsidRPr="00224906">
              <w:t>Theoretical alternatives.</w:t>
            </w:r>
          </w:p>
          <w:p w:rsidR="00DC055A" w:rsidRPr="00224906" w:rsidRDefault="00DC055A" w:rsidP="007F519C">
            <w:pPr>
              <w:snapToGrid w:val="0"/>
              <w:spacing w:before="60" w:after="60"/>
            </w:pPr>
            <w:r w:rsidRPr="00224906">
              <w:t>No information from parties. Possible options provided.</w:t>
            </w:r>
          </w:p>
        </w:tc>
      </w:tr>
      <w:tr w:rsidR="00DC055A" w:rsidRPr="00224906" w:rsidTr="00DB2852">
        <w:tc>
          <w:tcPr>
            <w:tcW w:w="1252" w:type="dxa"/>
            <w:shd w:val="clear" w:color="auto" w:fill="auto"/>
          </w:tcPr>
          <w:p w:rsidR="00DC055A" w:rsidRPr="00224906" w:rsidRDefault="00DC055A" w:rsidP="007F519C">
            <w:pPr>
              <w:snapToGrid w:val="0"/>
              <w:spacing w:before="60" w:after="60"/>
            </w:pPr>
            <w:r w:rsidRPr="00224906">
              <w:t>COP document</w:t>
            </w:r>
          </w:p>
        </w:tc>
        <w:tc>
          <w:tcPr>
            <w:tcW w:w="3273" w:type="dxa"/>
            <w:shd w:val="clear" w:color="auto" w:fill="auto"/>
          </w:tcPr>
          <w:p w:rsidR="00DC055A" w:rsidRPr="00224906" w:rsidRDefault="00DC055A" w:rsidP="007F519C">
            <w:pPr>
              <w:snapToGrid w:val="0"/>
              <w:spacing w:before="60" w:after="60"/>
            </w:pPr>
            <w:r w:rsidRPr="00224906">
              <w:t>UNEP/POPS/COP.7/INF/26</w:t>
            </w:r>
          </w:p>
        </w:tc>
        <w:tc>
          <w:tcPr>
            <w:tcW w:w="2727" w:type="dxa"/>
            <w:shd w:val="clear" w:color="auto" w:fill="auto"/>
          </w:tcPr>
          <w:p w:rsidR="00DC055A" w:rsidRPr="00224906" w:rsidRDefault="00DC055A" w:rsidP="007F519C">
            <w:pPr>
              <w:snapToGrid w:val="0"/>
              <w:spacing w:before="60" w:after="60"/>
            </w:pPr>
            <w:r w:rsidRPr="00224906">
              <w:t>Inventory guidance PFOS</w:t>
            </w:r>
          </w:p>
        </w:tc>
        <w:tc>
          <w:tcPr>
            <w:tcW w:w="2218" w:type="dxa"/>
            <w:shd w:val="clear" w:color="auto" w:fill="auto"/>
          </w:tcPr>
          <w:p w:rsidR="00DC055A" w:rsidRPr="00224906" w:rsidRDefault="00DC055A" w:rsidP="007F519C">
            <w:pPr>
              <w:snapToGrid w:val="0"/>
              <w:spacing w:before="60" w:after="60"/>
            </w:pPr>
            <w:r w:rsidRPr="00224906">
              <w:t>Commissioned paper.</w:t>
            </w:r>
          </w:p>
          <w:p w:rsidR="00DC055A" w:rsidRPr="00224906" w:rsidRDefault="00DC055A" w:rsidP="007F519C">
            <w:pPr>
              <w:snapToGrid w:val="0"/>
              <w:spacing w:before="60" w:after="60"/>
            </w:pPr>
            <w:r w:rsidRPr="00224906">
              <w:t>Inventory guidance.</w:t>
            </w:r>
          </w:p>
          <w:p w:rsidR="00DC055A" w:rsidRPr="00224906" w:rsidRDefault="00DC055A" w:rsidP="007F519C">
            <w:pPr>
              <w:snapToGrid w:val="0"/>
              <w:spacing w:before="60" w:after="60"/>
            </w:pPr>
            <w:r w:rsidRPr="00224906">
              <w:t xml:space="preserve">How to conduct an inventory. </w:t>
            </w:r>
          </w:p>
          <w:p w:rsidR="00DC055A" w:rsidRPr="00224906" w:rsidRDefault="00DC055A" w:rsidP="007F519C">
            <w:pPr>
              <w:snapToGrid w:val="0"/>
              <w:spacing w:before="60" w:after="60"/>
            </w:pPr>
            <w:r w:rsidRPr="00224906">
              <w:t>Practical information, useful links and questionnaires.</w:t>
            </w:r>
          </w:p>
        </w:tc>
      </w:tr>
      <w:tr w:rsidR="00DC055A" w:rsidRPr="00224906" w:rsidTr="00DB2852">
        <w:tc>
          <w:tcPr>
            <w:tcW w:w="1252" w:type="dxa"/>
            <w:shd w:val="clear" w:color="auto" w:fill="auto"/>
          </w:tcPr>
          <w:p w:rsidR="00DC055A" w:rsidRPr="00224906" w:rsidRDefault="00DC055A" w:rsidP="007F519C">
            <w:pPr>
              <w:snapToGrid w:val="0"/>
              <w:spacing w:before="60" w:after="60"/>
            </w:pPr>
            <w:r w:rsidRPr="00224906">
              <w:t>COP document</w:t>
            </w:r>
          </w:p>
        </w:tc>
        <w:tc>
          <w:tcPr>
            <w:tcW w:w="3273" w:type="dxa"/>
            <w:shd w:val="clear" w:color="auto" w:fill="auto"/>
          </w:tcPr>
          <w:p w:rsidR="00DC055A" w:rsidRPr="00224906" w:rsidRDefault="00DC055A" w:rsidP="007F519C">
            <w:pPr>
              <w:snapToGrid w:val="0"/>
              <w:spacing w:before="60" w:after="60"/>
            </w:pPr>
            <w:r w:rsidRPr="00224906">
              <w:t>UNEP/POPS/COP.7/27</w:t>
            </w:r>
          </w:p>
        </w:tc>
        <w:tc>
          <w:tcPr>
            <w:tcW w:w="2727" w:type="dxa"/>
            <w:shd w:val="clear" w:color="auto" w:fill="auto"/>
          </w:tcPr>
          <w:p w:rsidR="00DC055A" w:rsidRPr="00224906" w:rsidRDefault="00DC055A" w:rsidP="007F519C">
            <w:pPr>
              <w:snapToGrid w:val="0"/>
              <w:spacing w:before="60" w:after="60"/>
            </w:pPr>
            <w:r w:rsidRPr="00224906">
              <w:t>Reporting pursuant to Article 15 of the Stockholm Convention</w:t>
            </w:r>
          </w:p>
        </w:tc>
        <w:tc>
          <w:tcPr>
            <w:tcW w:w="2218" w:type="dxa"/>
            <w:shd w:val="clear" w:color="auto" w:fill="auto"/>
          </w:tcPr>
          <w:p w:rsidR="00DC055A" w:rsidRPr="00224906" w:rsidRDefault="00DC055A" w:rsidP="007F519C">
            <w:pPr>
              <w:snapToGrid w:val="0"/>
              <w:spacing w:before="60" w:after="60"/>
            </w:pPr>
            <w:r w:rsidRPr="00224906">
              <w:t>Party submissions compiled by the Secretariat.</w:t>
            </w:r>
          </w:p>
        </w:tc>
      </w:tr>
      <w:tr w:rsidR="00DC055A" w:rsidRPr="00224906" w:rsidTr="00DB2852">
        <w:tc>
          <w:tcPr>
            <w:tcW w:w="1252" w:type="dxa"/>
            <w:shd w:val="clear" w:color="auto" w:fill="auto"/>
          </w:tcPr>
          <w:p w:rsidR="00DC055A" w:rsidRPr="00224906" w:rsidRDefault="00DC055A" w:rsidP="007F519C">
            <w:pPr>
              <w:snapToGrid w:val="0"/>
              <w:spacing w:before="60" w:after="60"/>
            </w:pPr>
            <w:r w:rsidRPr="00224906">
              <w:t>COP document</w:t>
            </w:r>
          </w:p>
        </w:tc>
        <w:tc>
          <w:tcPr>
            <w:tcW w:w="3273" w:type="dxa"/>
            <w:shd w:val="clear" w:color="auto" w:fill="auto"/>
          </w:tcPr>
          <w:p w:rsidR="00DC055A" w:rsidRPr="00224906" w:rsidRDefault="00DC055A" w:rsidP="007F519C">
            <w:pPr>
              <w:snapToGrid w:val="0"/>
              <w:spacing w:before="60" w:after="60"/>
            </w:pPr>
            <w:r w:rsidRPr="00224906">
              <w:t xml:space="preserve">UNEP/POPS/COP.7/INF/36 </w:t>
            </w:r>
          </w:p>
          <w:p w:rsidR="00DC055A" w:rsidRPr="00224906" w:rsidRDefault="00DC055A" w:rsidP="007F519C">
            <w:pPr>
              <w:snapToGrid w:val="0"/>
              <w:spacing w:before="60" w:after="60"/>
            </w:pPr>
            <w:r w:rsidRPr="00224906">
              <w:t>(from page 29)</w:t>
            </w:r>
          </w:p>
        </w:tc>
        <w:tc>
          <w:tcPr>
            <w:tcW w:w="2727" w:type="dxa"/>
            <w:shd w:val="clear" w:color="auto" w:fill="auto"/>
          </w:tcPr>
          <w:p w:rsidR="00DC055A" w:rsidRPr="00224906" w:rsidRDefault="00DC055A" w:rsidP="007F519C">
            <w:pPr>
              <w:snapToGrid w:val="0"/>
              <w:spacing w:before="60" w:after="60"/>
            </w:pPr>
            <w:r w:rsidRPr="00224906">
              <w:t>Report prepared by the Secretariat pursuant to paragraph 2 (d) of Article 20 on the information provided in the reports submitted by parties pursuant to Article 15 of the Convention</w:t>
            </w:r>
          </w:p>
        </w:tc>
        <w:tc>
          <w:tcPr>
            <w:tcW w:w="2218" w:type="dxa"/>
            <w:shd w:val="clear" w:color="auto" w:fill="auto"/>
          </w:tcPr>
          <w:p w:rsidR="00DC055A" w:rsidRPr="00224906" w:rsidRDefault="00DC055A" w:rsidP="007F519C">
            <w:pPr>
              <w:snapToGrid w:val="0"/>
              <w:spacing w:before="60" w:after="60"/>
            </w:pPr>
            <w:r w:rsidRPr="00224906">
              <w:t>Party submissions compiled by the Secretariat.</w:t>
            </w:r>
          </w:p>
        </w:tc>
      </w:tr>
    </w:tbl>
    <w:p w:rsidR="00DC055A" w:rsidRPr="00224906" w:rsidRDefault="00DC055A" w:rsidP="007F519C"/>
    <w:p w:rsidR="00DC055A" w:rsidRPr="00224906" w:rsidRDefault="00DC055A" w:rsidP="007F519C">
      <w:pPr>
        <w:rPr>
          <w:b/>
          <w:lang w:val="nl-NL"/>
        </w:rPr>
      </w:pPr>
      <w:r w:rsidRPr="00224906">
        <w:rPr>
          <w:b/>
          <w:lang w:val="nl-NL"/>
        </w:rPr>
        <w:t>Table 2. List of decisions of the Committee relevant to alternatives to PFOS, its salts, PFOSF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3240"/>
        <w:gridCol w:w="4950"/>
      </w:tblGrid>
      <w:tr w:rsidR="00DC055A" w:rsidRPr="00224906" w:rsidTr="00DB2852">
        <w:trPr>
          <w:tblHeader/>
        </w:trPr>
        <w:tc>
          <w:tcPr>
            <w:tcW w:w="1260" w:type="dxa"/>
            <w:shd w:val="clear" w:color="auto" w:fill="D9D9D9"/>
            <w:vAlign w:val="center"/>
          </w:tcPr>
          <w:p w:rsidR="00DC055A" w:rsidRPr="00224906" w:rsidRDefault="00DC055A" w:rsidP="007F519C">
            <w:pPr>
              <w:snapToGrid w:val="0"/>
              <w:spacing w:before="60" w:after="60"/>
              <w:jc w:val="center"/>
              <w:rPr>
                <w:b/>
              </w:rPr>
            </w:pPr>
            <w:r w:rsidRPr="00224906">
              <w:rPr>
                <w:b/>
              </w:rPr>
              <w:t>Decision</w:t>
            </w:r>
          </w:p>
        </w:tc>
        <w:tc>
          <w:tcPr>
            <w:tcW w:w="3240" w:type="dxa"/>
            <w:shd w:val="clear" w:color="auto" w:fill="D9D9D9"/>
            <w:vAlign w:val="center"/>
          </w:tcPr>
          <w:p w:rsidR="00DC055A" w:rsidRPr="00224906" w:rsidRDefault="00DC055A" w:rsidP="007F519C">
            <w:pPr>
              <w:snapToGrid w:val="0"/>
              <w:spacing w:before="60" w:after="60"/>
              <w:jc w:val="center"/>
              <w:rPr>
                <w:b/>
              </w:rPr>
            </w:pPr>
            <w:r w:rsidRPr="00224906">
              <w:rPr>
                <w:b/>
              </w:rPr>
              <w:t>Title</w:t>
            </w:r>
          </w:p>
        </w:tc>
        <w:tc>
          <w:tcPr>
            <w:tcW w:w="4950" w:type="dxa"/>
            <w:shd w:val="clear" w:color="auto" w:fill="D9D9D9"/>
            <w:vAlign w:val="center"/>
          </w:tcPr>
          <w:p w:rsidR="00DC055A" w:rsidRPr="00224906" w:rsidRDefault="00DC055A" w:rsidP="007F519C">
            <w:pPr>
              <w:snapToGrid w:val="0"/>
              <w:spacing w:before="60" w:after="60"/>
              <w:jc w:val="center"/>
              <w:rPr>
                <w:b/>
              </w:rPr>
            </w:pPr>
            <w:r w:rsidRPr="00224906">
              <w:rPr>
                <w:b/>
              </w:rPr>
              <w:t>Remarks</w:t>
            </w:r>
          </w:p>
        </w:tc>
      </w:tr>
      <w:tr w:rsidR="00DC055A" w:rsidRPr="00224906" w:rsidTr="00DB2852">
        <w:tc>
          <w:tcPr>
            <w:tcW w:w="1260" w:type="dxa"/>
            <w:shd w:val="clear" w:color="auto" w:fill="auto"/>
          </w:tcPr>
          <w:p w:rsidR="00DC055A" w:rsidRPr="00224906" w:rsidRDefault="00DC055A" w:rsidP="007F519C">
            <w:pPr>
              <w:snapToGrid w:val="0"/>
              <w:spacing w:before="60" w:after="60"/>
            </w:pPr>
            <w:r w:rsidRPr="00224906">
              <w:t>POPRC-10/4</w:t>
            </w:r>
          </w:p>
        </w:tc>
        <w:tc>
          <w:tcPr>
            <w:tcW w:w="3240" w:type="dxa"/>
            <w:shd w:val="clear" w:color="auto" w:fill="auto"/>
          </w:tcPr>
          <w:p w:rsidR="00DC055A" w:rsidRPr="00224906" w:rsidRDefault="00DC055A" w:rsidP="007F519C">
            <w:pPr>
              <w:snapToGrid w:val="0"/>
              <w:spacing w:before="60" w:after="60"/>
            </w:pPr>
            <w:r w:rsidRPr="00224906">
              <w:t>Process for the evaluation of perfluorooctane sulfonic acid, its salts and perfluorooctane sulfonyl fluoride pursuant to paragraphs 5 and 6 of part III of Annex B to the Stockholm Convention on Persistent Organic Pollutants</w:t>
            </w:r>
          </w:p>
        </w:tc>
        <w:tc>
          <w:tcPr>
            <w:tcW w:w="4950" w:type="dxa"/>
            <w:shd w:val="clear" w:color="auto" w:fill="auto"/>
          </w:tcPr>
          <w:p w:rsidR="00DC055A" w:rsidRPr="00224906" w:rsidRDefault="00DC055A" w:rsidP="007F519C">
            <w:pPr>
              <w:snapToGrid w:val="0"/>
              <w:spacing w:before="60" w:after="60"/>
            </w:pPr>
            <w:r w:rsidRPr="00224906">
              <w:t xml:space="preserve">Finalized and submitted the summary of the report on the assessment of alternatives to PFOS (annex to the decision), its salts and PFOSF together with </w:t>
            </w:r>
            <w:r w:rsidRPr="00224906">
              <w:rPr>
                <w:iCs/>
              </w:rPr>
              <w:t xml:space="preserve">the full assessment </w:t>
            </w:r>
            <w:r w:rsidRPr="00224906">
              <w:t>report (UNEP/POPS/POPRC.10/INF/7/Rev.1) and fact sheets on nine of the alternatives assessed (UNEP/POPS/POPRC.10/INF/8/Rev.1) to COP-7.</w:t>
            </w:r>
          </w:p>
        </w:tc>
      </w:tr>
      <w:tr w:rsidR="00DC055A" w:rsidRPr="00224906" w:rsidTr="00DB2852">
        <w:tc>
          <w:tcPr>
            <w:tcW w:w="1260" w:type="dxa"/>
            <w:shd w:val="clear" w:color="auto" w:fill="auto"/>
          </w:tcPr>
          <w:p w:rsidR="00DC055A" w:rsidRPr="00224906" w:rsidRDefault="00DC055A" w:rsidP="007F519C">
            <w:pPr>
              <w:snapToGrid w:val="0"/>
              <w:spacing w:before="60" w:after="60"/>
            </w:pPr>
            <w:r w:rsidRPr="00224906">
              <w:t>POPRC-10/5</w:t>
            </w:r>
          </w:p>
        </w:tc>
        <w:tc>
          <w:tcPr>
            <w:tcW w:w="3240" w:type="dxa"/>
            <w:shd w:val="clear" w:color="auto" w:fill="auto"/>
          </w:tcPr>
          <w:p w:rsidR="00DC055A" w:rsidRPr="00224906" w:rsidRDefault="00DC055A" w:rsidP="007F519C">
            <w:pPr>
              <w:snapToGrid w:val="0"/>
              <w:spacing w:before="60" w:after="60"/>
            </w:pPr>
            <w:r w:rsidRPr="00224906">
              <w:t>Guidance on alternatives to perfluorooctane sulfonic acid, its salts, perfluorooctane sulfonyl fluoride and their related chemicals</w:t>
            </w:r>
          </w:p>
        </w:tc>
        <w:tc>
          <w:tcPr>
            <w:tcW w:w="4950" w:type="dxa"/>
            <w:shd w:val="clear" w:color="auto" w:fill="auto"/>
          </w:tcPr>
          <w:p w:rsidR="00DC055A" w:rsidRPr="00224906" w:rsidRDefault="00DC055A" w:rsidP="007F519C">
            <w:pPr>
              <w:snapToGrid w:val="0"/>
              <w:spacing w:before="60" w:after="60"/>
            </w:pPr>
            <w:r w:rsidRPr="00224906">
              <w:t>Concluded that the guidance on alternatives to PFOS, its salts, PFOSF and their related chemicals  should be revised to incorporate pertinent information contained in the report on the assessment of alternatives to PFOS, its salts, PFOSF, in addition to the information contained in the technical paper on the identification and assessment of alternatives to the use of PFOS, its salts, PFOSF and their related chemicals in open applications.</w:t>
            </w:r>
          </w:p>
        </w:tc>
      </w:tr>
      <w:tr w:rsidR="00DC055A" w:rsidRPr="00224906" w:rsidTr="00DB2852">
        <w:trPr>
          <w:cantSplit/>
        </w:trPr>
        <w:tc>
          <w:tcPr>
            <w:tcW w:w="1260" w:type="dxa"/>
            <w:shd w:val="clear" w:color="auto" w:fill="auto"/>
          </w:tcPr>
          <w:p w:rsidR="00DC055A" w:rsidRPr="00224906" w:rsidRDefault="00DC055A" w:rsidP="007F519C">
            <w:pPr>
              <w:snapToGrid w:val="0"/>
              <w:spacing w:before="60" w:after="60"/>
            </w:pPr>
            <w:r w:rsidRPr="00224906">
              <w:lastRenderedPageBreak/>
              <w:t>POPRC-9/5</w:t>
            </w:r>
          </w:p>
        </w:tc>
        <w:tc>
          <w:tcPr>
            <w:tcW w:w="3240" w:type="dxa"/>
            <w:shd w:val="clear" w:color="auto" w:fill="auto"/>
          </w:tcPr>
          <w:p w:rsidR="00DC055A" w:rsidRPr="00224906" w:rsidRDefault="00DC055A" w:rsidP="007F519C">
            <w:pPr>
              <w:snapToGrid w:val="0"/>
              <w:spacing w:before="60" w:after="60"/>
            </w:pPr>
            <w:r w:rsidRPr="00224906">
              <w:t>Process for the evaluation of perfluorooctane sulfonic acid, its salts and perfluorooctane sulfonyl fluoride for the various acceptable purposes and specific exemptions</w:t>
            </w:r>
          </w:p>
        </w:tc>
        <w:tc>
          <w:tcPr>
            <w:tcW w:w="4950" w:type="dxa"/>
            <w:shd w:val="clear" w:color="auto" w:fill="auto"/>
          </w:tcPr>
          <w:p w:rsidR="00DC055A" w:rsidRPr="00224906" w:rsidRDefault="00DC055A" w:rsidP="007F519C">
            <w:pPr>
              <w:snapToGrid w:val="0"/>
              <w:spacing w:before="60" w:after="60"/>
            </w:pPr>
            <w:r w:rsidRPr="00224906">
              <w:t>Endorsed the TOR for the assessment of alternatives to PFOS, its salts and PFOSF.</w:t>
            </w:r>
          </w:p>
        </w:tc>
      </w:tr>
      <w:tr w:rsidR="00DC055A" w:rsidRPr="00224906" w:rsidTr="00DB2852">
        <w:tc>
          <w:tcPr>
            <w:tcW w:w="1260" w:type="dxa"/>
            <w:shd w:val="clear" w:color="auto" w:fill="auto"/>
          </w:tcPr>
          <w:p w:rsidR="00DC055A" w:rsidRPr="00224906" w:rsidRDefault="00DC055A" w:rsidP="007F519C">
            <w:pPr>
              <w:snapToGrid w:val="0"/>
              <w:spacing w:before="60" w:after="60"/>
            </w:pPr>
            <w:r w:rsidRPr="00224906">
              <w:t>POPRC-9/6</w:t>
            </w:r>
          </w:p>
        </w:tc>
        <w:tc>
          <w:tcPr>
            <w:tcW w:w="3240" w:type="dxa"/>
            <w:shd w:val="clear" w:color="auto" w:fill="auto"/>
          </w:tcPr>
          <w:p w:rsidR="00DC055A" w:rsidRPr="00224906" w:rsidRDefault="00DC055A" w:rsidP="007F519C">
            <w:pPr>
              <w:snapToGrid w:val="0"/>
              <w:spacing w:before="60" w:after="60"/>
            </w:pPr>
            <w:r w:rsidRPr="00224906">
              <w:t>Guidance on alternatives to perfluorooctane sulfonic acid, its salts, perfluorooctane sulfonyl fluoride and their related chemicals</w:t>
            </w:r>
          </w:p>
        </w:tc>
        <w:tc>
          <w:tcPr>
            <w:tcW w:w="4950" w:type="dxa"/>
            <w:shd w:val="clear" w:color="auto" w:fill="auto"/>
          </w:tcPr>
          <w:p w:rsidR="00DC055A" w:rsidRPr="00224906" w:rsidRDefault="00DC055A" w:rsidP="007F519C">
            <w:pPr>
              <w:snapToGrid w:val="0"/>
              <w:spacing w:before="60" w:after="60"/>
            </w:pPr>
            <w:r w:rsidRPr="00224906">
              <w:t>Endorsed the revised guidance on alternatives to PFOS, its salts, PFOSF and their related chemicals (UNEP/POPS/POPRC.9/INF/11/Rev.1).</w:t>
            </w:r>
          </w:p>
        </w:tc>
      </w:tr>
      <w:tr w:rsidR="00DC055A" w:rsidRPr="00224906" w:rsidTr="00DB2852">
        <w:tc>
          <w:tcPr>
            <w:tcW w:w="1260" w:type="dxa"/>
            <w:shd w:val="clear" w:color="auto" w:fill="auto"/>
          </w:tcPr>
          <w:p w:rsidR="00DC055A" w:rsidRPr="00224906" w:rsidRDefault="00DC055A" w:rsidP="007F519C">
            <w:pPr>
              <w:snapToGrid w:val="0"/>
              <w:spacing w:before="60" w:after="60"/>
            </w:pPr>
            <w:r w:rsidRPr="00224906">
              <w:t>POPRC-8/8</w:t>
            </w:r>
          </w:p>
        </w:tc>
        <w:tc>
          <w:tcPr>
            <w:tcW w:w="3240" w:type="dxa"/>
            <w:shd w:val="clear" w:color="auto" w:fill="auto"/>
          </w:tcPr>
          <w:p w:rsidR="00DC055A" w:rsidRPr="00224906" w:rsidRDefault="00DC055A" w:rsidP="007F519C">
            <w:pPr>
              <w:snapToGrid w:val="0"/>
              <w:spacing w:before="60" w:after="60"/>
            </w:pPr>
            <w:r w:rsidRPr="00224906">
              <w:t>Perfluorooctane sulfonic acid, its salts, perfluorooctane sulfonyl fluoride and their related chemicals in open applications</w:t>
            </w:r>
          </w:p>
        </w:tc>
        <w:tc>
          <w:tcPr>
            <w:tcW w:w="4950" w:type="dxa"/>
            <w:shd w:val="clear" w:color="auto" w:fill="auto"/>
          </w:tcPr>
          <w:p w:rsidR="00DC055A" w:rsidRPr="00224906" w:rsidRDefault="00DC055A" w:rsidP="007F519C">
            <w:pPr>
              <w:snapToGrid w:val="0"/>
              <w:spacing w:before="60" w:after="60"/>
            </w:pPr>
            <w:r w:rsidRPr="00224906">
              <w:t>Adopted the recommendations on alternatives to the use of PFOS, its salts, PFOSF and their related chemicals in open applications, prepared on the basis of the technical paper (UNEP/POPS/POPRC.8/INF/17/Rev.1)</w:t>
            </w:r>
          </w:p>
          <w:p w:rsidR="00DC055A" w:rsidRPr="00224906" w:rsidRDefault="00DC055A" w:rsidP="007F519C">
            <w:pPr>
              <w:snapToGrid w:val="0"/>
              <w:spacing w:before="60" w:after="60"/>
            </w:pPr>
            <w:r w:rsidRPr="00224906">
              <w:t xml:space="preserve">Recommendations included phase out of PFOS open application in the following uses: </w:t>
            </w:r>
          </w:p>
          <w:p w:rsidR="00DC055A" w:rsidRPr="00224906" w:rsidRDefault="00DC055A" w:rsidP="007F519C">
            <w:pPr>
              <w:snapToGrid w:val="0"/>
              <w:spacing w:before="60" w:after="60"/>
              <w:ind w:left="162"/>
            </w:pPr>
            <w:r w:rsidRPr="00224906">
              <w:t>(i)</w:t>
            </w:r>
            <w:r w:rsidRPr="00224906">
              <w:tab/>
              <w:t>Fire-fighting foams;</w:t>
            </w:r>
          </w:p>
          <w:p w:rsidR="00DC055A" w:rsidRPr="00224906" w:rsidRDefault="00DC055A" w:rsidP="007F519C">
            <w:pPr>
              <w:snapToGrid w:val="0"/>
              <w:spacing w:before="60" w:after="60"/>
              <w:ind w:left="162"/>
            </w:pPr>
            <w:r w:rsidRPr="00224906">
              <w:t>(ii)</w:t>
            </w:r>
            <w:r w:rsidRPr="00224906">
              <w:tab/>
              <w:t>Insecticides for the control of red imported fire ants and termites;</w:t>
            </w:r>
          </w:p>
          <w:p w:rsidR="00DC055A" w:rsidRPr="00224906" w:rsidRDefault="00DC055A" w:rsidP="007F519C">
            <w:pPr>
              <w:snapToGrid w:val="0"/>
              <w:spacing w:before="60" w:after="60"/>
              <w:ind w:left="162"/>
            </w:pPr>
            <w:r w:rsidRPr="00224906">
              <w:t>(iii)</w:t>
            </w:r>
            <w:r w:rsidRPr="00224906">
              <w:tab/>
              <w:t>Decorative metal plating;</w:t>
            </w:r>
          </w:p>
          <w:p w:rsidR="00DC055A" w:rsidRPr="00224906" w:rsidRDefault="00DC055A" w:rsidP="007F519C">
            <w:pPr>
              <w:snapToGrid w:val="0"/>
              <w:spacing w:before="60" w:after="60"/>
              <w:ind w:left="162"/>
            </w:pPr>
            <w:r w:rsidRPr="00224906">
              <w:t>(iv)</w:t>
            </w:r>
            <w:r w:rsidRPr="00224906">
              <w:tab/>
              <w:t>Carpets;</w:t>
            </w:r>
          </w:p>
          <w:p w:rsidR="00DC055A" w:rsidRPr="00224906" w:rsidRDefault="00DC055A" w:rsidP="007F519C">
            <w:pPr>
              <w:snapToGrid w:val="0"/>
              <w:spacing w:before="60" w:after="60"/>
              <w:ind w:left="162"/>
            </w:pPr>
            <w:r w:rsidRPr="00224906">
              <w:t>(v)</w:t>
            </w:r>
            <w:r w:rsidRPr="00224906">
              <w:tab/>
              <w:t>Leather and apparel;</w:t>
            </w:r>
          </w:p>
          <w:p w:rsidR="00DC055A" w:rsidRPr="00224906" w:rsidRDefault="00DC055A" w:rsidP="007F519C">
            <w:pPr>
              <w:snapToGrid w:val="0"/>
              <w:spacing w:before="60" w:after="60"/>
              <w:ind w:left="162"/>
            </w:pPr>
            <w:r w:rsidRPr="00224906">
              <w:t>(vi)</w:t>
            </w:r>
            <w:r w:rsidRPr="00224906">
              <w:tab/>
              <w:t>Textiles and upholstery.</w:t>
            </w:r>
          </w:p>
          <w:p w:rsidR="00DC055A" w:rsidRPr="00224906" w:rsidRDefault="00DC055A" w:rsidP="007F519C">
            <w:pPr>
              <w:snapToGrid w:val="0"/>
              <w:spacing w:before="60" w:after="60"/>
            </w:pPr>
            <w:r w:rsidRPr="00224906">
              <w:t>The recommendations were submitted to the COP.</w:t>
            </w:r>
          </w:p>
        </w:tc>
      </w:tr>
      <w:tr w:rsidR="00DC055A" w:rsidRPr="00224906" w:rsidTr="00DB2852">
        <w:tc>
          <w:tcPr>
            <w:tcW w:w="1260" w:type="dxa"/>
            <w:shd w:val="clear" w:color="auto" w:fill="auto"/>
          </w:tcPr>
          <w:p w:rsidR="00DC055A" w:rsidRPr="00224906" w:rsidRDefault="00DC055A" w:rsidP="007F519C">
            <w:pPr>
              <w:snapToGrid w:val="0"/>
              <w:spacing w:before="60" w:after="60"/>
            </w:pPr>
            <w:r w:rsidRPr="00224906">
              <w:t>POPRC-8/9</w:t>
            </w:r>
          </w:p>
        </w:tc>
        <w:tc>
          <w:tcPr>
            <w:tcW w:w="3240" w:type="dxa"/>
            <w:shd w:val="clear" w:color="auto" w:fill="auto"/>
          </w:tcPr>
          <w:p w:rsidR="00DC055A" w:rsidRPr="00224906" w:rsidRDefault="00DC055A" w:rsidP="007F519C">
            <w:pPr>
              <w:snapToGrid w:val="0"/>
              <w:spacing w:before="60" w:after="60"/>
            </w:pPr>
            <w:r w:rsidRPr="00224906">
              <w:t>Guidance on alternatives to perfluorooctane sulfonic acid, its salts, perfluorooctane sulfonyl fluoride and their related chemicals</w:t>
            </w:r>
          </w:p>
        </w:tc>
        <w:tc>
          <w:tcPr>
            <w:tcW w:w="4950" w:type="dxa"/>
            <w:shd w:val="clear" w:color="auto" w:fill="auto"/>
          </w:tcPr>
          <w:p w:rsidR="00DC055A" w:rsidRPr="00224906" w:rsidRDefault="00DC055A" w:rsidP="007F519C">
            <w:pPr>
              <w:snapToGrid w:val="0"/>
              <w:spacing w:before="60" w:after="60"/>
            </w:pPr>
            <w:r w:rsidRPr="00224906">
              <w:t>Decided to revise the guidance on the basis of the comments submitted by parties and observers and any additional information made available to the working group.</w:t>
            </w:r>
          </w:p>
        </w:tc>
      </w:tr>
      <w:tr w:rsidR="00DC055A" w:rsidRPr="00224906" w:rsidTr="00DB2852">
        <w:tc>
          <w:tcPr>
            <w:tcW w:w="1260" w:type="dxa"/>
            <w:shd w:val="clear" w:color="auto" w:fill="auto"/>
          </w:tcPr>
          <w:p w:rsidR="00DC055A" w:rsidRPr="00224906" w:rsidRDefault="00DC055A" w:rsidP="007F519C">
            <w:pPr>
              <w:snapToGrid w:val="0"/>
              <w:spacing w:before="60" w:after="60"/>
            </w:pPr>
            <w:r w:rsidRPr="00224906">
              <w:t>POPRC-7/6</w:t>
            </w:r>
          </w:p>
        </w:tc>
        <w:tc>
          <w:tcPr>
            <w:tcW w:w="3240" w:type="dxa"/>
            <w:shd w:val="clear" w:color="auto" w:fill="auto"/>
          </w:tcPr>
          <w:p w:rsidR="00DC055A" w:rsidRPr="00224906" w:rsidRDefault="00DC055A" w:rsidP="007F519C">
            <w:pPr>
              <w:snapToGrid w:val="0"/>
              <w:spacing w:before="60" w:after="60"/>
            </w:pPr>
            <w:r w:rsidRPr="00224906">
              <w:t>Guidance on alternatives to perfluorooctane sulfonate and its derivatives</w:t>
            </w:r>
          </w:p>
        </w:tc>
        <w:tc>
          <w:tcPr>
            <w:tcW w:w="4950" w:type="dxa"/>
            <w:shd w:val="clear" w:color="auto" w:fill="auto"/>
          </w:tcPr>
          <w:p w:rsidR="00DC055A" w:rsidRPr="00224906" w:rsidRDefault="00DC055A" w:rsidP="007F519C">
            <w:pPr>
              <w:snapToGrid w:val="0"/>
              <w:spacing w:before="60" w:after="60"/>
            </w:pPr>
            <w:r w:rsidRPr="00224906">
              <w:t>Invited parties and observers to provide comments on the guidance and information on experience in replacing PFOS and its derivatives with additional alternative products and/or processes, including information about their health and environmental effects.</w:t>
            </w:r>
          </w:p>
        </w:tc>
      </w:tr>
      <w:tr w:rsidR="00DC055A" w:rsidRPr="00224906" w:rsidTr="00DB2852">
        <w:tc>
          <w:tcPr>
            <w:tcW w:w="1260" w:type="dxa"/>
            <w:shd w:val="clear" w:color="auto" w:fill="auto"/>
          </w:tcPr>
          <w:p w:rsidR="00DC055A" w:rsidRPr="00224906" w:rsidRDefault="00DC055A" w:rsidP="007F519C">
            <w:pPr>
              <w:snapToGrid w:val="0"/>
              <w:spacing w:before="60" w:after="60"/>
            </w:pPr>
            <w:r w:rsidRPr="00224906">
              <w:t>POPRC-6/5</w:t>
            </w:r>
          </w:p>
        </w:tc>
        <w:tc>
          <w:tcPr>
            <w:tcW w:w="3240" w:type="dxa"/>
            <w:shd w:val="clear" w:color="auto" w:fill="auto"/>
          </w:tcPr>
          <w:p w:rsidR="00DC055A" w:rsidRPr="00224906" w:rsidRDefault="00DC055A" w:rsidP="007F519C">
            <w:pPr>
              <w:snapToGrid w:val="0"/>
              <w:spacing w:before="60" w:after="60"/>
            </w:pPr>
            <w:r w:rsidRPr="00224906">
              <w:t>Substitution and alternatives</w:t>
            </w:r>
          </w:p>
        </w:tc>
        <w:tc>
          <w:tcPr>
            <w:tcW w:w="4950" w:type="dxa"/>
            <w:shd w:val="clear" w:color="auto" w:fill="auto"/>
          </w:tcPr>
          <w:p w:rsidR="00DC055A" w:rsidRPr="00224906" w:rsidRDefault="00DC055A" w:rsidP="007F519C">
            <w:pPr>
              <w:snapToGrid w:val="0"/>
              <w:spacing w:before="60" w:after="60"/>
            </w:pPr>
            <w:r w:rsidRPr="00224906">
              <w:t>Endorsed the revised guidance document on alternatives to perfluorooctane sulfonate and its derivatives  and invites parties and observers to disseminate and make use of that document (UNEP/POPS/POPRC.6/13/Add.3).</w:t>
            </w:r>
          </w:p>
        </w:tc>
      </w:tr>
      <w:tr w:rsidR="00DC055A" w:rsidRPr="00224906" w:rsidTr="00DB2852">
        <w:tc>
          <w:tcPr>
            <w:tcW w:w="1260" w:type="dxa"/>
            <w:shd w:val="clear" w:color="auto" w:fill="auto"/>
          </w:tcPr>
          <w:p w:rsidR="00DC055A" w:rsidRPr="00224906" w:rsidRDefault="00DC055A" w:rsidP="007F519C">
            <w:pPr>
              <w:snapToGrid w:val="0"/>
              <w:spacing w:before="60" w:after="60"/>
            </w:pPr>
            <w:r w:rsidRPr="00224906">
              <w:t>POPRC-5/2</w:t>
            </w:r>
          </w:p>
        </w:tc>
        <w:tc>
          <w:tcPr>
            <w:tcW w:w="3240" w:type="dxa"/>
            <w:shd w:val="clear" w:color="auto" w:fill="auto"/>
          </w:tcPr>
          <w:p w:rsidR="00DC055A" w:rsidRPr="00224906" w:rsidRDefault="00DC055A" w:rsidP="007F519C">
            <w:pPr>
              <w:snapToGrid w:val="0"/>
              <w:spacing w:before="60" w:after="60"/>
            </w:pPr>
            <w:r w:rsidRPr="00224906">
              <w:t>Substitution and alternatives</w:t>
            </w:r>
          </w:p>
        </w:tc>
        <w:tc>
          <w:tcPr>
            <w:tcW w:w="4950" w:type="dxa"/>
            <w:shd w:val="clear" w:color="auto" w:fill="auto"/>
          </w:tcPr>
          <w:p w:rsidR="00DC055A" w:rsidRPr="00224906" w:rsidRDefault="00DC055A" w:rsidP="007F519C">
            <w:pPr>
              <w:snapToGrid w:val="0"/>
              <w:spacing w:before="60" w:after="60"/>
            </w:pPr>
            <w:r w:rsidRPr="00224906">
              <w:t>Endorsed General guidance on considerations related to alternatives and substitutes for listed persistent organic pollutants and candidate chemicals (UNEP/POPS/POPRC.5/10/Add.1).</w:t>
            </w:r>
          </w:p>
        </w:tc>
      </w:tr>
    </w:tbl>
    <w:p w:rsidR="00DC055A" w:rsidRPr="00224906" w:rsidRDefault="00DC055A" w:rsidP="007F519C">
      <w:pPr>
        <w:rPr>
          <w:b/>
        </w:rPr>
      </w:pPr>
    </w:p>
    <w:p w:rsidR="00DC055A" w:rsidRPr="00224906" w:rsidRDefault="00DC055A" w:rsidP="007F519C">
      <w:pPr>
        <w:rPr>
          <w:b/>
          <w:lang w:val="nl-NL"/>
        </w:rPr>
      </w:pPr>
      <w:r w:rsidRPr="00224906">
        <w:rPr>
          <w:b/>
          <w:lang w:val="nl-NL"/>
        </w:rPr>
        <w:t>Table 3. List of decisions of the Conference of the Parties relevant to alternatives to PFOS, its salts, PFOSF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3218"/>
        <w:gridCol w:w="4972"/>
      </w:tblGrid>
      <w:tr w:rsidR="00DC055A" w:rsidRPr="00224906" w:rsidTr="00DB2852">
        <w:trPr>
          <w:tblHeader/>
        </w:trPr>
        <w:tc>
          <w:tcPr>
            <w:tcW w:w="1260" w:type="dxa"/>
            <w:shd w:val="clear" w:color="auto" w:fill="D9D9D9"/>
            <w:vAlign w:val="center"/>
          </w:tcPr>
          <w:p w:rsidR="00DC055A" w:rsidRPr="00224906" w:rsidRDefault="00DC055A" w:rsidP="007F519C">
            <w:pPr>
              <w:snapToGrid w:val="0"/>
              <w:spacing w:before="60" w:after="60"/>
              <w:jc w:val="center"/>
              <w:rPr>
                <w:b/>
              </w:rPr>
            </w:pPr>
            <w:r w:rsidRPr="00224906">
              <w:rPr>
                <w:b/>
              </w:rPr>
              <w:t>Decision</w:t>
            </w:r>
          </w:p>
        </w:tc>
        <w:tc>
          <w:tcPr>
            <w:tcW w:w="3218" w:type="dxa"/>
            <w:shd w:val="clear" w:color="auto" w:fill="D9D9D9"/>
            <w:vAlign w:val="center"/>
          </w:tcPr>
          <w:p w:rsidR="00DC055A" w:rsidRPr="00224906" w:rsidRDefault="00DC055A" w:rsidP="007F519C">
            <w:pPr>
              <w:snapToGrid w:val="0"/>
              <w:spacing w:before="60" w:after="60"/>
              <w:jc w:val="center"/>
              <w:rPr>
                <w:b/>
              </w:rPr>
            </w:pPr>
            <w:r w:rsidRPr="00224906">
              <w:rPr>
                <w:b/>
              </w:rPr>
              <w:t>Title</w:t>
            </w:r>
          </w:p>
        </w:tc>
        <w:tc>
          <w:tcPr>
            <w:tcW w:w="4972" w:type="dxa"/>
            <w:shd w:val="clear" w:color="auto" w:fill="D9D9D9"/>
            <w:vAlign w:val="center"/>
          </w:tcPr>
          <w:p w:rsidR="00DC055A" w:rsidRPr="00224906" w:rsidRDefault="00DC055A" w:rsidP="007F519C">
            <w:pPr>
              <w:snapToGrid w:val="0"/>
              <w:spacing w:before="60" w:after="60"/>
              <w:jc w:val="center"/>
              <w:rPr>
                <w:b/>
              </w:rPr>
            </w:pPr>
            <w:r w:rsidRPr="00224906">
              <w:rPr>
                <w:b/>
              </w:rPr>
              <w:t>Remarks</w:t>
            </w:r>
          </w:p>
        </w:tc>
      </w:tr>
      <w:tr w:rsidR="00DC055A" w:rsidRPr="00224906" w:rsidTr="00DB2852">
        <w:tc>
          <w:tcPr>
            <w:tcW w:w="1260" w:type="dxa"/>
            <w:shd w:val="clear" w:color="auto" w:fill="auto"/>
          </w:tcPr>
          <w:p w:rsidR="00DC055A" w:rsidRPr="00224906" w:rsidRDefault="00DC055A" w:rsidP="007F519C">
            <w:pPr>
              <w:snapToGrid w:val="0"/>
              <w:spacing w:before="60" w:after="60"/>
            </w:pPr>
            <w:r w:rsidRPr="00224906">
              <w:t>SC-7/1</w:t>
            </w:r>
          </w:p>
        </w:tc>
        <w:tc>
          <w:tcPr>
            <w:tcW w:w="3218" w:type="dxa"/>
            <w:shd w:val="clear" w:color="auto" w:fill="auto"/>
          </w:tcPr>
          <w:p w:rsidR="00DC055A" w:rsidRPr="00224906" w:rsidRDefault="00DC055A" w:rsidP="007F519C">
            <w:pPr>
              <w:snapToGrid w:val="0"/>
              <w:spacing w:before="60" w:after="60"/>
            </w:pPr>
            <w:r w:rsidRPr="00224906">
              <w:t>Exemptions</w:t>
            </w:r>
          </w:p>
        </w:tc>
        <w:tc>
          <w:tcPr>
            <w:tcW w:w="4972" w:type="dxa"/>
            <w:shd w:val="clear" w:color="auto" w:fill="auto"/>
          </w:tcPr>
          <w:p w:rsidR="00DC055A" w:rsidRPr="00224906" w:rsidRDefault="00DC055A" w:rsidP="007F519C">
            <w:pPr>
              <w:snapToGrid w:val="0"/>
              <w:spacing w:before="60" w:after="60"/>
            </w:pPr>
            <w:r w:rsidRPr="00224906">
              <w:t>Took note that no new registration may be made with respect to specific exemptions for PFOS, its salts and PFOSF for carpets, leather and apparel, textiles and upholstery, paper and packaging, coatings and coating additives, and rubber and plastics.</w:t>
            </w:r>
          </w:p>
        </w:tc>
      </w:tr>
      <w:tr w:rsidR="00DC055A" w:rsidRPr="00224906" w:rsidTr="00DB2852">
        <w:tc>
          <w:tcPr>
            <w:tcW w:w="1260" w:type="dxa"/>
            <w:shd w:val="clear" w:color="auto" w:fill="auto"/>
          </w:tcPr>
          <w:p w:rsidR="00DC055A" w:rsidRPr="00224906" w:rsidRDefault="00DC055A" w:rsidP="007F519C">
            <w:pPr>
              <w:snapToGrid w:val="0"/>
              <w:spacing w:before="60" w:after="60"/>
            </w:pPr>
            <w:r w:rsidRPr="00224906">
              <w:t>SC-7/5</w:t>
            </w:r>
          </w:p>
        </w:tc>
        <w:tc>
          <w:tcPr>
            <w:tcW w:w="3218" w:type="dxa"/>
            <w:shd w:val="clear" w:color="auto" w:fill="auto"/>
          </w:tcPr>
          <w:p w:rsidR="00DC055A" w:rsidRPr="00224906" w:rsidRDefault="00DC055A" w:rsidP="007F519C">
            <w:pPr>
              <w:snapToGrid w:val="0"/>
              <w:spacing w:before="60" w:after="60"/>
            </w:pPr>
            <w:r w:rsidRPr="00224906">
              <w:t xml:space="preserve">Evaluation of PFOS, its salts and PFOSF pursuant to paragraphs 5 and 6 of part III of Annex B to the </w:t>
            </w:r>
            <w:r w:rsidRPr="00224906">
              <w:lastRenderedPageBreak/>
              <w:t xml:space="preserve">Convention: </w:t>
            </w:r>
          </w:p>
        </w:tc>
        <w:tc>
          <w:tcPr>
            <w:tcW w:w="4972" w:type="dxa"/>
            <w:shd w:val="clear" w:color="auto" w:fill="auto"/>
          </w:tcPr>
          <w:p w:rsidR="00DC055A" w:rsidRPr="00224906" w:rsidRDefault="00DC055A" w:rsidP="007F519C">
            <w:pPr>
              <w:snapToGrid w:val="0"/>
              <w:spacing w:before="60" w:after="60"/>
            </w:pPr>
            <w:r w:rsidRPr="00224906">
              <w:lastRenderedPageBreak/>
              <w:t>Concluded that parties may need to continue to produce and/or use PFOS, its salts and PFOSF for acceptable purposes as provided in Annex B.</w:t>
            </w:r>
          </w:p>
          <w:p w:rsidR="00DC055A" w:rsidRPr="00224906" w:rsidRDefault="00DC055A" w:rsidP="007F519C">
            <w:pPr>
              <w:snapToGrid w:val="0"/>
              <w:spacing w:before="60" w:after="60"/>
            </w:pPr>
            <w:r w:rsidRPr="00224906">
              <w:lastRenderedPageBreak/>
              <w:t>Amended the schedule of the process for the evaluation of PFOS, its salts and PFOSF.</w:t>
            </w:r>
          </w:p>
          <w:p w:rsidR="00DC055A" w:rsidRPr="00224906" w:rsidRDefault="00DC055A" w:rsidP="007F519C">
            <w:pPr>
              <w:snapToGrid w:val="0"/>
              <w:spacing w:before="60" w:after="60"/>
            </w:pPr>
            <w:r w:rsidRPr="00224906">
              <w:t>Encouraged parties to label articles containing PFOS, its salts and PFOSF.</w:t>
            </w:r>
          </w:p>
          <w:p w:rsidR="00DC055A" w:rsidRPr="00224906" w:rsidRDefault="00DC055A" w:rsidP="007F519C">
            <w:pPr>
              <w:snapToGrid w:val="0"/>
              <w:spacing w:before="60" w:after="60"/>
            </w:pPr>
            <w:r w:rsidRPr="00224906">
              <w:t>Requested the Secretariat to revise the format for the collection of information on alternatives to the use of PFOS, its salts, PFOSF and their related chemicals.</w:t>
            </w:r>
          </w:p>
        </w:tc>
      </w:tr>
      <w:tr w:rsidR="00DC055A" w:rsidRPr="00224906" w:rsidTr="00DB2852">
        <w:tc>
          <w:tcPr>
            <w:tcW w:w="1260" w:type="dxa"/>
            <w:shd w:val="clear" w:color="auto" w:fill="auto"/>
          </w:tcPr>
          <w:p w:rsidR="00DC055A" w:rsidRPr="00224906" w:rsidRDefault="00DC055A" w:rsidP="007F519C">
            <w:pPr>
              <w:snapToGrid w:val="0"/>
              <w:spacing w:before="60" w:after="60"/>
            </w:pPr>
            <w:r w:rsidRPr="00224906">
              <w:lastRenderedPageBreak/>
              <w:t>SC-6/4</w:t>
            </w:r>
          </w:p>
        </w:tc>
        <w:tc>
          <w:tcPr>
            <w:tcW w:w="3218" w:type="dxa"/>
            <w:shd w:val="clear" w:color="auto" w:fill="auto"/>
          </w:tcPr>
          <w:p w:rsidR="00DC055A" w:rsidRPr="00224906" w:rsidRDefault="00DC055A" w:rsidP="007F519C">
            <w:pPr>
              <w:snapToGrid w:val="0"/>
              <w:spacing w:before="60" w:after="60"/>
            </w:pPr>
            <w:r w:rsidRPr="00224906">
              <w:t>Process for the evaluation of the continued need for perfluorooctane sulfonic acid, its salts and perfluorooctane sulfonyl fluoride for the various acceptable purposes and specific exemptions</w:t>
            </w:r>
          </w:p>
        </w:tc>
        <w:tc>
          <w:tcPr>
            <w:tcW w:w="4972" w:type="dxa"/>
            <w:shd w:val="clear" w:color="auto" w:fill="auto"/>
          </w:tcPr>
          <w:p w:rsidR="00DC055A" w:rsidRPr="00224906" w:rsidRDefault="00DC055A" w:rsidP="007F519C">
            <w:pPr>
              <w:snapToGrid w:val="0"/>
              <w:spacing w:before="60" w:after="60"/>
            </w:pPr>
            <w:r w:rsidRPr="00224906">
              <w:t>Adopted the process for the evaluation of the continued need for PFOS, its salts and PFOSF for the various acceptable purposes and specific exemptions.</w:t>
            </w:r>
          </w:p>
          <w:p w:rsidR="00DC055A" w:rsidRPr="00224906" w:rsidRDefault="00DC055A" w:rsidP="007F519C">
            <w:pPr>
              <w:snapToGrid w:val="0"/>
              <w:spacing w:before="60" w:after="60"/>
            </w:pPr>
            <w:r w:rsidRPr="00224906">
              <w:t>The process included the POPRC to develop a report on assessment of alternatives to PFOS, its salts and PFOSF, and to comment on the Secretariat’s report on the evaluation of PFOS, its salts and PFOSF.</w:t>
            </w:r>
          </w:p>
        </w:tc>
      </w:tr>
      <w:tr w:rsidR="00DC055A" w:rsidRPr="00224906" w:rsidTr="00DB2852">
        <w:tc>
          <w:tcPr>
            <w:tcW w:w="1260" w:type="dxa"/>
            <w:shd w:val="clear" w:color="auto" w:fill="auto"/>
          </w:tcPr>
          <w:p w:rsidR="00DC055A" w:rsidRPr="00224906" w:rsidRDefault="00DC055A" w:rsidP="007F519C">
            <w:pPr>
              <w:snapToGrid w:val="0"/>
              <w:spacing w:before="60" w:after="60"/>
            </w:pPr>
            <w:r w:rsidRPr="00224906">
              <w:t>SC-6/7</w:t>
            </w:r>
          </w:p>
        </w:tc>
        <w:tc>
          <w:tcPr>
            <w:tcW w:w="3218" w:type="dxa"/>
            <w:shd w:val="clear" w:color="auto" w:fill="auto"/>
          </w:tcPr>
          <w:p w:rsidR="00DC055A" w:rsidRPr="00224906" w:rsidRDefault="00DC055A" w:rsidP="007F519C">
            <w:pPr>
              <w:snapToGrid w:val="0"/>
              <w:spacing w:before="60" w:after="60"/>
            </w:pPr>
            <w:r w:rsidRPr="00224906">
              <w:t>Work programme on brominated diphenyl ethers and perfluorooctane sulfonic acid, its salts and perfluorooctane sulfonyl fluoride</w:t>
            </w:r>
          </w:p>
        </w:tc>
        <w:tc>
          <w:tcPr>
            <w:tcW w:w="4972" w:type="dxa"/>
            <w:shd w:val="clear" w:color="auto" w:fill="auto"/>
          </w:tcPr>
          <w:p w:rsidR="00DC055A" w:rsidRPr="00224906" w:rsidRDefault="00DC055A" w:rsidP="007F519C">
            <w:pPr>
              <w:snapToGrid w:val="0"/>
              <w:spacing w:before="60" w:after="60"/>
            </w:pPr>
            <w:r w:rsidRPr="00224906">
              <w:t>Took note of the recommendations in POPRC-8/8 and encouraged parties to consider stopping certain uses of PFOS, its salts and PFOSF. Requested the Committee to revise the guidance on alternatives to PFOS, its salts, PFOSF and their related chemicals.</w:t>
            </w:r>
          </w:p>
        </w:tc>
      </w:tr>
      <w:tr w:rsidR="00DC055A" w:rsidRPr="00224906" w:rsidTr="00DB2852">
        <w:tc>
          <w:tcPr>
            <w:tcW w:w="1260" w:type="dxa"/>
            <w:shd w:val="clear" w:color="auto" w:fill="auto"/>
          </w:tcPr>
          <w:p w:rsidR="00DC055A" w:rsidRPr="00224906" w:rsidRDefault="00DC055A" w:rsidP="007F519C">
            <w:pPr>
              <w:snapToGrid w:val="0"/>
              <w:spacing w:before="60" w:after="60"/>
            </w:pPr>
            <w:r w:rsidRPr="00224906">
              <w:t>SC-5/5</w:t>
            </w:r>
          </w:p>
        </w:tc>
        <w:tc>
          <w:tcPr>
            <w:tcW w:w="3218" w:type="dxa"/>
            <w:shd w:val="clear" w:color="auto" w:fill="auto"/>
          </w:tcPr>
          <w:p w:rsidR="00DC055A" w:rsidRPr="00224906" w:rsidRDefault="00DC055A" w:rsidP="007F519C">
            <w:pPr>
              <w:snapToGrid w:val="0"/>
              <w:spacing w:before="60" w:after="60"/>
            </w:pPr>
            <w:r w:rsidRPr="00224906">
              <w:t>Work programme on brominated diphenyl ethers and perfluorooctane sulfonic acid, its salts and perfluorooctane sulfonyl fluoride</w:t>
            </w:r>
          </w:p>
        </w:tc>
        <w:tc>
          <w:tcPr>
            <w:tcW w:w="4972" w:type="dxa"/>
            <w:shd w:val="clear" w:color="auto" w:fill="auto"/>
          </w:tcPr>
          <w:p w:rsidR="00DC055A" w:rsidRPr="00224906" w:rsidRDefault="00DC055A" w:rsidP="007F519C">
            <w:pPr>
              <w:snapToGrid w:val="0"/>
              <w:spacing w:before="60" w:after="60"/>
            </w:pPr>
            <w:r w:rsidRPr="00224906">
              <w:t>Requested the Committee to develop TOR for a technical paper on the identification and assessment of alternatives to the use of PFOS in open applications, develop recommendations on the basis of the technical paper for consideration at COP-6.</w:t>
            </w:r>
          </w:p>
        </w:tc>
      </w:tr>
      <w:tr w:rsidR="00DC055A" w:rsidRPr="00224906" w:rsidTr="00DB2852">
        <w:tc>
          <w:tcPr>
            <w:tcW w:w="1260" w:type="dxa"/>
            <w:shd w:val="clear" w:color="auto" w:fill="auto"/>
          </w:tcPr>
          <w:p w:rsidR="00DC055A" w:rsidRPr="00224906" w:rsidRDefault="00DC055A" w:rsidP="007F519C">
            <w:pPr>
              <w:snapToGrid w:val="0"/>
              <w:spacing w:before="60" w:after="60"/>
            </w:pPr>
            <w:r w:rsidRPr="00224906">
              <w:t>SC-4/17</w:t>
            </w:r>
          </w:p>
        </w:tc>
        <w:tc>
          <w:tcPr>
            <w:tcW w:w="3218" w:type="dxa"/>
            <w:shd w:val="clear" w:color="auto" w:fill="auto"/>
          </w:tcPr>
          <w:p w:rsidR="00DC055A" w:rsidRPr="00224906" w:rsidRDefault="00DC055A" w:rsidP="007F519C">
            <w:pPr>
              <w:snapToGrid w:val="0"/>
              <w:spacing w:before="60" w:after="60"/>
            </w:pPr>
            <w:r w:rsidRPr="00224906">
              <w:t>Listing of perfluorooctane sulfonic acid, its salts and perfluorooctane sulfonyl fluoride</w:t>
            </w:r>
          </w:p>
        </w:tc>
        <w:tc>
          <w:tcPr>
            <w:tcW w:w="4972" w:type="dxa"/>
            <w:shd w:val="clear" w:color="auto" w:fill="auto"/>
          </w:tcPr>
          <w:p w:rsidR="00DC055A" w:rsidRPr="00224906" w:rsidRDefault="00DC055A" w:rsidP="007F519C">
            <w:pPr>
              <w:snapToGrid w:val="0"/>
              <w:spacing w:before="60" w:after="60"/>
            </w:pPr>
            <w:r w:rsidRPr="00224906">
              <w:t>Listed PFOS, its salts and PFOSF in Annex B with acceptable purposes and specific exemptions.</w:t>
            </w:r>
          </w:p>
        </w:tc>
      </w:tr>
      <w:tr w:rsidR="00DC055A" w:rsidRPr="00224906" w:rsidTr="00DB2852">
        <w:tc>
          <w:tcPr>
            <w:tcW w:w="1260" w:type="dxa"/>
            <w:shd w:val="clear" w:color="auto" w:fill="auto"/>
          </w:tcPr>
          <w:p w:rsidR="00DC055A" w:rsidRPr="00224906" w:rsidRDefault="00DC055A" w:rsidP="007F519C">
            <w:pPr>
              <w:snapToGrid w:val="0"/>
              <w:spacing w:before="60" w:after="60"/>
            </w:pPr>
            <w:r w:rsidRPr="00224906">
              <w:t>SC-4/1</w:t>
            </w:r>
            <w:r w:rsidR="009A785D" w:rsidRPr="00224906">
              <w:t>9</w:t>
            </w:r>
          </w:p>
        </w:tc>
        <w:tc>
          <w:tcPr>
            <w:tcW w:w="3218" w:type="dxa"/>
            <w:shd w:val="clear" w:color="auto" w:fill="auto"/>
          </w:tcPr>
          <w:p w:rsidR="00DC055A" w:rsidRPr="00224906" w:rsidRDefault="00DC055A" w:rsidP="007F519C">
            <w:pPr>
              <w:snapToGrid w:val="0"/>
              <w:spacing w:before="60" w:after="60"/>
            </w:pPr>
            <w:r w:rsidRPr="00224906">
              <w:t>Establishing indicative elements of a work programme to facilitate the elimination of listed brominated diphenyl ethers and the restriction or elimination of perfluorooctane sulfonic acid and its salts, perfluorooctane sulfonyl fluoride and other chemicals listed in Annexes A or B of the Convention at the fourth meeting of the Conference of the Parties</w:t>
            </w:r>
          </w:p>
        </w:tc>
        <w:tc>
          <w:tcPr>
            <w:tcW w:w="4972" w:type="dxa"/>
            <w:shd w:val="clear" w:color="auto" w:fill="auto"/>
          </w:tcPr>
          <w:p w:rsidR="00DC055A" w:rsidRPr="00224906" w:rsidRDefault="00DC055A" w:rsidP="007F519C">
            <w:pPr>
              <w:snapToGrid w:val="0"/>
              <w:spacing w:before="60" w:after="60"/>
            </w:pPr>
            <w:r w:rsidRPr="00224906">
              <w:t>Work programme on BDE, PFOS and other new POPs. The work programme included collection of information on PFOS, its salts and PFOSF e.g. types and quantities of articles containing PFOS, its salts and PFOSF, types of processes using PFOS, its salts and PFOSF, cost effectiveness of different management options, methods for sampling and analysis of PFOS, its salts and PFOSF in articles, Identification of remediation methods for contaminated sites as listed.</w:t>
            </w:r>
          </w:p>
        </w:tc>
      </w:tr>
    </w:tbl>
    <w:p w:rsidR="00DC055A" w:rsidRPr="00224906" w:rsidRDefault="00DC055A" w:rsidP="007F519C">
      <w:pPr>
        <w:rPr>
          <w:rFonts w:eastAsia="Calibri"/>
          <w:b/>
          <w:sz w:val="28"/>
          <w:szCs w:val="28"/>
        </w:rPr>
      </w:pPr>
    </w:p>
    <w:p w:rsidR="00DC055A" w:rsidRPr="00224906" w:rsidRDefault="00DC055A" w:rsidP="007F519C">
      <w:pPr>
        <w:rPr>
          <w:rFonts w:eastAsia="Calibri"/>
          <w:b/>
        </w:rPr>
      </w:pPr>
    </w:p>
    <w:p w:rsidR="00F00CA6" w:rsidRPr="00224906" w:rsidRDefault="00DC055A" w:rsidP="007F519C">
      <w:pPr>
        <w:pStyle w:val="CH1"/>
        <w:tabs>
          <w:tab w:val="clear" w:pos="851"/>
          <w:tab w:val="clear" w:pos="1247"/>
          <w:tab w:val="clear" w:pos="1814"/>
          <w:tab w:val="clear" w:pos="2381"/>
          <w:tab w:val="clear" w:pos="2948"/>
          <w:tab w:val="clear" w:pos="3515"/>
          <w:tab w:val="clear" w:pos="4082"/>
        </w:tabs>
        <w:ind w:left="0" w:firstLine="0"/>
      </w:pPr>
      <w:r w:rsidRPr="00224906">
        <w:br w:type="page"/>
      </w:r>
      <w:bookmarkStart w:id="133" w:name="_Toc450575234"/>
      <w:r w:rsidR="00F00CA6" w:rsidRPr="00224906">
        <w:lastRenderedPageBreak/>
        <w:t xml:space="preserve">Appendix </w:t>
      </w:r>
      <w:r w:rsidR="000C36EE">
        <w:t>10</w:t>
      </w:r>
      <w:r w:rsidR="00DB2852" w:rsidRPr="00224906">
        <w:t xml:space="preserve">: </w:t>
      </w:r>
      <w:r w:rsidR="00997F70" w:rsidRPr="00224906">
        <w:t>Reference list of recent publications on perfluorinated chemicals (PFCs)</w:t>
      </w:r>
      <w:bookmarkEnd w:id="133"/>
    </w:p>
    <w:p w:rsidR="00997F70" w:rsidRPr="00224906" w:rsidRDefault="00997F70" w:rsidP="007F519C">
      <w:pPr>
        <w:rPr>
          <w:rFonts w:eastAsia="Calibri"/>
          <w:b/>
          <w:sz w:val="28"/>
          <w:szCs w:val="28"/>
          <w:lang w:val="en-US"/>
        </w:rPr>
      </w:pPr>
      <w:r w:rsidRPr="00224906">
        <w:rPr>
          <w:rFonts w:eastAsia="Calibri"/>
          <w:i/>
          <w:lang w:val="en-US"/>
        </w:rPr>
        <w:t>Complementary to the reference list in UNEP</w:t>
      </w:r>
      <w:r w:rsidRPr="00224906">
        <w:rPr>
          <w:rFonts w:eastAsia="Calibri"/>
          <w:i/>
        </w:rPr>
        <w:t>/POPS/POPRC.8/INF/17</w:t>
      </w:r>
      <w:r w:rsidR="00DF0BCC" w:rsidRPr="00224906">
        <w:rPr>
          <w:rFonts w:eastAsia="Calibri"/>
          <w:i/>
        </w:rPr>
        <w:t>/Rev.</w:t>
      </w:r>
      <w:r w:rsidRPr="00224906">
        <w:rPr>
          <w:rFonts w:eastAsia="Calibri"/>
          <w:i/>
        </w:rPr>
        <w:t>1</w:t>
      </w:r>
    </w:p>
    <w:p w:rsidR="00997F70" w:rsidRPr="00224906" w:rsidRDefault="00997F70" w:rsidP="007F519C">
      <w:pPr>
        <w:rPr>
          <w:rFonts w:eastAsia="Calibri"/>
          <w:b/>
        </w:rPr>
      </w:pPr>
    </w:p>
    <w:p w:rsidR="003F46A1" w:rsidRPr="00224906" w:rsidRDefault="003F46A1" w:rsidP="007F519C">
      <w:pPr>
        <w:rPr>
          <w:rFonts w:eastAsia="Calibri"/>
          <w:b/>
          <w:sz w:val="24"/>
          <w:szCs w:val="24"/>
          <w:lang w:val="en-US"/>
        </w:rPr>
      </w:pPr>
      <w:r w:rsidRPr="00224906">
        <w:rPr>
          <w:rFonts w:eastAsia="Calibri"/>
          <w:b/>
          <w:sz w:val="24"/>
          <w:szCs w:val="24"/>
          <w:lang w:val="en-US"/>
        </w:rPr>
        <w:t>Other sources consulted</w:t>
      </w:r>
    </w:p>
    <w:p w:rsidR="003F46A1" w:rsidRPr="00224906" w:rsidRDefault="00E508D7" w:rsidP="007F519C">
      <w:pPr>
        <w:tabs>
          <w:tab w:val="left" w:pos="624"/>
        </w:tabs>
      </w:pPr>
      <w:r w:rsidRPr="00E508D7">
        <w:rPr>
          <w:lang w:val="sv-SE"/>
        </w:rPr>
        <w:t xml:space="preserve">Bruinen de Bruin Y, Zweers P, Bakker J, Beekman M. 2009. </w:t>
      </w:r>
      <w:r w:rsidR="003F46A1" w:rsidRPr="00224906">
        <w:t>Estimation of emissions and exposures to PFOS used in industry. A PFOS use inventory in metal plating and fire fighting. Bilthoven: RIVM Report 601780002.</w:t>
      </w:r>
    </w:p>
    <w:p w:rsidR="003F46A1" w:rsidRPr="00224906" w:rsidRDefault="003F46A1" w:rsidP="007F519C">
      <w:pPr>
        <w:tabs>
          <w:tab w:val="left" w:pos="624"/>
        </w:tabs>
        <w:autoSpaceDE w:val="0"/>
        <w:autoSpaceDN w:val="0"/>
        <w:adjustRightInd w:val="0"/>
      </w:pPr>
      <w:r w:rsidRPr="00224906">
        <w:rPr>
          <w:bCs/>
        </w:rPr>
        <w:t>Perfluorinated substances and their uses in Sweden.</w:t>
      </w:r>
      <w:r w:rsidRPr="00224906">
        <w:t xml:space="preserve"> 2006. </w:t>
      </w:r>
      <w:hyperlink r:id="rId60" w:history="1">
        <w:r w:rsidRPr="00224906">
          <w:rPr>
            <w:rStyle w:val="Kpr"/>
            <w:lang w:val="en-GB"/>
          </w:rPr>
          <w:t>www.kemi.se/upload/Trycksaker/Pdf/Rapporter/Report7_06.pdf</w:t>
        </w:r>
      </w:hyperlink>
    </w:p>
    <w:p w:rsidR="003F46A1" w:rsidRPr="00224906" w:rsidRDefault="003F46A1" w:rsidP="007F519C">
      <w:pPr>
        <w:tabs>
          <w:tab w:val="left" w:pos="624"/>
        </w:tabs>
        <w:autoSpaceDE w:val="0"/>
        <w:autoSpaceDN w:val="0"/>
        <w:adjustRightInd w:val="0"/>
      </w:pPr>
      <w:r w:rsidRPr="00224906">
        <w:t xml:space="preserve">PFOA in Norway. 2007. Survey of national sources, Report 2354, SFT. </w:t>
      </w:r>
      <w:hyperlink r:id="rId61" w:history="1">
        <w:r w:rsidRPr="00224906">
          <w:rPr>
            <w:rStyle w:val="Kpr"/>
            <w:lang w:val="en-GB"/>
          </w:rPr>
          <w:t>www.sft.no/publikasjoner/2354/ta2354.pdf</w:t>
        </w:r>
      </w:hyperlink>
    </w:p>
    <w:p w:rsidR="003F46A1" w:rsidRPr="00224906" w:rsidRDefault="003F46A1" w:rsidP="007F519C">
      <w:pPr>
        <w:tabs>
          <w:tab w:val="left" w:pos="624"/>
        </w:tabs>
        <w:rPr>
          <w:lang w:val="en-US"/>
        </w:rPr>
      </w:pPr>
      <w:r w:rsidRPr="00224906">
        <w:t xml:space="preserve">PFOS Regulatory Impact Analysis Statement. </w:t>
      </w:r>
      <w:r w:rsidRPr="00224906">
        <w:rPr>
          <w:lang w:val="pt-BR"/>
        </w:rPr>
        <w:t xml:space="preserve">2008. </w:t>
      </w:r>
      <w:r w:rsidRPr="00224906">
        <w:rPr>
          <w:i/>
          <w:lang w:val="pt-BR"/>
        </w:rPr>
        <w:t>Canada Gazette</w:t>
      </w:r>
      <w:r w:rsidRPr="00224906">
        <w:rPr>
          <w:lang w:val="pt-BR"/>
        </w:rPr>
        <w:t xml:space="preserve">, part II (Vol. 142, No. 12), 11 June 2008. </w:t>
      </w:r>
      <w:hyperlink r:id="rId62" w:history="1">
        <w:r w:rsidRPr="00224906">
          <w:rPr>
            <w:rStyle w:val="Kpr"/>
            <w:lang w:val="en-US"/>
          </w:rPr>
          <w:t>www.ec.gc.ca/ceparegistry/documents/regs/g2-14212_rias1.pdf</w:t>
        </w:r>
      </w:hyperlink>
    </w:p>
    <w:p w:rsidR="003F46A1" w:rsidRPr="00224906" w:rsidRDefault="003F46A1" w:rsidP="007F519C">
      <w:pPr>
        <w:tabs>
          <w:tab w:val="left" w:pos="624"/>
        </w:tabs>
        <w:autoSpaceDE w:val="0"/>
        <w:autoSpaceDN w:val="0"/>
        <w:adjustRightInd w:val="0"/>
      </w:pPr>
      <w:r w:rsidRPr="00224906">
        <w:t xml:space="preserve">2007 OECD workshop </w:t>
      </w:r>
      <w:r w:rsidRPr="00224906">
        <w:rPr>
          <w:rStyle w:val="Gl"/>
          <w:b w:val="0"/>
          <w:bCs w:val="0"/>
        </w:rPr>
        <w:t>on perfluorocarboxylic acids (PFCAs) and precursors</w:t>
      </w:r>
      <w:r w:rsidRPr="00224906">
        <w:t xml:space="preserve">report 2007.  </w:t>
      </w:r>
      <w:hyperlink r:id="rId63" w:history="1">
        <w:r w:rsidRPr="00224906">
          <w:rPr>
            <w:rStyle w:val="Kpr"/>
            <w:lang w:val="en-GB"/>
          </w:rPr>
          <w:t>www.olis.oecd.org/olis/2007doc.nsf/LinkTo/NT00002AB6/$FILE/JT03229256.PDF</w:t>
        </w:r>
      </w:hyperlink>
    </w:p>
    <w:p w:rsidR="003F46A1" w:rsidRPr="00224906" w:rsidRDefault="003F46A1" w:rsidP="007F519C">
      <w:pPr>
        <w:tabs>
          <w:tab w:val="left" w:pos="624"/>
        </w:tabs>
        <w:autoSpaceDE w:val="0"/>
        <w:autoSpaceDN w:val="0"/>
        <w:adjustRightInd w:val="0"/>
      </w:pPr>
      <w:r w:rsidRPr="00224906">
        <w:t xml:space="preserve">Fluorosurfactants Conference. June 2008. </w:t>
      </w:r>
      <w:hyperlink r:id="rId64" w:history="1">
        <w:r w:rsidRPr="00224906">
          <w:t>http://pft.fh-fresenius.de/</w:t>
        </w:r>
      </w:hyperlink>
    </w:p>
    <w:p w:rsidR="003F46A1" w:rsidRPr="00224906" w:rsidRDefault="003F46A1" w:rsidP="007F519C">
      <w:pPr>
        <w:tabs>
          <w:tab w:val="left" w:pos="624"/>
        </w:tabs>
      </w:pPr>
      <w:r w:rsidRPr="00224906">
        <w:t xml:space="preserve">OECD. [supply date] Perfluorooctane sulfonate (PFOS) and related chemical products. </w:t>
      </w:r>
      <w:hyperlink r:id="rId65" w:history="1">
        <w:r w:rsidRPr="00224906">
          <w:rPr>
            <w:rStyle w:val="Kpr"/>
            <w:lang w:val="en-GB"/>
          </w:rPr>
          <w:t>www.oecd.org/document/58/0,,en_2649_34375_2384378_1_1_1_1,00</w:t>
        </w:r>
      </w:hyperlink>
    </w:p>
    <w:p w:rsidR="003F46A1" w:rsidRPr="00224906" w:rsidRDefault="003F46A1" w:rsidP="007F519C">
      <w:pPr>
        <w:tabs>
          <w:tab w:val="left" w:pos="624"/>
        </w:tabs>
      </w:pPr>
      <w:r w:rsidRPr="00224906">
        <w:t>Shuji Tamura presentation. 2008. “Substitution and alternatives”. POPRC4, October 2008.</w:t>
      </w:r>
    </w:p>
    <w:p w:rsidR="003F46A1" w:rsidRPr="00224906" w:rsidRDefault="003F46A1" w:rsidP="007F519C">
      <w:pPr>
        <w:tabs>
          <w:tab w:val="left" w:pos="624"/>
        </w:tabs>
      </w:pPr>
      <w:r w:rsidRPr="00224906">
        <w:t>Ryo Usami presentation: 2008. “Case study on PFOS”. POPRC4, October 2008.</w:t>
      </w:r>
    </w:p>
    <w:p w:rsidR="003F46A1" w:rsidRPr="00224906" w:rsidRDefault="003F46A1" w:rsidP="007F519C">
      <w:pPr>
        <w:tabs>
          <w:tab w:val="left" w:pos="624"/>
        </w:tabs>
      </w:pPr>
      <w:r w:rsidRPr="00224906">
        <w:t>Presentations at the International Workshop on Managing Perfluorinated Chemicals and Transitioning to Safer Alternatives, 12–13 February 2009, Geneva, Switzerland.</w:t>
      </w:r>
    </w:p>
    <w:p w:rsidR="003F46A1" w:rsidRPr="00224906" w:rsidRDefault="003F46A1" w:rsidP="007F519C">
      <w:pPr>
        <w:tabs>
          <w:tab w:val="left" w:pos="624"/>
        </w:tabs>
      </w:pPr>
      <w:r w:rsidRPr="00224906">
        <w:t>Overview of Existing Information on PFOS Production, Use, Emissions and Pathways to the Environment and Cost/Benefits with alternatives/substitutes. 25 January 2006.</w:t>
      </w:r>
      <w:r w:rsidR="001F181E">
        <w:t xml:space="preserve"> w</w:t>
      </w:r>
      <w:r w:rsidR="001F181E" w:rsidRPr="001F181E">
        <w:t>ww.unece.org/env/lrtap/TaskForce/popsxg/2006/Overview%20of%20existing%20information%20on%20PFOS%20emissions%20and%20pat.pdf</w:t>
      </w:r>
    </w:p>
    <w:p w:rsidR="003F46A1" w:rsidRPr="00224906" w:rsidRDefault="003F46A1" w:rsidP="007F519C">
      <w:pPr>
        <w:rPr>
          <w:rFonts w:eastAsia="Calibri"/>
          <w:b/>
          <w:sz w:val="24"/>
          <w:szCs w:val="24"/>
          <w:lang w:val="en-US"/>
        </w:rPr>
      </w:pPr>
    </w:p>
    <w:p w:rsidR="00997F70" w:rsidRPr="00224906" w:rsidRDefault="00997F70" w:rsidP="007F519C">
      <w:pPr>
        <w:rPr>
          <w:rFonts w:eastAsia="Calibri"/>
          <w:b/>
          <w:sz w:val="24"/>
          <w:szCs w:val="24"/>
          <w:lang w:val="en-US"/>
        </w:rPr>
      </w:pPr>
      <w:r w:rsidRPr="00224906">
        <w:rPr>
          <w:rFonts w:eastAsia="Calibri"/>
          <w:b/>
          <w:sz w:val="24"/>
          <w:szCs w:val="24"/>
          <w:lang w:val="en-US"/>
        </w:rPr>
        <w:t>Emissions to and occurrence of PFCs into the environment</w:t>
      </w:r>
      <w:bookmarkEnd w:id="121"/>
      <w:r w:rsidRPr="00224906">
        <w:rPr>
          <w:rFonts w:eastAsia="Calibri"/>
          <w:b/>
          <w:sz w:val="24"/>
          <w:szCs w:val="24"/>
          <w:lang w:val="en-US"/>
        </w:rPr>
        <w:t xml:space="preserve">  </w:t>
      </w:r>
    </w:p>
    <w:p w:rsidR="00997F70" w:rsidRPr="00224906" w:rsidRDefault="00997F70" w:rsidP="007F519C">
      <w:pPr>
        <w:pStyle w:val="GvdeMetniGirintisi"/>
        <w:ind w:left="0"/>
        <w:rPr>
          <w:sz w:val="20"/>
          <w:szCs w:val="20"/>
          <w:lang w:val="sv-SE"/>
        </w:rPr>
      </w:pPr>
      <w:r w:rsidRPr="00224906">
        <w:rPr>
          <w:sz w:val="20"/>
          <w:szCs w:val="20"/>
        </w:rPr>
        <w:t>Ahrens, S. Felizeter, R. Sturm, Z. Xie, and R. Ebinghaus. Polyfluorinated compounds in waste water treatment plant effluents and surface waters along the River Elbe, Germany.</w:t>
      </w:r>
      <w:r w:rsidRPr="00224906">
        <w:rPr>
          <w:i/>
          <w:iCs/>
          <w:sz w:val="20"/>
          <w:szCs w:val="20"/>
        </w:rPr>
        <w:t xml:space="preserve"> </w:t>
      </w:r>
      <w:r w:rsidRPr="00224906">
        <w:rPr>
          <w:i/>
          <w:iCs/>
          <w:sz w:val="20"/>
          <w:szCs w:val="20"/>
          <w:lang w:val="sv-SE"/>
        </w:rPr>
        <w:t>Mar.Pollut Bull</w:t>
      </w:r>
      <w:r w:rsidRPr="00224906">
        <w:rPr>
          <w:sz w:val="20"/>
          <w:szCs w:val="20"/>
          <w:lang w:val="sv-SE"/>
        </w:rPr>
        <w:t xml:space="preserve"> 58 (9):1326-1333, 2009.</w:t>
      </w:r>
    </w:p>
    <w:p w:rsidR="00997F70" w:rsidRPr="00224906" w:rsidRDefault="00997F70" w:rsidP="007F519C">
      <w:pPr>
        <w:pStyle w:val="GvdeMetniGirintisi"/>
        <w:ind w:left="0"/>
        <w:rPr>
          <w:sz w:val="20"/>
          <w:szCs w:val="20"/>
          <w:lang w:val="sv-SE"/>
        </w:rPr>
      </w:pPr>
      <w:r w:rsidRPr="00224906">
        <w:rPr>
          <w:sz w:val="20"/>
          <w:szCs w:val="20"/>
          <w:lang w:val="sv-SE"/>
        </w:rPr>
        <w:t xml:space="preserve">Bakke, T., Fjeld, E., Skaare, B., Berge. </w:t>
      </w:r>
      <w:r w:rsidRPr="00224906">
        <w:rPr>
          <w:sz w:val="20"/>
          <w:szCs w:val="20"/>
          <w:lang w:val="en-US"/>
        </w:rPr>
        <w:t xml:space="preserve">J.A., Green, N., Ruus, A., Schlabach, M., and Botnen, H. 2007. </w:t>
      </w:r>
      <w:r w:rsidRPr="00224906">
        <w:rPr>
          <w:i/>
          <w:sz w:val="20"/>
          <w:szCs w:val="20"/>
          <w:lang w:val="sv-SE"/>
        </w:rPr>
        <w:t>Kartleg-ging av metaller og utvalgte nye organiske miljøgifter 2006. Krom, arsen, perfluoralkylstoffer, dikloretan, klorbenzener, pentaklorfenol, HCBD og DEHP.</w:t>
      </w:r>
      <w:r w:rsidRPr="00224906">
        <w:rPr>
          <w:sz w:val="20"/>
          <w:szCs w:val="20"/>
          <w:lang w:val="sv-SE"/>
        </w:rPr>
        <w:t xml:space="preserve"> SFT TA2284/2007. NIVA report 5464-2007. 105s.</w:t>
      </w:r>
    </w:p>
    <w:p w:rsidR="00997F70" w:rsidRPr="00224906" w:rsidRDefault="00997F70" w:rsidP="007F519C">
      <w:pPr>
        <w:pStyle w:val="GvdeMetniGirintisi"/>
        <w:ind w:left="0"/>
        <w:rPr>
          <w:rStyle w:val="txt"/>
          <w:rFonts w:eastAsia="MS Gothic"/>
          <w:sz w:val="20"/>
          <w:szCs w:val="20"/>
        </w:rPr>
      </w:pPr>
      <w:r w:rsidRPr="00224906">
        <w:rPr>
          <w:rStyle w:val="txt"/>
          <w:rFonts w:eastAsia="MS Gothic"/>
          <w:sz w:val="20"/>
          <w:szCs w:val="20"/>
          <w:lang w:val="sv-SE"/>
        </w:rPr>
        <w:t xml:space="preserve">Barber, J.L., Berger, U., Chaemfa, C., Huber, S., Jahnke, A., Temme, C., Jones, K.C. 2007. </w:t>
      </w:r>
      <w:r w:rsidRPr="00224906">
        <w:rPr>
          <w:rStyle w:val="txtbold"/>
          <w:i/>
          <w:sz w:val="20"/>
          <w:szCs w:val="20"/>
        </w:rPr>
        <w:t>Analysis of per- and polyfluorinated alkyl substances in air samples from Northwest Europe.</w:t>
      </w:r>
      <w:r w:rsidRPr="00224906">
        <w:rPr>
          <w:rStyle w:val="txtbold"/>
          <w:sz w:val="20"/>
          <w:szCs w:val="20"/>
        </w:rPr>
        <w:t xml:space="preserve"> </w:t>
      </w:r>
      <w:r w:rsidRPr="00224906">
        <w:rPr>
          <w:rStyle w:val="Vurgu"/>
          <w:rFonts w:eastAsia="Calibri"/>
          <w:sz w:val="20"/>
          <w:szCs w:val="20"/>
        </w:rPr>
        <w:t>Journal of Environmental Monitoring</w:t>
      </w:r>
      <w:r w:rsidRPr="00224906">
        <w:rPr>
          <w:rStyle w:val="txt"/>
          <w:rFonts w:eastAsia="MS Gothic"/>
          <w:sz w:val="20"/>
          <w:szCs w:val="20"/>
        </w:rPr>
        <w:t>, 9 (6), 530-541.</w:t>
      </w:r>
    </w:p>
    <w:p w:rsidR="00997F70" w:rsidRPr="00224906" w:rsidRDefault="00997F70" w:rsidP="007F519C">
      <w:pPr>
        <w:pStyle w:val="GvdeMetniGirintisi"/>
        <w:ind w:left="0"/>
        <w:rPr>
          <w:rStyle w:val="txt"/>
          <w:rFonts w:eastAsia="MS Gothic"/>
          <w:sz w:val="20"/>
          <w:szCs w:val="20"/>
          <w:lang w:val="en-US"/>
        </w:rPr>
      </w:pPr>
      <w:r w:rsidRPr="00224906">
        <w:rPr>
          <w:rStyle w:val="txt"/>
          <w:rFonts w:eastAsia="MS Gothic"/>
          <w:sz w:val="20"/>
          <w:szCs w:val="20"/>
          <w:lang w:val="en-US"/>
        </w:rPr>
        <w:t>Bytingsvik J, van Leeuwen SP, Hamers T, Swart K, Aars J, Lie E, Nilsen EM, Siig O, Derocher AE, Jenssen BM (2012) Perfluoroalkyl substances in polar bear mother-cub pairs: a comparative study based on plasma levels from 1998 and 2008, Environ Int 49:92-99</w:t>
      </w:r>
    </w:p>
    <w:p w:rsidR="00997F70" w:rsidRPr="00224906" w:rsidRDefault="00997F70" w:rsidP="007F519C">
      <w:pPr>
        <w:pStyle w:val="GvdeMetniGirintisi"/>
        <w:ind w:left="0"/>
        <w:rPr>
          <w:rStyle w:val="txt"/>
          <w:rFonts w:eastAsia="MS Gothic"/>
          <w:sz w:val="20"/>
          <w:szCs w:val="20"/>
        </w:rPr>
      </w:pPr>
      <w:r w:rsidRPr="00224906">
        <w:rPr>
          <w:rStyle w:val="txt"/>
          <w:rFonts w:eastAsia="MS Gothic"/>
          <w:sz w:val="20"/>
          <w:szCs w:val="20"/>
        </w:rPr>
        <w:t xml:space="preserve">Björklund, J.A., Thuresson, K., De Wit, C.A. 2009. </w:t>
      </w:r>
      <w:r w:rsidRPr="00224906">
        <w:rPr>
          <w:rStyle w:val="txtbold"/>
          <w:i/>
          <w:sz w:val="20"/>
          <w:szCs w:val="20"/>
        </w:rPr>
        <w:t>Perfluoroalkyl compounds (PFCs) in indoor dust: Concentrations, human exposure estimates, and sources.</w:t>
      </w:r>
      <w:r w:rsidRPr="00224906">
        <w:rPr>
          <w:rStyle w:val="txtbold"/>
          <w:sz w:val="20"/>
          <w:szCs w:val="20"/>
        </w:rPr>
        <w:t xml:space="preserve"> </w:t>
      </w:r>
      <w:r w:rsidRPr="00224906">
        <w:rPr>
          <w:rStyle w:val="Vurgu"/>
          <w:rFonts w:eastAsia="Calibri"/>
          <w:sz w:val="20"/>
          <w:szCs w:val="20"/>
        </w:rPr>
        <w:t>Environmental Science and Technology</w:t>
      </w:r>
      <w:r w:rsidRPr="00224906">
        <w:rPr>
          <w:rStyle w:val="txt"/>
          <w:rFonts w:eastAsia="MS Gothic"/>
          <w:sz w:val="20"/>
          <w:szCs w:val="20"/>
        </w:rPr>
        <w:t xml:space="preserve">, 43 (7), 2276-2281. </w:t>
      </w:r>
    </w:p>
    <w:p w:rsidR="00997F70" w:rsidRPr="00224906" w:rsidRDefault="00E508D7" w:rsidP="007F519C">
      <w:pPr>
        <w:pStyle w:val="GvdeMetniGirintisi"/>
        <w:ind w:left="0"/>
        <w:rPr>
          <w:rStyle w:val="txt"/>
          <w:rFonts w:eastAsia="MS Gothic"/>
          <w:sz w:val="20"/>
          <w:szCs w:val="20"/>
        </w:rPr>
      </w:pPr>
      <w:r w:rsidRPr="00E508D7">
        <w:rPr>
          <w:rStyle w:val="txt"/>
          <w:rFonts w:eastAsia="MS Gothic"/>
          <w:sz w:val="20"/>
          <w:szCs w:val="20"/>
          <w:lang w:val="sv-SE"/>
        </w:rPr>
        <w:t>Bossi, R., Riget, F.F., Dietz, R. 2005</w:t>
      </w:r>
      <w:r w:rsidRPr="00E508D7">
        <w:rPr>
          <w:rStyle w:val="txt"/>
          <w:rFonts w:eastAsia="MS Gothic"/>
          <w:i/>
          <w:sz w:val="20"/>
          <w:szCs w:val="20"/>
          <w:lang w:val="sv-SE"/>
        </w:rPr>
        <w:t>.</w:t>
      </w:r>
      <w:r w:rsidRPr="00E508D7">
        <w:rPr>
          <w:rStyle w:val="txt"/>
          <w:rFonts w:eastAsia="MS Gothic"/>
          <w:sz w:val="20"/>
          <w:szCs w:val="20"/>
          <w:lang w:val="sv-SE"/>
        </w:rPr>
        <w:t xml:space="preserve"> </w:t>
      </w:r>
      <w:r w:rsidR="00997F70" w:rsidRPr="00224906">
        <w:rPr>
          <w:rStyle w:val="txtbold"/>
          <w:i/>
          <w:sz w:val="20"/>
          <w:szCs w:val="20"/>
        </w:rPr>
        <w:t xml:space="preserve">Temporal and spatial trends of perfluorinated compounds in ringed seal (Phoca hispida) from Greenland. </w:t>
      </w:r>
      <w:r w:rsidR="00997F70" w:rsidRPr="00224906">
        <w:rPr>
          <w:rStyle w:val="Vurgu"/>
          <w:rFonts w:eastAsia="Calibri"/>
          <w:sz w:val="20"/>
          <w:szCs w:val="20"/>
        </w:rPr>
        <w:t>Environmental Science and Technology</w:t>
      </w:r>
      <w:r w:rsidR="00997F70" w:rsidRPr="00224906">
        <w:rPr>
          <w:rStyle w:val="txt"/>
          <w:rFonts w:eastAsia="MS Gothic"/>
          <w:sz w:val="20"/>
          <w:szCs w:val="20"/>
        </w:rPr>
        <w:t>, 39 (19), 7416-7422.</w:t>
      </w:r>
    </w:p>
    <w:p w:rsidR="00997F70" w:rsidRPr="00224906" w:rsidRDefault="008F5CD9" w:rsidP="007F519C">
      <w:pPr>
        <w:pStyle w:val="GvdeMetniGirintisi"/>
        <w:ind w:left="0"/>
        <w:rPr>
          <w:sz w:val="20"/>
          <w:szCs w:val="20"/>
          <w:lang w:val="da-DK"/>
        </w:rPr>
      </w:pPr>
      <w:r w:rsidRPr="000D4E01">
        <w:rPr>
          <w:rStyle w:val="txt"/>
          <w:rFonts w:eastAsia="MS Gothic"/>
          <w:sz w:val="20"/>
          <w:szCs w:val="20"/>
          <w:lang w:val="en-US"/>
        </w:rPr>
        <w:t xml:space="preserve">Bossi, R., Riget, F.F., Dietz, R., Sonne, C., Fauser, P., Dam, M., Vorkamp, K. 2005. </w:t>
      </w:r>
      <w:r w:rsidR="00997F70" w:rsidRPr="00224906">
        <w:rPr>
          <w:rStyle w:val="txtbold"/>
          <w:i/>
          <w:sz w:val="20"/>
          <w:szCs w:val="20"/>
        </w:rPr>
        <w:t>Preliminary screening of perfluorooctane sulfonate (PFOS) and other fluorochemicals in fish, birds and marine mammals from Greenland and the Faroe Islands.</w:t>
      </w:r>
      <w:r w:rsidR="00997F70" w:rsidRPr="00224906">
        <w:rPr>
          <w:rStyle w:val="txtbold"/>
          <w:sz w:val="20"/>
          <w:szCs w:val="20"/>
        </w:rPr>
        <w:t xml:space="preserve"> </w:t>
      </w:r>
      <w:r w:rsidR="00997F70" w:rsidRPr="00224906">
        <w:rPr>
          <w:rStyle w:val="Vurgu"/>
          <w:rFonts w:eastAsia="Calibri"/>
          <w:sz w:val="20"/>
          <w:szCs w:val="20"/>
          <w:lang w:val="da-DK"/>
        </w:rPr>
        <w:t>Environmental Pollution</w:t>
      </w:r>
      <w:r w:rsidR="00997F70" w:rsidRPr="00224906">
        <w:rPr>
          <w:rStyle w:val="txt"/>
          <w:rFonts w:eastAsia="MS Gothic"/>
          <w:sz w:val="20"/>
          <w:szCs w:val="20"/>
          <w:lang w:val="da-DK"/>
        </w:rPr>
        <w:t>, 136 (2), 323-329.</w:t>
      </w:r>
    </w:p>
    <w:p w:rsidR="00997F70" w:rsidRPr="00224906" w:rsidRDefault="00997F70" w:rsidP="007F519C">
      <w:pPr>
        <w:pStyle w:val="GvdeMetniGirintisi"/>
        <w:ind w:left="0"/>
        <w:rPr>
          <w:rStyle w:val="txt"/>
          <w:rFonts w:eastAsia="MS Gothic"/>
          <w:sz w:val="20"/>
          <w:szCs w:val="20"/>
        </w:rPr>
      </w:pPr>
      <w:r w:rsidRPr="00224906">
        <w:rPr>
          <w:rStyle w:val="txt"/>
          <w:rFonts w:eastAsia="MS Gothic"/>
          <w:sz w:val="20"/>
          <w:szCs w:val="20"/>
          <w:lang w:val="da-DK"/>
        </w:rPr>
        <w:t xml:space="preserve">Bossi, R., Strand, J., Sortkjær, O., Larsen, M.M. 2008. </w:t>
      </w:r>
      <w:r w:rsidRPr="00224906">
        <w:rPr>
          <w:rStyle w:val="txtbold"/>
          <w:i/>
          <w:sz w:val="20"/>
          <w:szCs w:val="20"/>
        </w:rPr>
        <w:t>Perfluoroalkyl compounds in Danish wastewater treatment plants and aquatic environments.</w:t>
      </w:r>
      <w:r w:rsidRPr="00224906">
        <w:rPr>
          <w:rStyle w:val="txt"/>
          <w:rFonts w:eastAsia="MS Gothic"/>
          <w:sz w:val="20"/>
          <w:szCs w:val="20"/>
        </w:rPr>
        <w:t xml:space="preserve"> </w:t>
      </w:r>
      <w:r w:rsidRPr="00224906">
        <w:rPr>
          <w:rStyle w:val="Vurgu"/>
          <w:rFonts w:eastAsia="Calibri"/>
          <w:sz w:val="20"/>
          <w:szCs w:val="20"/>
        </w:rPr>
        <w:t>Environment International</w:t>
      </w:r>
      <w:r w:rsidRPr="00224906">
        <w:rPr>
          <w:rStyle w:val="txt"/>
          <w:rFonts w:eastAsia="MS Gothic"/>
          <w:sz w:val="20"/>
          <w:szCs w:val="20"/>
        </w:rPr>
        <w:t>, 34 (4), 443-450.</w:t>
      </w:r>
    </w:p>
    <w:p w:rsidR="00997F70" w:rsidRPr="00224906" w:rsidRDefault="00E508D7" w:rsidP="007F519C">
      <w:pPr>
        <w:pStyle w:val="GvdeMetniGirintisi"/>
        <w:ind w:left="0"/>
        <w:rPr>
          <w:rStyle w:val="txt"/>
          <w:rFonts w:eastAsia="MS Gothic"/>
          <w:sz w:val="20"/>
          <w:szCs w:val="20"/>
        </w:rPr>
      </w:pPr>
      <w:r w:rsidRPr="00E508D7">
        <w:rPr>
          <w:rStyle w:val="txt"/>
          <w:rFonts w:eastAsia="MS Gothic"/>
          <w:sz w:val="20"/>
          <w:szCs w:val="20"/>
          <w:lang w:val="sv-SE"/>
        </w:rPr>
        <w:lastRenderedPageBreak/>
        <w:t xml:space="preserve">Butt, C.M., Berger, U., Bossi, R., Tomy, G.T. 2010. </w:t>
      </w:r>
      <w:r w:rsidR="00997F70" w:rsidRPr="00224906">
        <w:rPr>
          <w:rStyle w:val="txtbold"/>
          <w:i/>
          <w:sz w:val="20"/>
          <w:szCs w:val="20"/>
        </w:rPr>
        <w:t>Levels and trends of poly- and perfluorinated compounds in the arctic environment.</w:t>
      </w:r>
      <w:r w:rsidR="00997F70" w:rsidRPr="00224906">
        <w:rPr>
          <w:rStyle w:val="txtbold"/>
          <w:sz w:val="20"/>
          <w:szCs w:val="20"/>
        </w:rPr>
        <w:t xml:space="preserve"> </w:t>
      </w:r>
      <w:r w:rsidR="00997F70" w:rsidRPr="00224906">
        <w:rPr>
          <w:rStyle w:val="Vurgu"/>
          <w:rFonts w:eastAsia="Calibri"/>
          <w:sz w:val="20"/>
          <w:szCs w:val="20"/>
        </w:rPr>
        <w:t>Science of the Total Environment</w:t>
      </w:r>
      <w:r w:rsidR="00997F70" w:rsidRPr="00224906">
        <w:rPr>
          <w:rStyle w:val="txt"/>
          <w:rFonts w:eastAsia="MS Gothic"/>
          <w:sz w:val="20"/>
          <w:szCs w:val="20"/>
        </w:rPr>
        <w:t>, 408 (15), 2936-2965.</w:t>
      </w:r>
    </w:p>
    <w:p w:rsidR="00997F70" w:rsidRPr="00224906" w:rsidRDefault="00E508D7" w:rsidP="007F519C">
      <w:pPr>
        <w:pStyle w:val="GvdeMetniGirintisi"/>
        <w:ind w:left="0"/>
        <w:rPr>
          <w:rStyle w:val="txt"/>
          <w:rFonts w:eastAsia="MS Gothic"/>
          <w:sz w:val="20"/>
          <w:szCs w:val="20"/>
          <w:lang w:val="en-US"/>
        </w:rPr>
      </w:pPr>
      <w:r w:rsidRPr="00E508D7">
        <w:rPr>
          <w:rStyle w:val="txt"/>
          <w:rFonts w:eastAsia="MS Gothic"/>
          <w:sz w:val="20"/>
          <w:szCs w:val="20"/>
          <w:lang w:val="sv-SE"/>
        </w:rPr>
        <w:t xml:space="preserve">C. Eschauzier, J. Haftka, P. J. Stuyfzand, and Voogt P. de. </w:t>
      </w:r>
      <w:r w:rsidR="00997F70" w:rsidRPr="00224906">
        <w:rPr>
          <w:rStyle w:val="txt"/>
          <w:rFonts w:eastAsia="MS Gothic"/>
          <w:sz w:val="20"/>
          <w:szCs w:val="20"/>
          <w:lang w:val="en-US"/>
        </w:rPr>
        <w:t>Perfluorinated compounds in infiltrated river rhine water and infiltrated rainwater in coastal dunes. Environ.Sci.Technol. 44 (19):7450-7455, 2010.</w:t>
      </w:r>
    </w:p>
    <w:p w:rsidR="00997F70" w:rsidRPr="00224906" w:rsidRDefault="00997F70" w:rsidP="007F519C">
      <w:pPr>
        <w:pStyle w:val="GvdeMetniGirintisi"/>
        <w:ind w:left="0"/>
        <w:rPr>
          <w:sz w:val="20"/>
          <w:szCs w:val="20"/>
          <w:lang w:val="fr-CH"/>
        </w:rPr>
      </w:pPr>
      <w:r w:rsidRPr="00224906">
        <w:rPr>
          <w:rStyle w:val="txt"/>
          <w:rFonts w:eastAsia="MS Gothic"/>
          <w:sz w:val="20"/>
          <w:szCs w:val="20"/>
          <w:lang w:val="en-US"/>
        </w:rPr>
        <w:t>Dinglasan-Panlilio, M. J. A., Mabury, S. A.</w:t>
      </w:r>
      <w:r w:rsidRPr="00224906">
        <w:rPr>
          <w:rFonts w:eastAsia="Calibri"/>
          <w:sz w:val="20"/>
          <w:szCs w:val="20"/>
          <w:lang w:val="en-US"/>
        </w:rPr>
        <w:t xml:space="preserve"> </w:t>
      </w:r>
      <w:r w:rsidRPr="00224906">
        <w:rPr>
          <w:sz w:val="20"/>
          <w:szCs w:val="20"/>
          <w:lang w:val="en-US"/>
        </w:rPr>
        <w:t>2006.</w:t>
      </w:r>
      <w:r w:rsidRPr="00224906">
        <w:rPr>
          <w:rStyle w:val="Vurgu"/>
          <w:rFonts w:eastAsia="Calibri"/>
          <w:sz w:val="20"/>
          <w:szCs w:val="20"/>
          <w:lang w:val="en-US"/>
        </w:rPr>
        <w:t xml:space="preserve"> </w:t>
      </w:r>
      <w:r w:rsidRPr="00224906">
        <w:rPr>
          <w:i/>
          <w:sz w:val="20"/>
          <w:szCs w:val="20"/>
        </w:rPr>
        <w:t>Significant Residual Fluorinated Alcohols Present in Various Fluorinated Materials.</w:t>
      </w:r>
      <w:r w:rsidRPr="00224906">
        <w:rPr>
          <w:rStyle w:val="Vurgu"/>
          <w:rFonts w:eastAsia="Calibri"/>
          <w:sz w:val="20"/>
          <w:szCs w:val="20"/>
        </w:rPr>
        <w:t xml:space="preserve"> </w:t>
      </w:r>
      <w:r w:rsidRPr="00224906">
        <w:rPr>
          <w:rStyle w:val="Vurgu"/>
          <w:rFonts w:eastAsia="Calibri"/>
          <w:sz w:val="20"/>
          <w:szCs w:val="20"/>
          <w:lang w:val="fr-CH"/>
        </w:rPr>
        <w:t>Environmental Science and Technology</w:t>
      </w:r>
      <w:r w:rsidRPr="00224906">
        <w:rPr>
          <w:sz w:val="20"/>
          <w:szCs w:val="20"/>
          <w:lang w:val="fr-CH"/>
        </w:rPr>
        <w:t>. 40, 1447-1453.</w:t>
      </w:r>
    </w:p>
    <w:p w:rsidR="00997F70" w:rsidRPr="00224906" w:rsidRDefault="005C3FA8" w:rsidP="007F519C">
      <w:pPr>
        <w:pStyle w:val="GvdeMetniGirintisi"/>
        <w:ind w:left="0"/>
        <w:rPr>
          <w:rFonts w:eastAsia="MS Gothic"/>
          <w:sz w:val="20"/>
          <w:szCs w:val="20"/>
        </w:rPr>
      </w:pPr>
      <w:hyperlink r:id="rId66" w:history="1">
        <w:r w:rsidR="00997F70" w:rsidRPr="00224906">
          <w:rPr>
            <w:rStyle w:val="txt"/>
            <w:rFonts w:eastAsia="MS Gothic"/>
            <w:sz w:val="20"/>
            <w:szCs w:val="20"/>
            <w:lang w:val="fr-CH"/>
          </w:rPr>
          <w:t>Eschauzier C</w:t>
        </w:r>
      </w:hyperlink>
      <w:r w:rsidR="00997F70" w:rsidRPr="00224906">
        <w:rPr>
          <w:rStyle w:val="txt"/>
          <w:rFonts w:eastAsia="MS Gothic"/>
          <w:sz w:val="20"/>
          <w:szCs w:val="20"/>
          <w:lang w:val="fr-CH"/>
        </w:rPr>
        <w:t xml:space="preserve">, </w:t>
      </w:r>
      <w:hyperlink r:id="rId67" w:history="1">
        <w:r w:rsidR="00997F70" w:rsidRPr="00224906">
          <w:rPr>
            <w:rStyle w:val="txt"/>
            <w:rFonts w:eastAsia="MS Gothic"/>
            <w:sz w:val="20"/>
            <w:szCs w:val="20"/>
            <w:lang w:val="fr-CH"/>
          </w:rPr>
          <w:t>Haftka J</w:t>
        </w:r>
      </w:hyperlink>
      <w:r w:rsidR="00997F70" w:rsidRPr="00224906">
        <w:rPr>
          <w:rStyle w:val="txt"/>
          <w:rFonts w:eastAsia="MS Gothic"/>
          <w:sz w:val="20"/>
          <w:szCs w:val="20"/>
          <w:lang w:val="fr-CH"/>
        </w:rPr>
        <w:t xml:space="preserve">, </w:t>
      </w:r>
      <w:hyperlink r:id="rId68" w:history="1">
        <w:r w:rsidR="00997F70" w:rsidRPr="00224906">
          <w:rPr>
            <w:rStyle w:val="txt"/>
            <w:rFonts w:eastAsia="MS Gothic"/>
            <w:sz w:val="20"/>
            <w:szCs w:val="20"/>
            <w:lang w:val="fr-CH"/>
          </w:rPr>
          <w:t>Stuyfzand PJ</w:t>
        </w:r>
      </w:hyperlink>
      <w:r w:rsidR="00997F70" w:rsidRPr="00224906">
        <w:rPr>
          <w:rStyle w:val="txt"/>
          <w:rFonts w:eastAsia="MS Gothic"/>
          <w:sz w:val="20"/>
          <w:szCs w:val="20"/>
          <w:lang w:val="fr-CH"/>
        </w:rPr>
        <w:t xml:space="preserve">, </w:t>
      </w:r>
      <w:hyperlink r:id="rId69" w:history="1">
        <w:r w:rsidR="00997F70" w:rsidRPr="00224906">
          <w:rPr>
            <w:rStyle w:val="txt"/>
            <w:rFonts w:eastAsia="MS Gothic"/>
            <w:sz w:val="20"/>
            <w:szCs w:val="20"/>
            <w:lang w:val="fr-CH"/>
          </w:rPr>
          <w:t>de Voogt P</w:t>
        </w:r>
      </w:hyperlink>
      <w:r w:rsidR="00997F70" w:rsidRPr="00224906">
        <w:rPr>
          <w:rStyle w:val="txt"/>
          <w:rFonts w:eastAsia="MS Gothic"/>
          <w:sz w:val="20"/>
          <w:szCs w:val="20"/>
          <w:lang w:val="fr-CH"/>
        </w:rPr>
        <w:t xml:space="preserve">, </w:t>
      </w:r>
      <w:hyperlink r:id="rId70" w:tooltip="Environmental science &amp; technology." w:history="1">
        <w:r w:rsidR="00997F70" w:rsidRPr="00224906">
          <w:rPr>
            <w:rStyle w:val="txt"/>
            <w:rFonts w:eastAsia="MS Gothic"/>
            <w:sz w:val="20"/>
            <w:szCs w:val="20"/>
            <w:lang w:val="fr-CH"/>
          </w:rPr>
          <w:t>Environ Sci Technol.</w:t>
        </w:r>
      </w:hyperlink>
      <w:r w:rsidR="00997F70" w:rsidRPr="00224906">
        <w:rPr>
          <w:rStyle w:val="txt"/>
          <w:rFonts w:eastAsia="MS Gothic"/>
          <w:sz w:val="20"/>
          <w:szCs w:val="20"/>
          <w:lang w:val="fr-CH"/>
        </w:rPr>
        <w:t xml:space="preserve"> </w:t>
      </w:r>
      <w:r w:rsidR="00997F70" w:rsidRPr="00224906">
        <w:rPr>
          <w:rStyle w:val="txt"/>
          <w:rFonts w:eastAsia="MS Gothic"/>
          <w:sz w:val="20"/>
          <w:szCs w:val="20"/>
        </w:rPr>
        <w:t>Perfluorinated compounds in infiltrated river rhine water and infiltrated rainwater in coastal dunes. 2010 Oct 1;44(19):7450-5.</w:t>
      </w:r>
    </w:p>
    <w:p w:rsidR="00997F70" w:rsidRPr="00224906" w:rsidRDefault="00997F70" w:rsidP="007F519C">
      <w:pPr>
        <w:pStyle w:val="GvdeMetniGirintisi"/>
        <w:ind w:left="0"/>
        <w:rPr>
          <w:sz w:val="20"/>
          <w:szCs w:val="20"/>
          <w:lang w:val="sv-SE"/>
        </w:rPr>
      </w:pPr>
      <w:r w:rsidRPr="00224906">
        <w:rPr>
          <w:sz w:val="20"/>
          <w:szCs w:val="20"/>
        </w:rPr>
        <w:t xml:space="preserve">Fjeld, E., Schlabach, M., Berge J.A., Green, N., Eggen, T., Snilsberg, P., Vogelsang, C., Rognerud, S., Kjellberg, G., Enge, E.K., Dye, C.A., Gundersen, H. 2005. </w:t>
      </w:r>
      <w:r w:rsidRPr="00224906">
        <w:rPr>
          <w:i/>
          <w:sz w:val="20"/>
          <w:szCs w:val="20"/>
          <w:lang w:val="sv-SE"/>
        </w:rPr>
        <w:t>Kartlegging av utvalgte nye organiske miljøgifter 2004. Bromerte flammehemmere, perfluoralkylstoffer, irgarol, diuron, BHT og dicofol</w:t>
      </w:r>
      <w:r w:rsidRPr="00224906">
        <w:rPr>
          <w:sz w:val="20"/>
          <w:szCs w:val="20"/>
          <w:lang w:val="sv-SE"/>
        </w:rPr>
        <w:t>, NIVA rapport nr 5011-2005.</w:t>
      </w:r>
    </w:p>
    <w:p w:rsidR="00997F70" w:rsidRPr="00224906" w:rsidRDefault="00997F70" w:rsidP="007F519C">
      <w:pPr>
        <w:pStyle w:val="GvdeMetniGirintisi"/>
        <w:ind w:left="0"/>
        <w:rPr>
          <w:rStyle w:val="txt"/>
          <w:rFonts w:eastAsia="MS Gothic"/>
          <w:sz w:val="20"/>
          <w:szCs w:val="20"/>
        </w:rPr>
      </w:pPr>
      <w:r w:rsidRPr="00224906">
        <w:rPr>
          <w:rStyle w:val="txt"/>
          <w:rFonts w:eastAsia="MS Gothic"/>
          <w:sz w:val="20"/>
          <w:szCs w:val="20"/>
          <w:lang w:val="fr-CH"/>
        </w:rPr>
        <w:t xml:space="preserve">Galatius, A., Dietz, R., Rigét, F.F., Sonne, C., Kinze, C.C., Lockyer, C., Bossi, R. 2011. </w:t>
      </w:r>
      <w:r w:rsidRPr="00224906">
        <w:rPr>
          <w:rStyle w:val="txtbold"/>
          <w:i/>
          <w:sz w:val="20"/>
          <w:szCs w:val="20"/>
        </w:rPr>
        <w:t>Temporal and life history related trends of perfluorochemicals in harbor porpoises from the Danish North Sea.</w:t>
      </w:r>
      <w:r w:rsidRPr="00224906">
        <w:rPr>
          <w:rStyle w:val="txtbold"/>
          <w:sz w:val="20"/>
          <w:szCs w:val="20"/>
        </w:rPr>
        <w:t xml:space="preserve"> </w:t>
      </w:r>
      <w:r w:rsidRPr="00224906">
        <w:rPr>
          <w:rStyle w:val="Vurgu"/>
          <w:rFonts w:eastAsia="Calibri"/>
          <w:sz w:val="20"/>
          <w:szCs w:val="20"/>
        </w:rPr>
        <w:t>Marine Pollution Bulletin</w:t>
      </w:r>
      <w:r w:rsidRPr="00224906">
        <w:rPr>
          <w:rStyle w:val="txt"/>
          <w:rFonts w:eastAsia="MS Gothic"/>
          <w:sz w:val="20"/>
          <w:szCs w:val="20"/>
        </w:rPr>
        <w:t>, 62 (7), 1476-1483.</w:t>
      </w:r>
    </w:p>
    <w:p w:rsidR="00997F70" w:rsidRPr="00224906" w:rsidRDefault="00997F70" w:rsidP="007F519C">
      <w:pPr>
        <w:pStyle w:val="GvdeMetniGirintisi"/>
        <w:ind w:left="0"/>
        <w:rPr>
          <w:rStyle w:val="txt"/>
          <w:rFonts w:eastAsia="MS Gothic"/>
          <w:sz w:val="20"/>
          <w:szCs w:val="20"/>
        </w:rPr>
      </w:pPr>
      <w:r w:rsidRPr="00224906">
        <w:rPr>
          <w:rStyle w:val="txt"/>
          <w:rFonts w:eastAsia="MS Gothic"/>
          <w:sz w:val="20"/>
          <w:szCs w:val="20"/>
        </w:rPr>
        <w:t>Haug, L.S., Huber, S., Becher, G., Thomsen, C</w:t>
      </w:r>
      <w:r w:rsidRPr="00224906">
        <w:rPr>
          <w:rStyle w:val="txt"/>
          <w:rFonts w:eastAsia="MS Gothic"/>
          <w:i/>
          <w:sz w:val="20"/>
          <w:szCs w:val="20"/>
        </w:rPr>
        <w:t xml:space="preserve">. </w:t>
      </w:r>
      <w:r w:rsidRPr="00224906">
        <w:rPr>
          <w:rStyle w:val="txt"/>
          <w:rFonts w:eastAsia="MS Gothic"/>
          <w:sz w:val="20"/>
          <w:szCs w:val="20"/>
        </w:rPr>
        <w:t xml:space="preserve">2011b. </w:t>
      </w:r>
      <w:r w:rsidRPr="00224906">
        <w:rPr>
          <w:rStyle w:val="txtbold"/>
          <w:i/>
          <w:sz w:val="20"/>
          <w:szCs w:val="20"/>
        </w:rPr>
        <w:t>Characterisation of human exposure pathways to perfluorinated compounds - Comparing exposure estimates with biomarkers of exposure.</w:t>
      </w:r>
      <w:r w:rsidRPr="00224906">
        <w:rPr>
          <w:rStyle w:val="txtbold"/>
          <w:sz w:val="20"/>
          <w:szCs w:val="20"/>
        </w:rPr>
        <w:t xml:space="preserve"> </w:t>
      </w:r>
      <w:r w:rsidRPr="00224906">
        <w:rPr>
          <w:rStyle w:val="Vurgu"/>
          <w:rFonts w:eastAsia="Calibri"/>
          <w:sz w:val="20"/>
          <w:szCs w:val="20"/>
        </w:rPr>
        <w:t>Environment International</w:t>
      </w:r>
      <w:r w:rsidRPr="00224906">
        <w:rPr>
          <w:rStyle w:val="txt"/>
          <w:rFonts w:eastAsia="MS Gothic"/>
          <w:sz w:val="20"/>
          <w:szCs w:val="20"/>
        </w:rPr>
        <w:t>, 37 (4), 687-693.</w:t>
      </w:r>
    </w:p>
    <w:p w:rsidR="00997F70" w:rsidRPr="00224906" w:rsidRDefault="00997F70" w:rsidP="007F519C">
      <w:pPr>
        <w:pStyle w:val="GvdeMetniGirintisi"/>
        <w:ind w:left="0"/>
        <w:rPr>
          <w:rStyle w:val="txt"/>
          <w:rFonts w:eastAsia="MS Gothic"/>
          <w:sz w:val="20"/>
          <w:szCs w:val="20"/>
        </w:rPr>
      </w:pPr>
      <w:r w:rsidRPr="00224906">
        <w:rPr>
          <w:rStyle w:val="txt"/>
          <w:rFonts w:eastAsia="MS Gothic"/>
          <w:sz w:val="20"/>
          <w:szCs w:val="20"/>
        </w:rPr>
        <w:t xml:space="preserve">Haug, L.S., Huber, S., Schlabach, M., Becher, G., Thomsen, C. 2011. </w:t>
      </w:r>
      <w:r w:rsidRPr="00224906">
        <w:rPr>
          <w:rStyle w:val="txtbold"/>
          <w:i/>
          <w:sz w:val="20"/>
          <w:szCs w:val="20"/>
        </w:rPr>
        <w:t>Investigation on per- and polyfluorinated compounds in paired samples of house dust and indoor air from Norwegian homes.</w:t>
      </w:r>
      <w:r w:rsidRPr="00224906">
        <w:rPr>
          <w:rStyle w:val="txtbold"/>
          <w:sz w:val="20"/>
          <w:szCs w:val="20"/>
        </w:rPr>
        <w:t xml:space="preserve"> </w:t>
      </w:r>
      <w:r w:rsidRPr="00224906">
        <w:rPr>
          <w:rStyle w:val="Vurgu"/>
          <w:rFonts w:eastAsia="Calibri"/>
          <w:sz w:val="20"/>
          <w:szCs w:val="20"/>
        </w:rPr>
        <w:t>Environmental Science and Technology</w:t>
      </w:r>
      <w:r w:rsidRPr="00224906">
        <w:rPr>
          <w:rStyle w:val="txt"/>
          <w:rFonts w:eastAsia="MS Gothic"/>
          <w:sz w:val="20"/>
          <w:szCs w:val="20"/>
        </w:rPr>
        <w:t>, 45 (19), 7991-7998.</w:t>
      </w:r>
    </w:p>
    <w:p w:rsidR="00997F70" w:rsidRPr="00224906" w:rsidRDefault="00E508D7" w:rsidP="007F519C">
      <w:pPr>
        <w:pStyle w:val="GvdeMetniGirintisi"/>
        <w:ind w:left="0"/>
        <w:rPr>
          <w:sz w:val="20"/>
          <w:szCs w:val="20"/>
        </w:rPr>
      </w:pPr>
      <w:r w:rsidRPr="00E508D7">
        <w:rPr>
          <w:rStyle w:val="txt"/>
          <w:rFonts w:eastAsia="MS Gothic"/>
          <w:sz w:val="20"/>
          <w:szCs w:val="20"/>
          <w:lang w:val="sv-SE"/>
        </w:rPr>
        <w:t xml:space="preserve">Haukås, M., Berger, U., Hop, H., Gulliksen, B., Gabrielsen, G.W. 2007. </w:t>
      </w:r>
      <w:r w:rsidR="00997F70" w:rsidRPr="00224906">
        <w:rPr>
          <w:rStyle w:val="txtbold"/>
          <w:i/>
          <w:sz w:val="20"/>
          <w:szCs w:val="20"/>
        </w:rPr>
        <w:t>Bioaccumulation of per- and polyfluorinated alkyl substances (PFAS) in selected species from the Barents Sea food web.</w:t>
      </w:r>
      <w:r w:rsidR="00997F70" w:rsidRPr="00224906">
        <w:rPr>
          <w:rStyle w:val="txtbold"/>
          <w:sz w:val="20"/>
          <w:szCs w:val="20"/>
        </w:rPr>
        <w:t xml:space="preserve"> </w:t>
      </w:r>
      <w:r w:rsidR="00997F70" w:rsidRPr="00224906">
        <w:rPr>
          <w:rStyle w:val="Vurgu"/>
          <w:rFonts w:eastAsia="Calibri"/>
          <w:sz w:val="20"/>
          <w:szCs w:val="20"/>
        </w:rPr>
        <w:t>Environmental Pollution</w:t>
      </w:r>
      <w:r w:rsidR="00997F70" w:rsidRPr="00224906">
        <w:rPr>
          <w:rStyle w:val="txt"/>
          <w:rFonts w:eastAsia="MS Gothic"/>
          <w:sz w:val="20"/>
          <w:szCs w:val="20"/>
        </w:rPr>
        <w:t>, 148 (1), 360-371.</w:t>
      </w:r>
    </w:p>
    <w:p w:rsidR="00997F70" w:rsidRPr="00224906" w:rsidRDefault="00997F70" w:rsidP="007F519C">
      <w:pPr>
        <w:pStyle w:val="GvdeMetniGirintisi"/>
        <w:ind w:left="0"/>
        <w:rPr>
          <w:rStyle w:val="txt"/>
          <w:rFonts w:eastAsia="MS Gothic"/>
          <w:sz w:val="20"/>
          <w:szCs w:val="20"/>
        </w:rPr>
      </w:pPr>
      <w:r w:rsidRPr="00224906">
        <w:rPr>
          <w:rStyle w:val="txt"/>
          <w:rFonts w:eastAsia="MS Gothic"/>
          <w:sz w:val="20"/>
          <w:szCs w:val="20"/>
        </w:rPr>
        <w:t xml:space="preserve">Huber, S., Haug, L.S., Schlabach, M. 2011. </w:t>
      </w:r>
      <w:r w:rsidRPr="00224906">
        <w:rPr>
          <w:rStyle w:val="txtbold"/>
          <w:i/>
          <w:sz w:val="20"/>
          <w:szCs w:val="20"/>
        </w:rPr>
        <w:t>Per- and polyfluorinated compounds in house dust and indoor air from northern Norway - A pilot study.</w:t>
      </w:r>
      <w:r w:rsidRPr="00224906">
        <w:rPr>
          <w:rStyle w:val="txtbold"/>
          <w:sz w:val="20"/>
          <w:szCs w:val="20"/>
        </w:rPr>
        <w:t xml:space="preserve"> </w:t>
      </w:r>
      <w:r w:rsidRPr="00224906">
        <w:rPr>
          <w:rStyle w:val="Vurgu"/>
          <w:rFonts w:eastAsia="Calibri"/>
          <w:sz w:val="20"/>
          <w:szCs w:val="20"/>
        </w:rPr>
        <w:t>Chemosphere</w:t>
      </w:r>
      <w:r w:rsidRPr="00224906">
        <w:rPr>
          <w:rStyle w:val="txt"/>
          <w:rFonts w:eastAsia="MS Gothic"/>
          <w:sz w:val="20"/>
          <w:szCs w:val="20"/>
        </w:rPr>
        <w:t>, 84 (11), 1686-1693.</w:t>
      </w:r>
    </w:p>
    <w:p w:rsidR="00997F70" w:rsidRPr="00224906" w:rsidRDefault="00997F70" w:rsidP="007F519C">
      <w:pPr>
        <w:pStyle w:val="GvdeMetniGirintisi"/>
        <w:ind w:left="0"/>
        <w:rPr>
          <w:rStyle w:val="txt"/>
          <w:rFonts w:eastAsia="MS Gothic"/>
          <w:sz w:val="20"/>
          <w:szCs w:val="20"/>
        </w:rPr>
      </w:pPr>
      <w:r w:rsidRPr="00224906">
        <w:rPr>
          <w:rStyle w:val="txt"/>
          <w:rFonts w:eastAsia="MS Gothic"/>
          <w:sz w:val="20"/>
          <w:szCs w:val="20"/>
        </w:rPr>
        <w:t xml:space="preserve">Huset CA, Barlaz MA, Barofsky DF, Field JA, 2011,  Quantitative determination of fluorochemicals in municipal landfil leachates, Chemosphere 82:1380-1386V. Gellrich, T. Stahl, and T. P. Knepper. Behavior of perfluorinated compounds in soils during leaching experiments. </w:t>
      </w:r>
      <w:r w:rsidRPr="00224906">
        <w:rPr>
          <w:rStyle w:val="txt"/>
          <w:rFonts w:eastAsia="MS Gothic"/>
          <w:sz w:val="20"/>
          <w:szCs w:val="20"/>
          <w:lang w:val="en-US"/>
        </w:rPr>
        <w:t>Chemosphere, 2012.</w:t>
      </w:r>
    </w:p>
    <w:p w:rsidR="00997F70" w:rsidRPr="00224906" w:rsidRDefault="00997F70" w:rsidP="007F519C">
      <w:pPr>
        <w:pStyle w:val="GvdeMetniGirintisi"/>
        <w:ind w:left="0"/>
        <w:rPr>
          <w:rStyle w:val="txt"/>
          <w:rFonts w:eastAsia="MS Gothic"/>
          <w:sz w:val="20"/>
          <w:szCs w:val="20"/>
        </w:rPr>
      </w:pPr>
      <w:r w:rsidRPr="00224906">
        <w:rPr>
          <w:rStyle w:val="txt"/>
          <w:rFonts w:eastAsia="MS Gothic"/>
          <w:sz w:val="20"/>
          <w:szCs w:val="20"/>
          <w:lang w:val="en-US"/>
        </w:rPr>
        <w:t xml:space="preserve">Jahnke, A., Huber, S., Temme, C., Kylin, H., Berger, U. 2007. </w:t>
      </w:r>
      <w:r w:rsidRPr="00224906">
        <w:rPr>
          <w:rStyle w:val="txtbold"/>
          <w:i/>
          <w:sz w:val="20"/>
          <w:szCs w:val="20"/>
        </w:rPr>
        <w:t>Development and application of a simplified sampling method for volatile polyfluorinated alkyl substances in indoor and environmental air.</w:t>
      </w:r>
      <w:r w:rsidRPr="00224906">
        <w:rPr>
          <w:rStyle w:val="txtbold"/>
          <w:sz w:val="20"/>
          <w:szCs w:val="20"/>
        </w:rPr>
        <w:t xml:space="preserve"> </w:t>
      </w:r>
      <w:r w:rsidRPr="00224906">
        <w:rPr>
          <w:rStyle w:val="Vurgu"/>
          <w:rFonts w:eastAsia="Calibri"/>
          <w:sz w:val="20"/>
          <w:szCs w:val="20"/>
        </w:rPr>
        <w:t>Journal of Chromatography A</w:t>
      </w:r>
      <w:r w:rsidRPr="00224906">
        <w:rPr>
          <w:rStyle w:val="txt"/>
          <w:rFonts w:eastAsia="MS Gothic"/>
          <w:sz w:val="20"/>
          <w:szCs w:val="20"/>
        </w:rPr>
        <w:t xml:space="preserve">, 1164 (1-2). </w:t>
      </w:r>
    </w:p>
    <w:p w:rsidR="00997F70" w:rsidRPr="00224906" w:rsidRDefault="00E508D7" w:rsidP="007F519C">
      <w:pPr>
        <w:pStyle w:val="GvdeMetniGirintisi"/>
        <w:ind w:left="0"/>
        <w:rPr>
          <w:sz w:val="20"/>
          <w:szCs w:val="20"/>
        </w:rPr>
      </w:pPr>
      <w:r w:rsidRPr="00E508D7">
        <w:rPr>
          <w:sz w:val="20"/>
          <w:szCs w:val="20"/>
          <w:lang w:val="sv-SE"/>
        </w:rPr>
        <w:t xml:space="preserve">Kallenborn, R., Berger, U., Järnberg, U., Dam, M., Glesne, O., Hedlund, B. 2004. </w:t>
      </w:r>
      <w:r w:rsidR="00997F70" w:rsidRPr="00224906">
        <w:rPr>
          <w:rStyle w:val="Vurgu"/>
          <w:rFonts w:eastAsia="Calibri"/>
          <w:sz w:val="20"/>
          <w:szCs w:val="20"/>
        </w:rPr>
        <w:t>Perfluorinated alkylated substances (PFAS) in the Nordic environment</w:t>
      </w:r>
      <w:r w:rsidR="00997F70" w:rsidRPr="00224906">
        <w:rPr>
          <w:sz w:val="20"/>
          <w:szCs w:val="20"/>
        </w:rPr>
        <w:t>. Nordic Council of Ministers.</w:t>
      </w:r>
    </w:p>
    <w:p w:rsidR="00997F70" w:rsidRPr="00224906" w:rsidRDefault="00997F70" w:rsidP="007F519C">
      <w:pPr>
        <w:pStyle w:val="GvdeMetniGirintisi"/>
        <w:ind w:left="0"/>
        <w:rPr>
          <w:rStyle w:val="txt"/>
          <w:rFonts w:eastAsia="MS Gothic"/>
          <w:sz w:val="20"/>
          <w:szCs w:val="20"/>
          <w:lang w:val="fr-CH"/>
        </w:rPr>
      </w:pPr>
      <w:r w:rsidRPr="00224906">
        <w:rPr>
          <w:rStyle w:val="txt"/>
          <w:rFonts w:eastAsia="MS Gothic"/>
          <w:sz w:val="20"/>
          <w:szCs w:val="20"/>
        </w:rPr>
        <w:t>Lin AY, Panchangam SC, Lo CC (2009) The impact of semiconductor, electronics and optoelectronic industries on downstream perfluorinated chemical contamination in Taiwanese rivers.</w:t>
      </w:r>
      <w:hyperlink r:id="rId71" w:tooltip="Environmental pollution (Barking, Essex : 1987)." w:history="1">
        <w:r w:rsidRPr="00224906">
          <w:rPr>
            <w:rStyle w:val="txt"/>
            <w:rFonts w:eastAsia="MS Gothic"/>
            <w:sz w:val="20"/>
            <w:szCs w:val="20"/>
            <w:lang w:val="fr-CH"/>
          </w:rPr>
          <w:t>Environ Pollut.</w:t>
        </w:r>
      </w:hyperlink>
      <w:r w:rsidRPr="00224906">
        <w:rPr>
          <w:rStyle w:val="txt"/>
          <w:rFonts w:eastAsia="MS Gothic"/>
          <w:sz w:val="20"/>
          <w:szCs w:val="20"/>
          <w:lang w:val="fr-CH"/>
        </w:rPr>
        <w:t xml:space="preserve"> 2009 Apr;157(4):1365-72. doi: 10.1016/j.envpol.2008.11.033. Epub 2008 Dec 30.</w:t>
      </w:r>
    </w:p>
    <w:p w:rsidR="00997F70" w:rsidRPr="00224906" w:rsidRDefault="00997F70" w:rsidP="007F519C">
      <w:pPr>
        <w:pStyle w:val="GvdeMetniGirintisi"/>
        <w:ind w:left="0"/>
        <w:rPr>
          <w:sz w:val="20"/>
          <w:szCs w:val="20"/>
          <w:lang w:val="fr-CH"/>
        </w:rPr>
      </w:pPr>
      <w:r w:rsidRPr="00224906">
        <w:rPr>
          <w:sz w:val="20"/>
          <w:szCs w:val="20"/>
          <w:lang w:val="fr-CH"/>
        </w:rPr>
        <w:t xml:space="preserve">Loi EI, Yeung LW, Mabury SA, Lam PK (2013) Environ Sci Technol </w:t>
      </w:r>
      <w:r w:rsidRPr="00224906">
        <w:rPr>
          <w:b/>
          <w:bCs/>
          <w:sz w:val="20"/>
          <w:szCs w:val="20"/>
          <w:lang w:val="fr-CH"/>
        </w:rPr>
        <w:t xml:space="preserve">DOI: </w:t>
      </w:r>
      <w:r w:rsidRPr="00224906">
        <w:rPr>
          <w:sz w:val="20"/>
          <w:szCs w:val="20"/>
          <w:lang w:val="fr-CH"/>
        </w:rPr>
        <w:t>10.1021/es303805k</w:t>
      </w:r>
    </w:p>
    <w:p w:rsidR="00997F70" w:rsidRPr="00224906" w:rsidRDefault="00997F70" w:rsidP="007F519C">
      <w:pPr>
        <w:pStyle w:val="GvdeMetniGirintisi"/>
        <w:ind w:left="0"/>
        <w:rPr>
          <w:rStyle w:val="txt"/>
          <w:rFonts w:eastAsia="MS Gothic"/>
          <w:sz w:val="20"/>
          <w:szCs w:val="20"/>
          <w:lang w:val="nb-NO"/>
        </w:rPr>
      </w:pPr>
      <w:r w:rsidRPr="00224906">
        <w:rPr>
          <w:rStyle w:val="txt"/>
          <w:rFonts w:eastAsia="MS Gothic"/>
          <w:sz w:val="20"/>
          <w:szCs w:val="20"/>
          <w:lang w:val="sv-SE"/>
        </w:rPr>
        <w:t xml:space="preserve">Löfstrand, K., Jörundsdóttir, H., Tomy, G., Svavarsson, J., Weihe, P., Nygård, T., Bergman, Å. 2008. </w:t>
      </w:r>
      <w:r w:rsidRPr="00224906">
        <w:rPr>
          <w:rStyle w:val="txtbold"/>
          <w:i/>
          <w:sz w:val="20"/>
          <w:szCs w:val="20"/>
        </w:rPr>
        <w:t>Spatial trends of polyfluorinated compounds in guillemot (Uria aalge) eggs from North-Western Europe.</w:t>
      </w:r>
      <w:r w:rsidRPr="00224906">
        <w:rPr>
          <w:rStyle w:val="txt"/>
          <w:rFonts w:eastAsia="MS Gothic"/>
          <w:sz w:val="20"/>
          <w:szCs w:val="20"/>
        </w:rPr>
        <w:t xml:space="preserve"> </w:t>
      </w:r>
      <w:r w:rsidRPr="00224906">
        <w:rPr>
          <w:rStyle w:val="Vurgu"/>
          <w:rFonts w:eastAsia="Calibri"/>
          <w:sz w:val="20"/>
          <w:szCs w:val="20"/>
          <w:lang w:val="nb-NO"/>
        </w:rPr>
        <w:t>Chemosphere</w:t>
      </w:r>
      <w:r w:rsidRPr="00224906">
        <w:rPr>
          <w:rStyle w:val="txt"/>
          <w:rFonts w:eastAsia="MS Gothic"/>
          <w:sz w:val="20"/>
          <w:szCs w:val="20"/>
          <w:lang w:val="nb-NO"/>
        </w:rPr>
        <w:t>, 72 (10), 1475-1480.</w:t>
      </w:r>
    </w:p>
    <w:p w:rsidR="00997F70" w:rsidRPr="00224906" w:rsidRDefault="00997F70" w:rsidP="007F519C">
      <w:pPr>
        <w:pStyle w:val="GvdeMetniGirintisi"/>
        <w:ind w:left="0"/>
        <w:rPr>
          <w:rStyle w:val="txt"/>
          <w:rFonts w:eastAsia="MS Gothic"/>
          <w:sz w:val="20"/>
          <w:szCs w:val="20"/>
        </w:rPr>
      </w:pPr>
      <w:r w:rsidRPr="00224906">
        <w:rPr>
          <w:rStyle w:val="txt"/>
          <w:rFonts w:eastAsia="MS Gothic"/>
          <w:sz w:val="20"/>
          <w:szCs w:val="20"/>
          <w:lang w:val="da-DK"/>
        </w:rPr>
        <w:t xml:space="preserve">Miljeteig, C., Strøm, H., Gavrilo, M.V., Volkov, A., Jenssen, B.M., Gabrielsen, G.W. 2009. </w:t>
      </w:r>
      <w:r w:rsidRPr="00224906">
        <w:rPr>
          <w:rStyle w:val="txtbold"/>
          <w:i/>
          <w:sz w:val="20"/>
          <w:szCs w:val="20"/>
        </w:rPr>
        <w:t>High levels of contaminants in ivory gull Pagophila eburnea eggs from the Russian and Norwegian arctic.</w:t>
      </w:r>
      <w:r w:rsidRPr="00224906">
        <w:rPr>
          <w:rStyle w:val="txtbold"/>
          <w:sz w:val="20"/>
          <w:szCs w:val="20"/>
        </w:rPr>
        <w:t xml:space="preserve"> </w:t>
      </w:r>
      <w:r w:rsidRPr="00224906">
        <w:rPr>
          <w:rStyle w:val="Vurgu"/>
          <w:rFonts w:eastAsia="Calibri"/>
          <w:sz w:val="20"/>
          <w:szCs w:val="20"/>
        </w:rPr>
        <w:t>Environmental Science and Technology</w:t>
      </w:r>
      <w:r w:rsidRPr="00224906">
        <w:rPr>
          <w:rStyle w:val="txt"/>
          <w:rFonts w:eastAsia="MS Gothic"/>
          <w:sz w:val="20"/>
          <w:szCs w:val="20"/>
        </w:rPr>
        <w:t>, 43 (14), 5521-5528.</w:t>
      </w:r>
    </w:p>
    <w:p w:rsidR="00997F70" w:rsidRPr="00224906" w:rsidRDefault="00997F70" w:rsidP="007F519C">
      <w:pPr>
        <w:pStyle w:val="GvdeMetniGirintisi"/>
        <w:ind w:left="0"/>
        <w:rPr>
          <w:sz w:val="20"/>
          <w:szCs w:val="20"/>
        </w:rPr>
      </w:pPr>
      <w:r w:rsidRPr="00224906">
        <w:rPr>
          <w:sz w:val="20"/>
          <w:szCs w:val="20"/>
        </w:rPr>
        <w:t>P. J. Lasier, J. W. Washington, S. M. Hassan, and T. M. Jenkins. Perfluorinated chemicals in surface waters and sediments from northwest Georgia, USA, and their bioaccumulation in Lumbriculus variegatus. Environ.Toxicol.Chem., 2011.</w:t>
      </w:r>
    </w:p>
    <w:p w:rsidR="00997F70" w:rsidRPr="00224906" w:rsidRDefault="00997F70" w:rsidP="007F519C">
      <w:pPr>
        <w:pStyle w:val="GvdeMetniGirintisi"/>
        <w:ind w:left="0"/>
        <w:rPr>
          <w:rStyle w:val="scopustermhighlight"/>
          <w:sz w:val="20"/>
          <w:szCs w:val="20"/>
        </w:rPr>
      </w:pPr>
      <w:r w:rsidRPr="00224906">
        <w:rPr>
          <w:rStyle w:val="scopustermhighlight"/>
          <w:i/>
          <w:sz w:val="20"/>
          <w:szCs w:val="20"/>
        </w:rPr>
        <w:t>Report</w:t>
      </w:r>
      <w:r w:rsidRPr="00224906">
        <w:rPr>
          <w:rStyle w:val="Vurgu"/>
          <w:rFonts w:eastAsia="Calibri"/>
          <w:sz w:val="20"/>
          <w:szCs w:val="20"/>
        </w:rPr>
        <w:t xml:space="preserve"> number TA-</w:t>
      </w:r>
      <w:r w:rsidRPr="00224906">
        <w:rPr>
          <w:rStyle w:val="scopustermhighlight"/>
          <w:i/>
          <w:sz w:val="20"/>
          <w:szCs w:val="20"/>
        </w:rPr>
        <w:t>2354</w:t>
      </w:r>
      <w:r w:rsidRPr="00224906">
        <w:rPr>
          <w:rStyle w:val="Vurgu"/>
          <w:rFonts w:eastAsia="Calibri"/>
          <w:sz w:val="20"/>
          <w:szCs w:val="20"/>
        </w:rPr>
        <w:t>/</w:t>
      </w:r>
      <w:r w:rsidRPr="00224906">
        <w:rPr>
          <w:rStyle w:val="scopustermhighlight"/>
          <w:i/>
          <w:sz w:val="20"/>
          <w:szCs w:val="20"/>
        </w:rPr>
        <w:t>2007</w:t>
      </w:r>
      <w:r w:rsidRPr="00224906">
        <w:rPr>
          <w:rStyle w:val="scopustermhighlight"/>
          <w:sz w:val="20"/>
          <w:szCs w:val="20"/>
        </w:rPr>
        <w:t xml:space="preserve">. Norwegian Pollution Control Authority, Survey of National Sources, 2007.  </w:t>
      </w:r>
    </w:p>
    <w:p w:rsidR="00997F70" w:rsidRPr="00224906" w:rsidRDefault="00997F70" w:rsidP="007F519C">
      <w:pPr>
        <w:pStyle w:val="GvdeMetniGirintisi"/>
        <w:ind w:left="0"/>
        <w:rPr>
          <w:sz w:val="20"/>
          <w:szCs w:val="20"/>
        </w:rPr>
      </w:pPr>
      <w:r w:rsidRPr="00224906">
        <w:rPr>
          <w:rStyle w:val="scopustermhighlight"/>
          <w:sz w:val="20"/>
          <w:szCs w:val="20"/>
        </w:rPr>
        <w:t>Report</w:t>
      </w:r>
      <w:r w:rsidRPr="00224906">
        <w:rPr>
          <w:rStyle w:val="Vurgu"/>
          <w:rFonts w:eastAsia="Calibri"/>
          <w:sz w:val="20"/>
          <w:szCs w:val="20"/>
        </w:rPr>
        <w:t xml:space="preserve"> number TA-</w:t>
      </w:r>
      <w:r w:rsidRPr="00224906">
        <w:rPr>
          <w:rStyle w:val="scopustermhighlight"/>
          <w:sz w:val="20"/>
          <w:szCs w:val="20"/>
        </w:rPr>
        <w:t>2367</w:t>
      </w:r>
      <w:r w:rsidRPr="00224906">
        <w:rPr>
          <w:rStyle w:val="Vurgu"/>
          <w:rFonts w:eastAsia="Calibri"/>
          <w:sz w:val="20"/>
          <w:szCs w:val="20"/>
        </w:rPr>
        <w:t>/</w:t>
      </w:r>
      <w:r w:rsidRPr="00224906">
        <w:rPr>
          <w:rStyle w:val="scopustermhighlight"/>
          <w:sz w:val="20"/>
          <w:szCs w:val="20"/>
        </w:rPr>
        <w:t>2008</w:t>
      </w:r>
      <w:r w:rsidRPr="00224906">
        <w:rPr>
          <w:rStyle w:val="Vurgu"/>
          <w:rFonts w:eastAsia="Calibri"/>
          <w:sz w:val="20"/>
          <w:szCs w:val="20"/>
        </w:rPr>
        <w:t>. Green, N., Schlabach, M., Bakke, T., Brevik, E.M., Dye, C., Herzke, D. Screening of selected metals and new organic contaminants 2007. Norwegian Pollution Control Authority, Oslo, Norway</w:t>
      </w:r>
      <w:r w:rsidRPr="00224906">
        <w:rPr>
          <w:sz w:val="20"/>
          <w:szCs w:val="20"/>
        </w:rPr>
        <w:t>.</w:t>
      </w:r>
    </w:p>
    <w:p w:rsidR="00997F70" w:rsidRPr="00224906" w:rsidRDefault="00997F70" w:rsidP="007F519C">
      <w:pPr>
        <w:pStyle w:val="GvdeMetniGirintisi"/>
        <w:ind w:left="0"/>
        <w:rPr>
          <w:sz w:val="20"/>
          <w:szCs w:val="20"/>
        </w:rPr>
      </w:pPr>
      <w:r w:rsidRPr="00224906">
        <w:rPr>
          <w:rStyle w:val="scopustermhighlight"/>
          <w:sz w:val="20"/>
          <w:szCs w:val="20"/>
        </w:rPr>
        <w:lastRenderedPageBreak/>
        <w:t>Report</w:t>
      </w:r>
      <w:r w:rsidRPr="00224906">
        <w:rPr>
          <w:rStyle w:val="Vurgu"/>
          <w:rFonts w:eastAsia="Calibri"/>
          <w:sz w:val="20"/>
          <w:szCs w:val="20"/>
        </w:rPr>
        <w:t xml:space="preserve"> number TA-</w:t>
      </w:r>
      <w:r w:rsidRPr="00224906">
        <w:rPr>
          <w:rStyle w:val="scopustermhighlight"/>
          <w:sz w:val="20"/>
          <w:szCs w:val="20"/>
        </w:rPr>
        <w:t>2444</w:t>
      </w:r>
      <w:r w:rsidRPr="00224906">
        <w:rPr>
          <w:rStyle w:val="Vurgu"/>
          <w:rFonts w:eastAsia="Calibri"/>
          <w:sz w:val="20"/>
          <w:szCs w:val="20"/>
        </w:rPr>
        <w:t>/</w:t>
      </w:r>
      <w:r w:rsidRPr="00224906">
        <w:rPr>
          <w:rStyle w:val="scopustermhighlight"/>
          <w:sz w:val="20"/>
          <w:szCs w:val="20"/>
        </w:rPr>
        <w:t>2008</w:t>
      </w:r>
      <w:r w:rsidRPr="00224906">
        <w:rPr>
          <w:rStyle w:val="Vurgu"/>
          <w:rFonts w:eastAsia="Calibri"/>
          <w:sz w:val="20"/>
          <w:szCs w:val="20"/>
        </w:rPr>
        <w:t xml:space="preserve">. Green, N., Schlabach, M., Bakke, T., Brevik, E.M., Dye, C., Herzke, D. </w:t>
      </w:r>
      <w:r w:rsidRPr="00224906">
        <w:rPr>
          <w:sz w:val="20"/>
          <w:szCs w:val="20"/>
        </w:rPr>
        <w:t xml:space="preserve">2008. </w:t>
      </w:r>
      <w:r w:rsidRPr="00224906">
        <w:rPr>
          <w:rStyle w:val="Vurgu"/>
          <w:rFonts w:eastAsia="Calibri"/>
          <w:sz w:val="20"/>
          <w:szCs w:val="20"/>
        </w:rPr>
        <w:t>Screening of polyfluorinated organic compounds at four fire training facilities in Norway. Norwegian Pollution Control Authority, Oslo, Norway</w:t>
      </w:r>
      <w:r w:rsidRPr="00224906">
        <w:rPr>
          <w:sz w:val="20"/>
          <w:szCs w:val="20"/>
        </w:rPr>
        <w:t xml:space="preserve">. </w:t>
      </w:r>
      <w:r w:rsidRPr="00224906">
        <w:rPr>
          <w:rStyle w:val="Vurgu"/>
          <w:rFonts w:eastAsia="Calibri"/>
          <w:sz w:val="20"/>
          <w:szCs w:val="20"/>
        </w:rPr>
        <w:t>Norwegian Pollution Control Authority, Oslo, Norway</w:t>
      </w:r>
      <w:r w:rsidRPr="00224906">
        <w:rPr>
          <w:sz w:val="20"/>
          <w:szCs w:val="20"/>
        </w:rPr>
        <w:t xml:space="preserve">. </w:t>
      </w:r>
    </w:p>
    <w:p w:rsidR="00997F70" w:rsidRPr="00224906" w:rsidRDefault="00997F70" w:rsidP="007F519C">
      <w:pPr>
        <w:pStyle w:val="GvdeMetniGirintisi"/>
        <w:ind w:left="0"/>
        <w:rPr>
          <w:sz w:val="20"/>
          <w:szCs w:val="20"/>
          <w:lang w:val="sv-SE"/>
        </w:rPr>
      </w:pPr>
      <w:r w:rsidRPr="00224906">
        <w:rPr>
          <w:sz w:val="20"/>
          <w:szCs w:val="20"/>
          <w:lang w:val="sv-SE"/>
        </w:rPr>
        <w:t xml:space="preserve">Report number TA-3005-2012. 2012. </w:t>
      </w:r>
      <w:r w:rsidR="00E508D7" w:rsidRPr="00E508D7">
        <w:rPr>
          <w:i/>
          <w:sz w:val="20"/>
          <w:szCs w:val="20"/>
          <w:lang w:val="sv-SE" w:eastAsia="da-DK"/>
        </w:rPr>
        <w:t>Noen miljøskadelige stoffer i avløpsslam –forekomst og miljørisiko,</w:t>
      </w:r>
    </w:p>
    <w:p w:rsidR="00997F70" w:rsidRPr="00224906" w:rsidRDefault="00997F70" w:rsidP="007F519C">
      <w:pPr>
        <w:pStyle w:val="GvdeMetniGirintisi"/>
        <w:ind w:left="0"/>
        <w:rPr>
          <w:sz w:val="20"/>
          <w:szCs w:val="20"/>
        </w:rPr>
      </w:pPr>
      <w:r w:rsidRPr="00224906">
        <w:rPr>
          <w:rStyle w:val="txt"/>
          <w:rFonts w:eastAsia="MS Gothic"/>
          <w:sz w:val="20"/>
          <w:szCs w:val="20"/>
          <w:lang w:val="sv-SE"/>
        </w:rPr>
        <w:t xml:space="preserve">Smithwick, M., Mabury, S.A., Solomon, K.R., Sonne, C., Martin, J.W., Born, E.W., Dietz, R., Derocher, A.E., Letcher, R.J., Evans, T.J., Gabrielsen, G.W., Nagy, J., Stirling, I., Taylor, M.K., Muir, D.C.G. 2005. </w:t>
      </w:r>
      <w:r w:rsidRPr="00224906">
        <w:rPr>
          <w:rStyle w:val="txtbold"/>
          <w:i/>
          <w:sz w:val="20"/>
          <w:szCs w:val="20"/>
        </w:rPr>
        <w:t>Circumpolar study of perfluoroalkyl contaminants in polar bears (Ursus maritimus).</w:t>
      </w:r>
      <w:r w:rsidRPr="00224906">
        <w:rPr>
          <w:rStyle w:val="txtbold"/>
          <w:sz w:val="20"/>
          <w:szCs w:val="20"/>
        </w:rPr>
        <w:t xml:space="preserve"> </w:t>
      </w:r>
      <w:r w:rsidRPr="00224906">
        <w:rPr>
          <w:rStyle w:val="Vurgu"/>
          <w:rFonts w:eastAsia="Calibri"/>
          <w:sz w:val="20"/>
          <w:szCs w:val="20"/>
        </w:rPr>
        <w:t>Environmental Science and Technology</w:t>
      </w:r>
      <w:r w:rsidRPr="00224906">
        <w:rPr>
          <w:rStyle w:val="txt"/>
          <w:rFonts w:eastAsia="MS Gothic"/>
          <w:sz w:val="20"/>
          <w:szCs w:val="20"/>
        </w:rPr>
        <w:t>, 39 (15), 5517-5523.</w:t>
      </w:r>
    </w:p>
    <w:p w:rsidR="00997F70" w:rsidRPr="00224906" w:rsidRDefault="00997F70" w:rsidP="007F519C">
      <w:pPr>
        <w:pStyle w:val="GvdeMetniGirintisi"/>
        <w:ind w:left="0"/>
        <w:rPr>
          <w:rStyle w:val="txtbold"/>
          <w:sz w:val="20"/>
          <w:szCs w:val="20"/>
        </w:rPr>
      </w:pPr>
      <w:r w:rsidRPr="00224906">
        <w:rPr>
          <w:rStyle w:val="txtbold"/>
          <w:i/>
          <w:sz w:val="20"/>
          <w:szCs w:val="20"/>
        </w:rPr>
        <w:t>Telomer Research Program</w:t>
      </w:r>
      <w:r w:rsidRPr="00224906">
        <w:rPr>
          <w:rStyle w:val="txtbold"/>
          <w:sz w:val="20"/>
          <w:szCs w:val="20"/>
        </w:rPr>
        <w:t xml:space="preserve"> 2002. Telomer Research Program Update, Presented to the USEPA OPPT, November 25, 2002; U.S. Environmental Protection Agency public docket AR226-1141.</w:t>
      </w:r>
    </w:p>
    <w:p w:rsidR="00997F70" w:rsidRPr="00224906" w:rsidRDefault="00997F70" w:rsidP="007F519C">
      <w:pPr>
        <w:pStyle w:val="GvdeMetniGirintisi"/>
        <w:ind w:left="0"/>
        <w:rPr>
          <w:sz w:val="20"/>
          <w:szCs w:val="20"/>
        </w:rPr>
      </w:pPr>
      <w:r w:rsidRPr="00224906">
        <w:rPr>
          <w:sz w:val="20"/>
          <w:szCs w:val="20"/>
        </w:rPr>
        <w:t>T. Meyer, A. O. De Silva, C. Spencer, and F. Wania. Fate of perfluorinated carboxylates and sulfonates during snowmelt within an urban watershed. Environ Sci.Technol. 45 (19):8113-8119, 2011.</w:t>
      </w:r>
    </w:p>
    <w:p w:rsidR="00997F70" w:rsidRPr="00224906" w:rsidRDefault="00997F70" w:rsidP="007F519C">
      <w:pPr>
        <w:pStyle w:val="GvdeMetniGirintisi"/>
        <w:ind w:left="0"/>
        <w:rPr>
          <w:sz w:val="20"/>
          <w:szCs w:val="20"/>
        </w:rPr>
      </w:pPr>
      <w:r w:rsidRPr="00224906">
        <w:rPr>
          <w:sz w:val="20"/>
          <w:szCs w:val="20"/>
        </w:rPr>
        <w:t xml:space="preserve">Theobald, N., Gerwinski, W., Caliebe, C., Haarich, M. 2007. </w:t>
      </w:r>
      <w:r w:rsidRPr="00224906">
        <w:rPr>
          <w:i/>
          <w:sz w:val="20"/>
          <w:szCs w:val="20"/>
        </w:rPr>
        <w:t>Development and validation of a method for the determination of polyfluorinated organic substances in sea water, sediments and biota.</w:t>
      </w:r>
      <w:r w:rsidRPr="00224906">
        <w:rPr>
          <w:sz w:val="20"/>
          <w:szCs w:val="20"/>
        </w:rPr>
        <w:t xml:space="preserve"> Occurrence of these compounds in the North and Baltic Seas, Umweltbundesamt.</w:t>
      </w:r>
    </w:p>
    <w:p w:rsidR="00997F70" w:rsidRPr="00224906" w:rsidRDefault="00997F70" w:rsidP="007F519C">
      <w:pPr>
        <w:pStyle w:val="GvdeMetniGirintisi"/>
        <w:ind w:left="0"/>
        <w:rPr>
          <w:rStyle w:val="txt"/>
          <w:rFonts w:eastAsia="MS Gothic"/>
          <w:sz w:val="20"/>
          <w:szCs w:val="20"/>
        </w:rPr>
      </w:pPr>
      <w:r w:rsidRPr="00224906">
        <w:rPr>
          <w:rStyle w:val="txt"/>
          <w:rFonts w:eastAsia="MS Gothic"/>
          <w:sz w:val="20"/>
          <w:szCs w:val="20"/>
          <w:lang w:val="sv-SE"/>
        </w:rPr>
        <w:t xml:space="preserve">Verreault, J., Berger, U., Gabrielsen, G.W. 2007. </w:t>
      </w:r>
      <w:r w:rsidRPr="00224906">
        <w:rPr>
          <w:rStyle w:val="txtbold"/>
          <w:i/>
          <w:sz w:val="20"/>
          <w:szCs w:val="20"/>
        </w:rPr>
        <w:t>Trends of perfluorinated alkyl substances in herring gull eggs from two coastal colonies in northern Norway</w:t>
      </w:r>
      <w:r w:rsidRPr="00224906">
        <w:rPr>
          <w:rStyle w:val="txtbold"/>
          <w:sz w:val="20"/>
          <w:szCs w:val="20"/>
        </w:rPr>
        <w:t xml:space="preserve">: 1983-2003. </w:t>
      </w:r>
      <w:r w:rsidRPr="00224906">
        <w:rPr>
          <w:rStyle w:val="Vurgu"/>
          <w:rFonts w:eastAsia="Calibri"/>
          <w:sz w:val="20"/>
          <w:szCs w:val="20"/>
        </w:rPr>
        <w:t>Environmental Science and Technology</w:t>
      </w:r>
      <w:r w:rsidRPr="00224906">
        <w:rPr>
          <w:rStyle w:val="txt"/>
          <w:rFonts w:eastAsia="MS Gothic"/>
          <w:sz w:val="20"/>
          <w:szCs w:val="20"/>
        </w:rPr>
        <w:t>, 41 (19), 6671-6677.</w:t>
      </w:r>
    </w:p>
    <w:p w:rsidR="00997F70" w:rsidRPr="00224906" w:rsidRDefault="00997F70" w:rsidP="007F519C">
      <w:pPr>
        <w:pStyle w:val="GvdeMetniGirintisi"/>
        <w:ind w:left="0"/>
        <w:rPr>
          <w:sz w:val="20"/>
          <w:szCs w:val="20"/>
        </w:rPr>
      </w:pPr>
      <w:r w:rsidRPr="00224906">
        <w:rPr>
          <w:sz w:val="20"/>
          <w:szCs w:val="20"/>
        </w:rPr>
        <w:t>V. Gellrich, T. Stahl, and T. P. Knepper. Behavior of perfluorinated compounds in soils during leaching experiments. Chemosphere, 2012´</w:t>
      </w:r>
    </w:p>
    <w:p w:rsidR="00997F70" w:rsidRPr="00224906" w:rsidRDefault="00997F70" w:rsidP="007F519C">
      <w:pPr>
        <w:pStyle w:val="GvdeMetniGirintisi"/>
        <w:ind w:left="0"/>
        <w:rPr>
          <w:sz w:val="20"/>
          <w:szCs w:val="20"/>
        </w:rPr>
      </w:pPr>
      <w:r w:rsidRPr="00224906">
        <w:rPr>
          <w:sz w:val="20"/>
          <w:szCs w:val="20"/>
        </w:rPr>
        <w:t>Yan H, Zhang CJ, Zhou Q, Chen L, Meng XZ (2012) Short- and long-chained perfluorinated acids in sewage sludge from Shanghai, China, Chemosphere 88:1300-1305</w:t>
      </w:r>
    </w:p>
    <w:p w:rsidR="00997F70" w:rsidRPr="00224906" w:rsidRDefault="00997F70" w:rsidP="007F519C">
      <w:pPr>
        <w:pStyle w:val="GvdeMetniGirintisi"/>
        <w:ind w:left="0"/>
        <w:rPr>
          <w:sz w:val="20"/>
          <w:szCs w:val="20"/>
        </w:rPr>
      </w:pPr>
      <w:r w:rsidRPr="00224906">
        <w:rPr>
          <w:sz w:val="20"/>
          <w:szCs w:val="20"/>
        </w:rPr>
        <w:t>Zhang W, Zhang Y, Taniyasu S, Yeung LWY, Lam PKS, Wang J, Li X, Yamashta N, Dai J (2012) Distribution and fate of perfluoroalkyl substances in municipal wastewater treatment plants ineconomically developed areas of China, Environ Pollut 176:10-17</w:t>
      </w:r>
    </w:p>
    <w:p w:rsidR="00997F70" w:rsidRPr="00224906" w:rsidRDefault="00997F70" w:rsidP="007F519C">
      <w:pPr>
        <w:pStyle w:val="GvdeMetniGirintisi"/>
        <w:ind w:left="0"/>
        <w:rPr>
          <w:sz w:val="20"/>
          <w:szCs w:val="20"/>
        </w:rPr>
      </w:pPr>
      <w:r w:rsidRPr="00224906">
        <w:rPr>
          <w:sz w:val="20"/>
          <w:szCs w:val="20"/>
        </w:rPr>
        <w:t>Zhao Z, Xie Z, Moller A, Sturm R, Tang J, Zhang G, Ebinghaus R (2012) Distribution and long-range transport of polyfluoroalkyl substances in the Arctic, Atlantic Ocean, and Antarctic coast, Environ Pollut 170:71-77</w:t>
      </w:r>
    </w:p>
    <w:p w:rsidR="00997F70" w:rsidRPr="00224906" w:rsidRDefault="00997F70" w:rsidP="007F519C">
      <w:pPr>
        <w:pStyle w:val="GvdeMetniGirintisi"/>
        <w:ind w:left="0"/>
        <w:rPr>
          <w:sz w:val="20"/>
          <w:szCs w:val="20"/>
        </w:rPr>
      </w:pPr>
      <w:r w:rsidRPr="00224906">
        <w:rPr>
          <w:sz w:val="20"/>
          <w:szCs w:val="20"/>
        </w:rPr>
        <w:t>Xu Z, Fiedler S, Pfister G, Henkelmann B, Mosch C, Volkel W, Fromme H, Schramm KW (2013) Human exposure to fluorotelomer alcohols, perfluorooctane sulfonate and perfluorooctanoate via house dust in Bavaria, Germany, Sci Total Environ 443:485-490</w:t>
      </w:r>
    </w:p>
    <w:p w:rsidR="00997F70" w:rsidRPr="00224906" w:rsidRDefault="00997F70" w:rsidP="007F519C">
      <w:pPr>
        <w:tabs>
          <w:tab w:val="left" w:pos="180"/>
        </w:tabs>
        <w:autoSpaceDE w:val="0"/>
        <w:autoSpaceDN w:val="0"/>
        <w:adjustRightInd w:val="0"/>
      </w:pPr>
    </w:p>
    <w:p w:rsidR="00997F70" w:rsidRPr="00224906" w:rsidRDefault="00997F70" w:rsidP="007F519C">
      <w:pPr>
        <w:rPr>
          <w:b/>
          <w:sz w:val="24"/>
          <w:szCs w:val="24"/>
          <w:lang w:val="en-US"/>
        </w:rPr>
      </w:pPr>
      <w:r w:rsidRPr="00224906">
        <w:rPr>
          <w:b/>
          <w:sz w:val="24"/>
          <w:szCs w:val="24"/>
          <w:lang w:val="en-US"/>
        </w:rPr>
        <w:t>Modelling of emissions to the environment</w:t>
      </w:r>
    </w:p>
    <w:p w:rsidR="00997F70" w:rsidRPr="00224906" w:rsidRDefault="00E508D7" w:rsidP="007F519C">
      <w:pPr>
        <w:pStyle w:val="GvdeMetniGirintisi"/>
        <w:ind w:left="0"/>
        <w:rPr>
          <w:noProof/>
          <w:sz w:val="20"/>
          <w:szCs w:val="20"/>
          <w:lang w:val="en-US"/>
        </w:rPr>
      </w:pPr>
      <w:r w:rsidRPr="00224906">
        <w:rPr>
          <w:noProof/>
          <w:sz w:val="20"/>
          <w:szCs w:val="20"/>
          <w:lang w:val="en-US"/>
        </w:rPr>
        <w:fldChar w:fldCharType="begin"/>
      </w:r>
      <w:r w:rsidR="00997F70" w:rsidRPr="00224906">
        <w:rPr>
          <w:sz w:val="20"/>
          <w:szCs w:val="20"/>
          <w:lang w:val="sv-SE"/>
        </w:rPr>
        <w:instrText xml:space="preserve"> ADDIN EN.REFLIST </w:instrText>
      </w:r>
      <w:r w:rsidRPr="00224906">
        <w:rPr>
          <w:noProof/>
          <w:sz w:val="20"/>
          <w:szCs w:val="20"/>
          <w:lang w:val="en-US"/>
        </w:rPr>
        <w:fldChar w:fldCharType="separate"/>
      </w:r>
      <w:r w:rsidR="00997F70" w:rsidRPr="00224906">
        <w:rPr>
          <w:sz w:val="20"/>
          <w:szCs w:val="20"/>
          <w:lang w:val="sv-SE"/>
        </w:rPr>
        <w:t xml:space="preserve">Bennett, D.H., McKone, T.E., Matthies, M., Kastenberg, W.E., 1998. </w:t>
      </w:r>
      <w:r w:rsidR="00997F70" w:rsidRPr="00224906">
        <w:rPr>
          <w:i/>
          <w:noProof/>
          <w:sz w:val="20"/>
          <w:szCs w:val="20"/>
          <w:lang w:val="en-US"/>
        </w:rPr>
        <w:t>General formulation of characteristic travel distance for semivolatile organic chemicals in a multimedia environment.</w:t>
      </w:r>
      <w:r w:rsidR="00997F70" w:rsidRPr="00224906">
        <w:rPr>
          <w:noProof/>
          <w:sz w:val="20"/>
          <w:szCs w:val="20"/>
          <w:lang w:val="en-US"/>
        </w:rPr>
        <w:t xml:space="preserve"> Environmental Science &amp; Technology 32 (24), 4023-4030.</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Beyer, A., Mackay, D., Matthies, M., Wania, F., Webster, E., 2000. </w:t>
      </w:r>
      <w:r w:rsidRPr="00224906">
        <w:rPr>
          <w:i/>
          <w:noProof/>
          <w:sz w:val="20"/>
          <w:szCs w:val="20"/>
          <w:lang w:val="en-US"/>
        </w:rPr>
        <w:t>Assessing long-range transport potential of persistent organic pollutants.</w:t>
      </w:r>
      <w:r w:rsidRPr="00224906">
        <w:rPr>
          <w:noProof/>
          <w:sz w:val="20"/>
          <w:szCs w:val="20"/>
          <w:lang w:val="en-US"/>
        </w:rPr>
        <w:t xml:space="preserve"> Environmental Science &amp; Technology 34 (4), 699-703.</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Breivik, K., Sweetman, A., Pacyna, J.M., Jones, K.C., 2007. </w:t>
      </w:r>
      <w:r w:rsidRPr="00224906">
        <w:rPr>
          <w:i/>
          <w:noProof/>
          <w:sz w:val="20"/>
          <w:szCs w:val="20"/>
          <w:lang w:val="en-US"/>
        </w:rPr>
        <w:t xml:space="preserve">Towards a global historical emission inventory for selected PCB congeners - A mass balance approach. </w:t>
      </w:r>
      <w:r w:rsidRPr="00224906">
        <w:rPr>
          <w:noProof/>
          <w:sz w:val="20"/>
          <w:szCs w:val="20"/>
          <w:lang w:val="en-US"/>
        </w:rPr>
        <w:t>3. An update. Science of the Total Environment 377 (2-3), 296-307.</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Breivik, K., Wania, F., Muir, D.C.G., Alaee, M., Backus, S., Pacepavicius, G., 2006. </w:t>
      </w:r>
      <w:r w:rsidRPr="00224906">
        <w:rPr>
          <w:i/>
          <w:noProof/>
          <w:sz w:val="20"/>
          <w:szCs w:val="20"/>
          <w:lang w:val="en-US"/>
        </w:rPr>
        <w:t>Empirical and modeling evidence of the long-range atmospheric transport of decabromodiphenyl ether</w:t>
      </w:r>
      <w:r w:rsidRPr="00224906">
        <w:rPr>
          <w:noProof/>
          <w:sz w:val="20"/>
          <w:szCs w:val="20"/>
          <w:lang w:val="en-US"/>
        </w:rPr>
        <w:t>. Environmental Science &amp; Technology 40 (15), 4612-4618.</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Pistocchi, A., Loos, R., 2009. </w:t>
      </w:r>
      <w:r w:rsidRPr="00224906">
        <w:rPr>
          <w:i/>
          <w:noProof/>
          <w:sz w:val="20"/>
          <w:szCs w:val="20"/>
          <w:lang w:val="en-US"/>
        </w:rPr>
        <w:t>A map of European emissions and concentrations of PFOS and PFOA</w:t>
      </w:r>
      <w:r w:rsidRPr="00224906">
        <w:rPr>
          <w:noProof/>
          <w:sz w:val="20"/>
          <w:szCs w:val="20"/>
          <w:lang w:val="en-US"/>
        </w:rPr>
        <w:t>. Environmental Science and Technology 43 (24), 9237-9244.</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Wania, F., 2006. </w:t>
      </w:r>
      <w:r w:rsidRPr="00224906">
        <w:rPr>
          <w:i/>
          <w:noProof/>
          <w:sz w:val="20"/>
          <w:szCs w:val="20"/>
          <w:lang w:val="en-US"/>
        </w:rPr>
        <w:t>Potential of degradable organic chemicals for absolute and relative enrichment in the arctic.</w:t>
      </w:r>
      <w:r w:rsidRPr="00224906">
        <w:rPr>
          <w:noProof/>
          <w:sz w:val="20"/>
          <w:szCs w:val="20"/>
          <w:lang w:val="en-US"/>
        </w:rPr>
        <w:t xml:space="preserve"> Environmental Science &amp; Technology 40 (2), 569-577.</w:t>
      </w:r>
    </w:p>
    <w:p w:rsidR="00997F70" w:rsidRPr="00224906" w:rsidRDefault="00997F70" w:rsidP="007F519C">
      <w:pPr>
        <w:pStyle w:val="GvdeMetniGirintisi"/>
        <w:ind w:left="0"/>
        <w:rPr>
          <w:noProof/>
          <w:sz w:val="20"/>
          <w:szCs w:val="20"/>
          <w:lang w:val="en-US"/>
        </w:rPr>
      </w:pPr>
      <w:r w:rsidRPr="00224906">
        <w:rPr>
          <w:noProof/>
          <w:sz w:val="20"/>
          <w:szCs w:val="20"/>
          <w:lang w:val="en-US"/>
        </w:rPr>
        <w:t>Wania, F., Mackay, D., 1996. Tracking the distribution of persistent organic pollutants. Environmental Science &amp; Technology 30 (9), A390-A396.</w:t>
      </w:r>
    </w:p>
    <w:p w:rsidR="00997F70" w:rsidRPr="00224906" w:rsidRDefault="00E508D7" w:rsidP="007F519C">
      <w:pPr>
        <w:pStyle w:val="GvdeMetniGirintisi"/>
        <w:ind w:left="0"/>
        <w:rPr>
          <w:sz w:val="20"/>
          <w:szCs w:val="20"/>
          <w:lang w:val="en-US"/>
        </w:rPr>
      </w:pPr>
      <w:r w:rsidRPr="00224906">
        <w:rPr>
          <w:noProof/>
          <w:sz w:val="20"/>
          <w:szCs w:val="20"/>
          <w:lang w:val="en-US"/>
        </w:rPr>
        <w:fldChar w:fldCharType="end"/>
      </w:r>
    </w:p>
    <w:p w:rsidR="00997F70" w:rsidRPr="00224906" w:rsidRDefault="00997F70" w:rsidP="0084165C">
      <w:pPr>
        <w:keepNext/>
        <w:rPr>
          <w:b/>
          <w:sz w:val="24"/>
          <w:szCs w:val="24"/>
          <w:lang w:val="en-US"/>
        </w:rPr>
      </w:pPr>
      <w:r w:rsidRPr="00224906">
        <w:rPr>
          <w:b/>
          <w:sz w:val="24"/>
          <w:szCs w:val="24"/>
          <w:lang w:val="en-US"/>
        </w:rPr>
        <w:lastRenderedPageBreak/>
        <w:t>Food and drinking water</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Clarke, D.B., Bailey, V.A., Routledge, A., Lloyd, A.S., Hird, S., Mortimer, D. N., Gem, E.M. 2010. </w:t>
      </w:r>
      <w:r w:rsidRPr="00224906">
        <w:rPr>
          <w:i/>
          <w:noProof/>
          <w:sz w:val="20"/>
          <w:szCs w:val="20"/>
          <w:lang w:val="en-US"/>
        </w:rPr>
        <w:t>Dietary intake estimate for perfluorooctanesulphonic acid (PFOS) and other perfluorocompounds (PFCs) in UK retail foods following determination using standard addition LC-MS/MS.</w:t>
      </w:r>
      <w:r w:rsidRPr="00224906">
        <w:rPr>
          <w:noProof/>
          <w:sz w:val="20"/>
          <w:szCs w:val="20"/>
          <w:lang w:val="en-US"/>
        </w:rPr>
        <w:t xml:space="preserve"> Food Additives and Contaminants, 27, 4, 530-545.</w:t>
      </w:r>
    </w:p>
    <w:p w:rsidR="00997F70" w:rsidRPr="00224906" w:rsidRDefault="00997F70" w:rsidP="007F519C">
      <w:pPr>
        <w:pStyle w:val="GvdeMetniGirintisi"/>
        <w:ind w:left="0"/>
        <w:rPr>
          <w:sz w:val="20"/>
          <w:szCs w:val="20"/>
        </w:rPr>
      </w:pPr>
      <w:r w:rsidRPr="00224906">
        <w:rPr>
          <w:sz w:val="20"/>
          <w:szCs w:val="20"/>
        </w:rPr>
        <w:t>Eschauzier C, Beerendonk E, Scholte-Veenendaal P, De Voogt P (2012) Impact of treatment processes on the removal of perfluoroalkyl acids from the drinking water production chain, Environ Sci Technol 46:1708-1715</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Falandysz, J., Taniyasu, S., Gulkowska, A., Yamashita, N. and Schulte-Oehlmann, U. 2006. </w:t>
      </w:r>
      <w:r w:rsidRPr="00224906">
        <w:rPr>
          <w:i/>
          <w:noProof/>
          <w:sz w:val="20"/>
          <w:szCs w:val="20"/>
          <w:lang w:val="en-US"/>
        </w:rPr>
        <w:t>Is fish a major source of fluorinated surfactants and repellents in human living on the Baltic coast</w:t>
      </w:r>
      <w:r w:rsidRPr="00224906">
        <w:rPr>
          <w:noProof/>
          <w:sz w:val="20"/>
          <w:szCs w:val="20"/>
          <w:lang w:val="en-US"/>
        </w:rPr>
        <w:t>. Environ. Sci. Technol., 40, 748-751.</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Fromme, H., Schlummer, M., Möller, A., Gruber, L., Wolz, G., Ungewiss, J., Böhmer, S., Dekant, W., Mayer, R., Liebl, B. and Twardella, D. 2007. </w:t>
      </w:r>
      <w:r w:rsidRPr="00224906">
        <w:rPr>
          <w:i/>
          <w:noProof/>
          <w:sz w:val="20"/>
          <w:szCs w:val="20"/>
          <w:lang w:val="en-US"/>
        </w:rPr>
        <w:t>Exposure of an adult population to perfluorinated substances using dublicate diet portions and biomonitering data.</w:t>
      </w:r>
      <w:r w:rsidRPr="00224906">
        <w:rPr>
          <w:noProof/>
          <w:sz w:val="20"/>
          <w:szCs w:val="20"/>
          <w:lang w:val="en-US"/>
        </w:rPr>
        <w:t xml:space="preserve"> Environ. Sci. Technol., 41, 7928-7933.</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Granby, K., Technical University of Denmark. 2012. </w:t>
      </w:r>
      <w:r w:rsidRPr="00224906">
        <w:rPr>
          <w:i/>
          <w:noProof/>
          <w:sz w:val="20"/>
          <w:szCs w:val="20"/>
          <w:lang w:val="en-US"/>
        </w:rPr>
        <w:t>PFCs in Danish fish and animal food</w:t>
      </w:r>
      <w:r w:rsidRPr="00224906">
        <w:rPr>
          <w:noProof/>
          <w:sz w:val="20"/>
          <w:szCs w:val="20"/>
          <w:lang w:val="en-US"/>
        </w:rPr>
        <w:t xml:space="preserve"> (not published data).</w:t>
      </w:r>
    </w:p>
    <w:p w:rsidR="00997F70" w:rsidRPr="00224906" w:rsidRDefault="00997F70" w:rsidP="007F519C">
      <w:pPr>
        <w:pStyle w:val="GvdeMetniGirintisi"/>
        <w:ind w:left="0"/>
        <w:rPr>
          <w:noProof/>
          <w:sz w:val="20"/>
          <w:szCs w:val="20"/>
          <w:lang w:val="en-US"/>
        </w:rPr>
      </w:pPr>
      <w:r w:rsidRPr="00224906">
        <w:rPr>
          <w:sz w:val="20"/>
          <w:szCs w:val="20"/>
        </w:rPr>
        <w:t xml:space="preserve">Gebbink WA, Ullah S, Sandblom O, Berger U (2013) </w:t>
      </w:r>
      <w:r w:rsidRPr="00224906">
        <w:rPr>
          <w:bCs/>
          <w:sz w:val="20"/>
          <w:szCs w:val="20"/>
          <w:lang w:val="en-US"/>
        </w:rPr>
        <w:t>Polyfluoroalkyl phosphate esters and perfluoroalkyl carboxylic acids in target food samples and packaging-method development and screening</w:t>
      </w:r>
      <w:r w:rsidRPr="00224906">
        <w:rPr>
          <w:sz w:val="20"/>
          <w:szCs w:val="20"/>
        </w:rPr>
        <w:t>, Environ Sci Pollut Res Int</w:t>
      </w:r>
    </w:p>
    <w:p w:rsidR="00997F70" w:rsidRPr="00224906" w:rsidRDefault="00997F70" w:rsidP="007F519C">
      <w:pPr>
        <w:pStyle w:val="GvdeMetniGirintisi"/>
        <w:ind w:left="0"/>
        <w:rPr>
          <w:noProof/>
          <w:sz w:val="20"/>
          <w:szCs w:val="20"/>
          <w:lang w:val="en-US"/>
        </w:rPr>
      </w:pPr>
      <w:r w:rsidRPr="00224906">
        <w:rPr>
          <w:noProof/>
          <w:sz w:val="20"/>
          <w:szCs w:val="20"/>
          <w:lang w:val="sv-SE"/>
        </w:rPr>
        <w:t xml:space="preserve">Haug, L.S., Salihovic, S., Jogsten, I.E., Thomsen, C., van Bavel, B., Lindström, G., Becher, G. 2010a. </w:t>
      </w:r>
      <w:r w:rsidRPr="00224906">
        <w:rPr>
          <w:i/>
          <w:noProof/>
          <w:sz w:val="20"/>
          <w:szCs w:val="20"/>
          <w:lang w:val="en-US"/>
        </w:rPr>
        <w:t>Levels in food and beverages and daily intake of fluorinated compounds in Norway</w:t>
      </w:r>
      <w:r w:rsidRPr="00224906">
        <w:rPr>
          <w:noProof/>
          <w:sz w:val="20"/>
          <w:szCs w:val="20"/>
          <w:lang w:val="en-US"/>
        </w:rPr>
        <w:t>. Chemosphere, 80, 1137-1143.</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Haug, L.S., Thomsen, C., Brantsæter, A.L., Kvalem, H.E., Haugen, M., Becker, G., Alexander, J., Meltzer, H.M., Knutsen, H.K. 2010b. </w:t>
      </w:r>
      <w:r w:rsidRPr="00224906">
        <w:rPr>
          <w:i/>
          <w:noProof/>
          <w:sz w:val="20"/>
          <w:szCs w:val="20"/>
          <w:lang w:val="en-US"/>
        </w:rPr>
        <w:t>Diet and particulary seafood are major sources of perfluorinated compounds in humans.</w:t>
      </w:r>
      <w:r w:rsidRPr="00224906">
        <w:rPr>
          <w:noProof/>
          <w:sz w:val="20"/>
          <w:szCs w:val="20"/>
          <w:lang w:val="en-US"/>
        </w:rPr>
        <w:t xml:space="preserve"> Environment International, 36, 772-778.</w:t>
      </w:r>
    </w:p>
    <w:p w:rsidR="00997F70" w:rsidRPr="00224906" w:rsidRDefault="00997F70" w:rsidP="007F519C">
      <w:pPr>
        <w:pStyle w:val="GvdeMetniGirintisi"/>
        <w:ind w:left="0"/>
        <w:rPr>
          <w:sz w:val="20"/>
          <w:szCs w:val="20"/>
        </w:rPr>
      </w:pPr>
      <w:r w:rsidRPr="00224906">
        <w:rPr>
          <w:sz w:val="20"/>
          <w:szCs w:val="20"/>
        </w:rPr>
        <w:t>Haug LS, Thomsen C, Brantsæter AL, Kvalem HE, Haugen M, Becher G, Alexander J, Meltzer HM and Knutsen HK. 2010. Diet and particularly seafood are major sources of perfluorinated compounds in humans. Environ. Int. 36, 772-778.</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Hölzer, J., Midasch, O., Rauchfuss, K., Kraft, M., Reupert, R., Angerer, J., Kleeschulte, P., Marschall, N. and Wilhelm, M. 2008. </w:t>
      </w:r>
      <w:r w:rsidRPr="00224906">
        <w:rPr>
          <w:i/>
          <w:noProof/>
          <w:sz w:val="20"/>
          <w:szCs w:val="20"/>
          <w:lang w:val="en-US"/>
        </w:rPr>
        <w:t>Biomonitering of perfluorinated compounds in children and adults exposed to perfluooctanoate-contaminated drinking water</w:t>
      </w:r>
      <w:r w:rsidRPr="00224906">
        <w:rPr>
          <w:noProof/>
          <w:sz w:val="20"/>
          <w:szCs w:val="20"/>
          <w:lang w:val="en-US"/>
        </w:rPr>
        <w:t>, Environmental Health Perspectives, vol 116 (5), 651-657.</w:t>
      </w:r>
    </w:p>
    <w:p w:rsidR="00997F70" w:rsidRPr="00224906" w:rsidRDefault="00997F70" w:rsidP="007F519C">
      <w:pPr>
        <w:pStyle w:val="GvdeMetniGirintisi"/>
        <w:ind w:left="0"/>
        <w:rPr>
          <w:noProof/>
          <w:sz w:val="20"/>
          <w:szCs w:val="20"/>
          <w:lang w:val="en-US"/>
        </w:rPr>
      </w:pPr>
      <w:r w:rsidRPr="00224906">
        <w:rPr>
          <w:noProof/>
          <w:sz w:val="20"/>
          <w:szCs w:val="20"/>
          <w:lang w:val="sv-SE"/>
        </w:rPr>
        <w:t xml:space="preserve">Mons, M., van Roon, A., de Voogt, P. 2007. </w:t>
      </w:r>
      <w:r w:rsidRPr="00224906">
        <w:rPr>
          <w:i/>
          <w:noProof/>
          <w:sz w:val="20"/>
          <w:szCs w:val="20"/>
          <w:lang w:val="en-US"/>
        </w:rPr>
        <w:t>Perfluoroalkylated substances in Dutch drinking water sources</w:t>
      </w:r>
      <w:r w:rsidRPr="00224906">
        <w:rPr>
          <w:noProof/>
          <w:sz w:val="20"/>
          <w:szCs w:val="20"/>
          <w:lang w:val="en-US"/>
        </w:rPr>
        <w:t>, KIWA water, BTO 07.048, Nieuwegein, 2007.</w:t>
      </w:r>
    </w:p>
    <w:p w:rsidR="00997F70" w:rsidRPr="00224906" w:rsidRDefault="00997F70" w:rsidP="007F519C">
      <w:pPr>
        <w:pStyle w:val="GvdeMetniGirintisi"/>
        <w:ind w:left="0"/>
        <w:rPr>
          <w:noProof/>
          <w:sz w:val="20"/>
          <w:szCs w:val="20"/>
          <w:lang w:val="en-US"/>
        </w:rPr>
      </w:pPr>
      <w:r w:rsidRPr="00224906">
        <w:rPr>
          <w:noProof/>
          <w:sz w:val="20"/>
          <w:szCs w:val="20"/>
          <w:lang w:val="sv-SE"/>
        </w:rPr>
        <w:t xml:space="preserve">Rylander, C., Brustad, M., Falk, H., Sandanger, T. M. 2009. </w:t>
      </w:r>
      <w:r w:rsidRPr="00224906">
        <w:rPr>
          <w:i/>
          <w:noProof/>
          <w:sz w:val="20"/>
          <w:szCs w:val="20"/>
          <w:lang w:val="en-US"/>
        </w:rPr>
        <w:t>Dietary predictors and plasma concentartions of pefluorinated compounds in a costal population from Nothern Norway.</w:t>
      </w:r>
      <w:r w:rsidRPr="00224906">
        <w:rPr>
          <w:noProof/>
          <w:sz w:val="20"/>
          <w:szCs w:val="20"/>
          <w:lang w:val="en-US"/>
        </w:rPr>
        <w:t xml:space="preserve"> Jour of Environmental and Public Health, vol 2009, Article ID 268219, 10 pages.</w:t>
      </w:r>
    </w:p>
    <w:p w:rsidR="00997F70" w:rsidRPr="00224906" w:rsidRDefault="00997F70" w:rsidP="007F519C">
      <w:pPr>
        <w:pStyle w:val="GvdeMetniGirintisi"/>
        <w:ind w:left="0"/>
        <w:rPr>
          <w:noProof/>
          <w:sz w:val="20"/>
          <w:szCs w:val="20"/>
          <w:lang w:val="en-US"/>
        </w:rPr>
      </w:pPr>
      <w:r w:rsidRPr="00224906">
        <w:rPr>
          <w:noProof/>
          <w:sz w:val="20"/>
          <w:szCs w:val="20"/>
          <w:lang w:val="da-DK"/>
        </w:rPr>
        <w:t xml:space="preserve">Schuetze, A., Heberer, T., Effkemann, S., Juergensen, S., 2010. </w:t>
      </w:r>
      <w:r w:rsidRPr="00224906">
        <w:rPr>
          <w:i/>
          <w:noProof/>
          <w:sz w:val="20"/>
          <w:szCs w:val="20"/>
          <w:lang w:val="en-US"/>
        </w:rPr>
        <w:t>Occurrence and assessment of perfluorinated chemicals in wild fish from Nothern Germany</w:t>
      </w:r>
      <w:r w:rsidRPr="00224906">
        <w:rPr>
          <w:noProof/>
          <w:sz w:val="20"/>
          <w:szCs w:val="20"/>
          <w:lang w:val="en-US"/>
        </w:rPr>
        <w:t>. Chemosphere, 78, 647-652.</w:t>
      </w:r>
    </w:p>
    <w:p w:rsidR="00997F70" w:rsidRPr="00224906" w:rsidRDefault="00997F70" w:rsidP="007F519C">
      <w:pPr>
        <w:pStyle w:val="GvdeMetniGirintisi"/>
        <w:ind w:left="0"/>
        <w:rPr>
          <w:noProof/>
          <w:sz w:val="20"/>
          <w:szCs w:val="20"/>
          <w:lang w:val="fr-CH"/>
        </w:rPr>
      </w:pPr>
      <w:r w:rsidRPr="00224906">
        <w:rPr>
          <w:noProof/>
          <w:sz w:val="20"/>
          <w:szCs w:val="20"/>
          <w:lang w:val="en-US"/>
        </w:rPr>
        <w:t xml:space="preserve">Skutlarek, D., Exner, M., Farber, H. 2006. </w:t>
      </w:r>
      <w:r w:rsidRPr="00224906">
        <w:rPr>
          <w:i/>
          <w:noProof/>
          <w:sz w:val="20"/>
          <w:szCs w:val="20"/>
          <w:lang w:val="en-US"/>
        </w:rPr>
        <w:t>Perfluoinated surfactants in surface and drinking water.</w:t>
      </w:r>
      <w:r w:rsidRPr="00224906">
        <w:rPr>
          <w:noProof/>
          <w:sz w:val="20"/>
          <w:szCs w:val="20"/>
          <w:lang w:val="en-US"/>
        </w:rPr>
        <w:t xml:space="preserve"> </w:t>
      </w:r>
      <w:r w:rsidRPr="00224906">
        <w:rPr>
          <w:noProof/>
          <w:sz w:val="20"/>
          <w:szCs w:val="20"/>
          <w:lang w:val="fr-CH"/>
        </w:rPr>
        <w:t xml:space="preserve">Environ Sci Pollut Res Int, vol 13 (5), 299-307. </w:t>
      </w:r>
    </w:p>
    <w:p w:rsidR="00997F70" w:rsidRPr="00224906" w:rsidRDefault="00997F70" w:rsidP="007F519C">
      <w:pPr>
        <w:pStyle w:val="GvdeMetniGirintisi"/>
        <w:ind w:left="0"/>
        <w:rPr>
          <w:noProof/>
          <w:sz w:val="20"/>
          <w:szCs w:val="20"/>
          <w:lang w:val="en-US"/>
        </w:rPr>
      </w:pPr>
      <w:r w:rsidRPr="00224906">
        <w:rPr>
          <w:noProof/>
          <w:sz w:val="20"/>
          <w:szCs w:val="20"/>
          <w:lang w:val="fr-CH"/>
        </w:rPr>
        <w:t xml:space="preserve">Tittlemier, S.A., Pepper, K., Edwards, L. 2006. </w:t>
      </w:r>
      <w:r w:rsidRPr="00224906">
        <w:rPr>
          <w:i/>
          <w:noProof/>
          <w:sz w:val="20"/>
          <w:szCs w:val="20"/>
          <w:lang w:val="en-US"/>
        </w:rPr>
        <w:t>Concentrations of perfluorooctanesulfonamides in Canadian Total Diet Study composite food samples collected between 1992-2004</w:t>
      </w:r>
      <w:r w:rsidRPr="00224906">
        <w:rPr>
          <w:noProof/>
          <w:sz w:val="20"/>
          <w:szCs w:val="20"/>
          <w:lang w:val="en-US"/>
        </w:rPr>
        <w:t>. J. Agric Food Chem, 54, 8385-8389.</w:t>
      </w:r>
    </w:p>
    <w:p w:rsidR="00997F70" w:rsidRPr="00224906" w:rsidRDefault="00997F70" w:rsidP="007F519C">
      <w:pPr>
        <w:pStyle w:val="GvdeMetniGirintisi"/>
        <w:ind w:left="0"/>
        <w:rPr>
          <w:noProof/>
          <w:sz w:val="20"/>
          <w:szCs w:val="20"/>
          <w:lang w:val="en-US" w:eastAsia="sv-SE"/>
        </w:rPr>
      </w:pPr>
      <w:r w:rsidRPr="00224906">
        <w:rPr>
          <w:noProof/>
          <w:sz w:val="20"/>
          <w:szCs w:val="20"/>
          <w:lang w:val="en-US"/>
        </w:rPr>
        <w:t xml:space="preserve">Trier, X. 2011. </w:t>
      </w:r>
      <w:r w:rsidRPr="00224906">
        <w:rPr>
          <w:i/>
          <w:noProof/>
          <w:sz w:val="20"/>
          <w:szCs w:val="20"/>
          <w:lang w:val="en-US" w:eastAsia="sv-SE"/>
        </w:rPr>
        <w:t xml:space="preserve">Polyfluorinated surfactants in food packaging of paper and board. </w:t>
      </w:r>
      <w:r w:rsidRPr="00224906">
        <w:rPr>
          <w:noProof/>
          <w:sz w:val="20"/>
          <w:szCs w:val="20"/>
          <w:lang w:val="en-US" w:eastAsia="sv-SE"/>
        </w:rPr>
        <w:t>Ph.D. thesis.</w:t>
      </w:r>
    </w:p>
    <w:p w:rsidR="00997F70" w:rsidRPr="00224906" w:rsidRDefault="00997F70" w:rsidP="007F519C">
      <w:pPr>
        <w:pStyle w:val="GvdeMetniGirintisi"/>
        <w:ind w:left="0"/>
        <w:rPr>
          <w:noProof/>
          <w:sz w:val="20"/>
          <w:szCs w:val="20"/>
          <w:lang w:val="fr-CH" w:eastAsia="sv-SE"/>
        </w:rPr>
      </w:pPr>
      <w:r w:rsidRPr="00224906">
        <w:rPr>
          <w:noProof/>
          <w:sz w:val="20"/>
          <w:szCs w:val="20"/>
          <w:lang w:val="en-US" w:eastAsia="sv-SE"/>
        </w:rPr>
        <w:t xml:space="preserve">Trier, X. at al., 2011. </w:t>
      </w:r>
      <w:r w:rsidRPr="00224906">
        <w:rPr>
          <w:i/>
          <w:noProof/>
          <w:sz w:val="20"/>
          <w:szCs w:val="20"/>
          <w:lang w:val="en-US" w:eastAsia="sv-SE"/>
        </w:rPr>
        <w:t>Polyfluorinated surfactants (PFS) in paper and board coatings for food pakaging</w:t>
      </w:r>
      <w:r w:rsidRPr="00224906">
        <w:rPr>
          <w:noProof/>
          <w:sz w:val="20"/>
          <w:szCs w:val="20"/>
          <w:lang w:val="en-US" w:eastAsia="sv-SE"/>
        </w:rPr>
        <w:t xml:space="preserve">. </w:t>
      </w:r>
      <w:r w:rsidRPr="00224906">
        <w:rPr>
          <w:noProof/>
          <w:sz w:val="20"/>
          <w:szCs w:val="20"/>
          <w:lang w:val="fr-CH" w:eastAsia="sv-SE"/>
        </w:rPr>
        <w:t>Environ Sci Pollut Res, 18, 1108-1120.</w:t>
      </w:r>
    </w:p>
    <w:p w:rsidR="00997F70" w:rsidRPr="00224906" w:rsidRDefault="00997F70" w:rsidP="007F519C">
      <w:pPr>
        <w:pStyle w:val="GvdeMetniGirintisi"/>
        <w:ind w:left="0"/>
        <w:rPr>
          <w:noProof/>
          <w:sz w:val="20"/>
          <w:szCs w:val="20"/>
          <w:lang w:val="en-US"/>
        </w:rPr>
      </w:pPr>
      <w:r w:rsidRPr="00224906">
        <w:rPr>
          <w:noProof/>
          <w:sz w:val="20"/>
          <w:szCs w:val="20"/>
          <w:lang w:val="fr-CH"/>
        </w:rPr>
        <w:t xml:space="preserve">Trier, X., Pedersen, G. A., Granby, K. 2012. </w:t>
      </w:r>
      <w:r w:rsidRPr="00224906">
        <w:rPr>
          <w:i/>
          <w:noProof/>
          <w:sz w:val="20"/>
          <w:szCs w:val="20"/>
          <w:lang w:val="en-US"/>
        </w:rPr>
        <w:t>A Danish survey: Screening of fluorinated substances in food contact materials of paper and board</w:t>
      </w:r>
      <w:r w:rsidRPr="00224906">
        <w:rPr>
          <w:noProof/>
          <w:sz w:val="20"/>
          <w:szCs w:val="20"/>
          <w:lang w:val="en-US"/>
        </w:rPr>
        <w:t xml:space="preserve"> (results not yet publiched).</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Trudel, D., Horowitz, L., Wormuth, M., Scheringer, M., Cousins, I. T. and Hunderbühler, K. 2008. </w:t>
      </w:r>
      <w:r w:rsidRPr="00224906">
        <w:rPr>
          <w:i/>
          <w:noProof/>
          <w:sz w:val="20"/>
          <w:szCs w:val="20"/>
          <w:lang w:val="en-US"/>
        </w:rPr>
        <w:t>Estmating Consumer Exposure to PFOS and PFOA.</w:t>
      </w:r>
      <w:r w:rsidRPr="00224906">
        <w:rPr>
          <w:noProof/>
          <w:sz w:val="20"/>
          <w:szCs w:val="20"/>
          <w:lang w:val="en-US"/>
        </w:rPr>
        <w:t xml:space="preserve"> Risk Analysis, Vol 28, 2,  251–269.</w:t>
      </w:r>
    </w:p>
    <w:p w:rsidR="00997F70" w:rsidRPr="00224906" w:rsidRDefault="00997F70" w:rsidP="007F519C">
      <w:pPr>
        <w:pStyle w:val="GvdeMetniGirintisi"/>
        <w:ind w:left="0"/>
        <w:rPr>
          <w:noProof/>
          <w:sz w:val="20"/>
          <w:szCs w:val="20"/>
          <w:lang w:val="en-US"/>
        </w:rPr>
      </w:pPr>
      <w:r w:rsidRPr="00224906">
        <w:rPr>
          <w:noProof/>
          <w:sz w:val="20"/>
          <w:szCs w:val="20"/>
          <w:lang w:val="sv-SE"/>
        </w:rPr>
        <w:t xml:space="preserve">Ullah, S., Alsberg, T., Berger, U., 2011. </w:t>
      </w:r>
      <w:r w:rsidRPr="00224906">
        <w:rPr>
          <w:i/>
          <w:noProof/>
          <w:sz w:val="20"/>
          <w:szCs w:val="20"/>
          <w:lang w:val="en-US"/>
        </w:rPr>
        <w:t>Simultaneous determination of perfluoroalkyl phosphonates, caboxylates and sulfonates in drinking water</w:t>
      </w:r>
      <w:r w:rsidRPr="00224906">
        <w:rPr>
          <w:noProof/>
          <w:sz w:val="20"/>
          <w:szCs w:val="20"/>
          <w:lang w:val="en-US"/>
        </w:rPr>
        <w:t>. Jour of Chromatography A, 1218, 6388-6395.</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Vestergren, R., Cousins, I.T., Trudel, D., Wormuth, M. and Scheringer, M. 2008. </w:t>
      </w:r>
      <w:r w:rsidRPr="00224906">
        <w:rPr>
          <w:i/>
          <w:noProof/>
          <w:sz w:val="20"/>
          <w:szCs w:val="20"/>
          <w:lang w:val="en-US"/>
        </w:rPr>
        <w:t>Estimating the contribution of precursor compounds in consumer exposure to PFOS and PFOA</w:t>
      </w:r>
      <w:r w:rsidRPr="00224906">
        <w:rPr>
          <w:noProof/>
          <w:sz w:val="20"/>
          <w:szCs w:val="20"/>
          <w:lang w:val="en-US"/>
        </w:rPr>
        <w:t xml:space="preserve">. Chemosphere 73, 1617-1624. </w:t>
      </w:r>
    </w:p>
    <w:p w:rsidR="00997F70" w:rsidRPr="00224906" w:rsidRDefault="005C3FA8" w:rsidP="007F519C">
      <w:pPr>
        <w:pStyle w:val="GvdeMetniGirintisi"/>
        <w:ind w:left="0"/>
        <w:rPr>
          <w:noProof/>
          <w:sz w:val="20"/>
          <w:szCs w:val="20"/>
          <w:lang w:val="en-US"/>
        </w:rPr>
      </w:pPr>
      <w:hyperlink r:id="rId72" w:history="1">
        <w:r w:rsidR="00997F70" w:rsidRPr="00224906">
          <w:rPr>
            <w:noProof/>
            <w:sz w:val="20"/>
            <w:szCs w:val="20"/>
            <w:lang w:val="en-US" w:eastAsia="sv-SE"/>
          </w:rPr>
          <w:t>Vestergren, R.</w:t>
        </w:r>
      </w:hyperlink>
      <w:r w:rsidR="00997F70" w:rsidRPr="00224906">
        <w:rPr>
          <w:noProof/>
          <w:sz w:val="20"/>
          <w:szCs w:val="20"/>
          <w:lang w:val="en-US" w:eastAsia="sv-SE"/>
        </w:rPr>
        <w:t xml:space="preserve">, </w:t>
      </w:r>
      <w:hyperlink r:id="rId73" w:history="1">
        <w:r w:rsidR="00997F70" w:rsidRPr="00224906">
          <w:rPr>
            <w:noProof/>
            <w:sz w:val="20"/>
            <w:szCs w:val="20"/>
            <w:lang w:val="en-US" w:eastAsia="sv-SE"/>
          </w:rPr>
          <w:t>Cousins, I.T.</w:t>
        </w:r>
      </w:hyperlink>
      <w:r w:rsidR="00997F70" w:rsidRPr="00224906">
        <w:rPr>
          <w:noProof/>
          <w:sz w:val="20"/>
          <w:szCs w:val="20"/>
          <w:lang w:val="en-US" w:eastAsia="sv-SE"/>
        </w:rPr>
        <w:t xml:space="preserve"> 2009. </w:t>
      </w:r>
      <w:hyperlink r:id="rId74" w:tgtFrame="_blank" w:history="1">
        <w:r w:rsidR="00997F70" w:rsidRPr="00224906">
          <w:rPr>
            <w:i/>
            <w:noProof/>
            <w:sz w:val="20"/>
            <w:szCs w:val="20"/>
            <w:lang w:val="en-US"/>
          </w:rPr>
          <w:t>Tracking the Pathways of Human Exposure to Perfluorocarboxylates</w:t>
        </w:r>
      </w:hyperlink>
      <w:r w:rsidR="00997F70" w:rsidRPr="00224906">
        <w:rPr>
          <w:noProof/>
          <w:sz w:val="20"/>
          <w:szCs w:val="20"/>
          <w:lang w:val="en-US" w:eastAsia="sv-SE"/>
        </w:rPr>
        <w:t xml:space="preserve">. </w:t>
      </w:r>
      <w:hyperlink r:id="rId75" w:history="1">
        <w:r w:rsidR="00997F70" w:rsidRPr="00224906">
          <w:rPr>
            <w:noProof/>
            <w:sz w:val="20"/>
            <w:szCs w:val="20"/>
            <w:lang w:val="en-US"/>
          </w:rPr>
          <w:t>Environmental Science &amp; Technology</w:t>
        </w:r>
      </w:hyperlink>
      <w:r w:rsidR="00997F70" w:rsidRPr="00224906">
        <w:rPr>
          <w:noProof/>
          <w:sz w:val="20"/>
          <w:szCs w:val="20"/>
          <w:lang w:val="en-US" w:eastAsia="sv-SE"/>
        </w:rPr>
        <w:t xml:space="preserve"> 43 (15), 5565-5575.</w:t>
      </w:r>
    </w:p>
    <w:p w:rsidR="00997F70" w:rsidRPr="00224906" w:rsidRDefault="00997F70" w:rsidP="007F519C">
      <w:pPr>
        <w:rPr>
          <w:b/>
          <w:lang w:val="en-US"/>
        </w:rPr>
      </w:pPr>
    </w:p>
    <w:p w:rsidR="00997F70" w:rsidRPr="00224906" w:rsidRDefault="00997F70" w:rsidP="007F519C">
      <w:pPr>
        <w:rPr>
          <w:b/>
          <w:sz w:val="24"/>
          <w:szCs w:val="24"/>
          <w:lang w:val="en-US"/>
        </w:rPr>
      </w:pPr>
      <w:r w:rsidRPr="00224906">
        <w:rPr>
          <w:b/>
          <w:sz w:val="24"/>
          <w:szCs w:val="24"/>
          <w:lang w:val="en-US"/>
        </w:rPr>
        <w:t>Consumer products</w:t>
      </w:r>
    </w:p>
    <w:p w:rsidR="00997F70" w:rsidRPr="00224906" w:rsidRDefault="00997F70" w:rsidP="007F519C">
      <w:pPr>
        <w:pStyle w:val="GvdeMetniGirintisi"/>
        <w:ind w:left="0"/>
        <w:rPr>
          <w:sz w:val="20"/>
          <w:szCs w:val="20"/>
        </w:rPr>
      </w:pPr>
      <w:r w:rsidRPr="00224906">
        <w:rPr>
          <w:sz w:val="20"/>
          <w:szCs w:val="20"/>
        </w:rPr>
        <w:t xml:space="preserve">3M. 2010. </w:t>
      </w:r>
      <w:r w:rsidRPr="00224906">
        <w:rPr>
          <w:i/>
          <w:sz w:val="20"/>
          <w:szCs w:val="20"/>
        </w:rPr>
        <w:t>Scotchgard Carpet &amp; Rug protector</w:t>
      </w:r>
      <w:r w:rsidRPr="00224906">
        <w:rPr>
          <w:sz w:val="20"/>
          <w:szCs w:val="20"/>
        </w:rPr>
        <w:t xml:space="preserve"> </w:t>
      </w:r>
      <w:r w:rsidRPr="00224906">
        <w:rPr>
          <w:i/>
          <w:sz w:val="20"/>
          <w:szCs w:val="20"/>
        </w:rPr>
        <w:t>(1023-17N).</w:t>
      </w:r>
      <w:r w:rsidRPr="00224906">
        <w:rPr>
          <w:sz w:val="20"/>
          <w:szCs w:val="20"/>
        </w:rPr>
        <w:t xml:space="preserve"> Material safety data sheet.</w:t>
      </w:r>
    </w:p>
    <w:p w:rsidR="00997F70" w:rsidRPr="00224906" w:rsidRDefault="00997F70" w:rsidP="007F519C">
      <w:pPr>
        <w:pStyle w:val="GvdeMetniGirintisi"/>
        <w:ind w:left="0"/>
        <w:rPr>
          <w:sz w:val="20"/>
          <w:szCs w:val="20"/>
        </w:rPr>
      </w:pPr>
      <w:r w:rsidRPr="00224906">
        <w:rPr>
          <w:sz w:val="20"/>
          <w:szCs w:val="20"/>
          <w:lang w:val="en-US"/>
        </w:rPr>
        <w:t xml:space="preserve">Barber, J.L., Berger, U., Chaemfa, C., Huber, S., Jahnke, A., Temme, C., Jones, K. 2007. </w:t>
      </w:r>
      <w:r w:rsidRPr="00224906">
        <w:rPr>
          <w:i/>
          <w:sz w:val="20"/>
          <w:szCs w:val="20"/>
        </w:rPr>
        <w:t>Analysis of per- and polyfluorinated alkyl substances in air samples from Northwest Europe.</w:t>
      </w:r>
      <w:r w:rsidRPr="00224906">
        <w:rPr>
          <w:sz w:val="20"/>
          <w:szCs w:val="20"/>
        </w:rPr>
        <w:t xml:space="preserve"> J. Environ. Monitor, 9, 530-541.</w:t>
      </w:r>
    </w:p>
    <w:p w:rsidR="00997F70" w:rsidRPr="00224906" w:rsidRDefault="00997F70" w:rsidP="007F519C">
      <w:pPr>
        <w:pStyle w:val="GvdeMetniGirintisi"/>
        <w:ind w:left="0"/>
        <w:rPr>
          <w:sz w:val="20"/>
          <w:szCs w:val="20"/>
        </w:rPr>
      </w:pPr>
      <w:r w:rsidRPr="00224906">
        <w:rPr>
          <w:sz w:val="20"/>
          <w:szCs w:val="20"/>
        </w:rPr>
        <w:t xml:space="preserve">Berger, U., Herzke, D. 2006. </w:t>
      </w:r>
      <w:r w:rsidRPr="00224906">
        <w:rPr>
          <w:i/>
          <w:sz w:val="20"/>
          <w:szCs w:val="20"/>
        </w:rPr>
        <w:t>Per- and polyfluorinated alkyl substances (PFAS) extracted from textile samples</w:t>
      </w:r>
      <w:r w:rsidRPr="00224906">
        <w:rPr>
          <w:sz w:val="20"/>
          <w:szCs w:val="20"/>
        </w:rPr>
        <w:t>. Organohalogen compounds, 68, 2023-2026.</w:t>
      </w:r>
    </w:p>
    <w:p w:rsidR="00997F70" w:rsidRPr="00224906" w:rsidRDefault="00997F70" w:rsidP="007F519C">
      <w:pPr>
        <w:pStyle w:val="GvdeMetniGirintisi"/>
        <w:ind w:left="0"/>
        <w:rPr>
          <w:sz w:val="20"/>
          <w:szCs w:val="20"/>
        </w:rPr>
      </w:pPr>
      <w:r w:rsidRPr="00224906">
        <w:rPr>
          <w:sz w:val="20"/>
          <w:szCs w:val="20"/>
          <w:lang w:val="en-US"/>
        </w:rPr>
        <w:t xml:space="preserve">Castro, I.C., Briceno, J.C. 2010. </w:t>
      </w:r>
      <w:r w:rsidRPr="00224906">
        <w:rPr>
          <w:i/>
          <w:sz w:val="20"/>
          <w:szCs w:val="20"/>
        </w:rPr>
        <w:t xml:space="preserve">Perfluorocarbon-based oxygen carriers: Review of Products and trials. </w:t>
      </w:r>
      <w:r w:rsidRPr="00224906">
        <w:rPr>
          <w:sz w:val="20"/>
          <w:szCs w:val="20"/>
        </w:rPr>
        <w:t>Artif. organs, 34, 622-634.</w:t>
      </w:r>
    </w:p>
    <w:p w:rsidR="00997F70" w:rsidRPr="00224906" w:rsidRDefault="00997F70" w:rsidP="007F519C">
      <w:pPr>
        <w:pStyle w:val="GvdeMetniGirintisi"/>
        <w:ind w:left="0"/>
        <w:rPr>
          <w:sz w:val="20"/>
          <w:szCs w:val="20"/>
        </w:rPr>
      </w:pPr>
      <w:r w:rsidRPr="00224906">
        <w:rPr>
          <w:sz w:val="20"/>
          <w:szCs w:val="20"/>
        </w:rPr>
        <w:t xml:space="preserve">Cinglasan-Panlilio, M.J.A., Mabury, S.A. 2006. </w:t>
      </w:r>
      <w:r w:rsidRPr="00224906">
        <w:rPr>
          <w:i/>
          <w:sz w:val="20"/>
          <w:szCs w:val="20"/>
        </w:rPr>
        <w:t>Significant residual fluorinated alcohols present in various fluorinated materials</w:t>
      </w:r>
      <w:r w:rsidRPr="00224906">
        <w:rPr>
          <w:sz w:val="20"/>
          <w:szCs w:val="20"/>
        </w:rPr>
        <w:t>. Environ. Sci. Technol., 40, 1447-1453.</w:t>
      </w:r>
    </w:p>
    <w:p w:rsidR="00997F70" w:rsidRPr="00224906" w:rsidRDefault="00997F70" w:rsidP="007F519C">
      <w:pPr>
        <w:pStyle w:val="GvdeMetniGirintisi"/>
        <w:ind w:left="0"/>
        <w:rPr>
          <w:sz w:val="20"/>
          <w:szCs w:val="20"/>
        </w:rPr>
      </w:pPr>
      <w:r w:rsidRPr="00224906">
        <w:rPr>
          <w:sz w:val="20"/>
          <w:szCs w:val="20"/>
        </w:rPr>
        <w:t xml:space="preserve">De Silva AO, Allard CN, Spencer C, Webster GM, Shoeib M (2012) </w:t>
      </w:r>
      <w:r w:rsidRPr="00224906">
        <w:rPr>
          <w:bCs/>
          <w:sz w:val="20"/>
          <w:szCs w:val="20"/>
          <w:lang w:val="en-US"/>
        </w:rPr>
        <w:t>Phosphorus-containing fluorinated organics: polyfluoroalkyl phosphoric acid diesters (diPAPs),</w:t>
      </w:r>
    </w:p>
    <w:p w:rsidR="00997F70" w:rsidRPr="00224906" w:rsidRDefault="00997F70" w:rsidP="007F519C">
      <w:pPr>
        <w:pStyle w:val="GvdeMetniGirintisi"/>
        <w:ind w:left="0"/>
        <w:rPr>
          <w:sz w:val="20"/>
          <w:szCs w:val="20"/>
        </w:rPr>
      </w:pPr>
      <w:r w:rsidRPr="00224906">
        <w:rPr>
          <w:sz w:val="20"/>
          <w:szCs w:val="20"/>
        </w:rPr>
        <w:t xml:space="preserve">DuPont. 2004. </w:t>
      </w:r>
      <w:r w:rsidRPr="00224906">
        <w:rPr>
          <w:i/>
          <w:sz w:val="20"/>
          <w:szCs w:val="20"/>
        </w:rPr>
        <w:t xml:space="preserve">DuPont Teflon Advanced carpet and upholstery protection. </w:t>
      </w:r>
      <w:r w:rsidRPr="00224906">
        <w:rPr>
          <w:sz w:val="20"/>
          <w:szCs w:val="20"/>
        </w:rPr>
        <w:t>Usage information.</w:t>
      </w:r>
      <w:r w:rsidRPr="00224906">
        <w:rPr>
          <w:sz w:val="20"/>
          <w:szCs w:val="20"/>
        </w:rPr>
        <w:tab/>
      </w:r>
    </w:p>
    <w:p w:rsidR="00997F70" w:rsidRPr="00224906" w:rsidRDefault="00997F70" w:rsidP="007F519C">
      <w:pPr>
        <w:pStyle w:val="GvdeMetniGirintisi"/>
        <w:ind w:left="0"/>
        <w:rPr>
          <w:sz w:val="20"/>
          <w:szCs w:val="20"/>
        </w:rPr>
      </w:pPr>
      <w:r w:rsidRPr="00224906">
        <w:rPr>
          <w:sz w:val="20"/>
          <w:szCs w:val="20"/>
        </w:rPr>
        <w:t xml:space="preserve">DuPont. 2005. </w:t>
      </w:r>
      <w:r w:rsidRPr="00224906">
        <w:rPr>
          <w:i/>
          <w:sz w:val="20"/>
          <w:szCs w:val="20"/>
        </w:rPr>
        <w:t>Teflon Advanced</w:t>
      </w:r>
      <w:r w:rsidRPr="00224906">
        <w:rPr>
          <w:sz w:val="20"/>
          <w:szCs w:val="20"/>
        </w:rPr>
        <w:t>. Safety Data Sheet.</w:t>
      </w:r>
      <w:r w:rsidRPr="00224906">
        <w:rPr>
          <w:sz w:val="20"/>
          <w:szCs w:val="20"/>
        </w:rPr>
        <w:tab/>
      </w:r>
    </w:p>
    <w:p w:rsidR="00997F70" w:rsidRPr="00224906" w:rsidRDefault="00997F70" w:rsidP="007F519C">
      <w:pPr>
        <w:pStyle w:val="GvdeMetniGirintisi"/>
        <w:ind w:left="0"/>
        <w:rPr>
          <w:sz w:val="20"/>
          <w:szCs w:val="20"/>
        </w:rPr>
      </w:pPr>
      <w:r w:rsidRPr="00224906">
        <w:rPr>
          <w:sz w:val="20"/>
          <w:szCs w:val="20"/>
        </w:rPr>
        <w:t xml:space="preserve">Fraser, A.J., Webster, T.F., Watkins, D.F., Nelson, J.W., Stapelton, H.J., Calafat, A.M., Kato, K., Shoeib, M., Vieria, V.M., McClean, M.D. 2012. </w:t>
      </w:r>
      <w:r w:rsidRPr="00224906">
        <w:rPr>
          <w:i/>
          <w:sz w:val="20"/>
          <w:szCs w:val="20"/>
        </w:rPr>
        <w:t xml:space="preserve">Polyfluorinated compounds in serum linked to indoor air in office environments. </w:t>
      </w:r>
      <w:r w:rsidRPr="00224906">
        <w:rPr>
          <w:sz w:val="20"/>
          <w:szCs w:val="20"/>
        </w:rPr>
        <w:t>Environ. Sci. Technol., 46, 1209-1215.</w:t>
      </w:r>
    </w:p>
    <w:p w:rsidR="00997F70" w:rsidRPr="00224906" w:rsidRDefault="00997F70" w:rsidP="007F519C">
      <w:pPr>
        <w:pStyle w:val="GvdeMetniGirintisi"/>
        <w:ind w:left="0"/>
        <w:rPr>
          <w:sz w:val="20"/>
          <w:szCs w:val="20"/>
        </w:rPr>
      </w:pPr>
      <w:r w:rsidRPr="00224906">
        <w:rPr>
          <w:sz w:val="20"/>
          <w:szCs w:val="20"/>
        </w:rPr>
        <w:t xml:space="preserve">Gelest. 2005. </w:t>
      </w:r>
      <w:r w:rsidRPr="00224906">
        <w:rPr>
          <w:i/>
          <w:sz w:val="20"/>
          <w:szCs w:val="20"/>
        </w:rPr>
        <w:t>SiBRID fluorocarbon silicone.</w:t>
      </w:r>
      <w:r w:rsidRPr="00224906">
        <w:rPr>
          <w:sz w:val="20"/>
          <w:szCs w:val="20"/>
        </w:rPr>
        <w:t xml:space="preserve"> Product information.</w:t>
      </w:r>
    </w:p>
    <w:p w:rsidR="00997F70" w:rsidRPr="00224906" w:rsidRDefault="00997F70" w:rsidP="007F519C">
      <w:pPr>
        <w:pStyle w:val="GvdeMetniGirintisi"/>
        <w:ind w:left="0"/>
        <w:rPr>
          <w:sz w:val="20"/>
          <w:szCs w:val="20"/>
        </w:rPr>
      </w:pPr>
      <w:r w:rsidRPr="00224906">
        <w:rPr>
          <w:sz w:val="20"/>
          <w:szCs w:val="20"/>
        </w:rPr>
        <w:t xml:space="preserve">Goosey, E., Harrad, S. 2011. </w:t>
      </w:r>
      <w:r w:rsidRPr="00224906">
        <w:rPr>
          <w:i/>
          <w:sz w:val="20"/>
          <w:szCs w:val="20"/>
        </w:rPr>
        <w:t>Perfluoroalkyl compounds in dust from Asian, Australian, European, and North American homes and UK cars, classrooms, and offices</w:t>
      </w:r>
      <w:r w:rsidRPr="00224906">
        <w:rPr>
          <w:sz w:val="20"/>
          <w:szCs w:val="20"/>
        </w:rPr>
        <w:t>. Environ. Int., 37, 86–92.</w:t>
      </w:r>
    </w:p>
    <w:p w:rsidR="00997F70" w:rsidRPr="00224906" w:rsidRDefault="00997F70" w:rsidP="007F519C">
      <w:pPr>
        <w:pStyle w:val="GvdeMetniGirintisi"/>
        <w:ind w:left="0"/>
        <w:rPr>
          <w:sz w:val="20"/>
          <w:szCs w:val="20"/>
        </w:rPr>
      </w:pPr>
      <w:r w:rsidRPr="00224906">
        <w:rPr>
          <w:sz w:val="20"/>
          <w:szCs w:val="20"/>
        </w:rPr>
        <w:t xml:space="preserve">Goosey, E., Harrad, S. 2012. </w:t>
      </w:r>
      <w:r w:rsidRPr="00224906">
        <w:rPr>
          <w:i/>
          <w:sz w:val="20"/>
          <w:szCs w:val="20"/>
        </w:rPr>
        <w:t xml:space="preserve">Perfluoroalkyl substances in UK indoor and outdoor air: Spatial and seasonal variation, and implications for human exposure. </w:t>
      </w:r>
      <w:r w:rsidRPr="00224906">
        <w:rPr>
          <w:sz w:val="20"/>
          <w:szCs w:val="20"/>
        </w:rPr>
        <w:t>Environ. Int., 45, 86–90.</w:t>
      </w:r>
    </w:p>
    <w:p w:rsidR="00997F70" w:rsidRPr="00224906" w:rsidRDefault="00997F70" w:rsidP="007F519C">
      <w:pPr>
        <w:pStyle w:val="GvdeMetniGirintisi"/>
        <w:ind w:left="0"/>
        <w:rPr>
          <w:sz w:val="20"/>
          <w:szCs w:val="20"/>
        </w:rPr>
      </w:pPr>
      <w:r w:rsidRPr="00224906">
        <w:rPr>
          <w:sz w:val="20"/>
          <w:szCs w:val="20"/>
        </w:rPr>
        <w:t xml:space="preserve">Haug, L.S., Huber, S., Schlabach, M., Becher, G., Thomsen, C. 2011. </w:t>
      </w:r>
      <w:r w:rsidRPr="00224906">
        <w:rPr>
          <w:i/>
          <w:sz w:val="20"/>
          <w:szCs w:val="20"/>
        </w:rPr>
        <w:t>Investigation on per- and polyfluorinated compounds in paired samples of house dust and indoor air from Norwegian homes.</w:t>
      </w:r>
      <w:r w:rsidRPr="00224906">
        <w:rPr>
          <w:sz w:val="20"/>
          <w:szCs w:val="20"/>
        </w:rPr>
        <w:t xml:space="preserve"> Environ. Sci. Technol., 45, 7991–8.</w:t>
      </w:r>
    </w:p>
    <w:p w:rsidR="00997F70" w:rsidRPr="00224906" w:rsidRDefault="00997F70" w:rsidP="007F519C">
      <w:pPr>
        <w:pStyle w:val="GvdeMetniGirintisi"/>
        <w:ind w:left="0"/>
        <w:rPr>
          <w:sz w:val="20"/>
          <w:szCs w:val="20"/>
        </w:rPr>
      </w:pPr>
      <w:r w:rsidRPr="00224906">
        <w:rPr>
          <w:sz w:val="20"/>
          <w:szCs w:val="20"/>
        </w:rPr>
        <w:t xml:space="preserve">Herzke, D., Olsson, E., Posner, S. 2012. </w:t>
      </w:r>
      <w:r w:rsidRPr="00224906">
        <w:rPr>
          <w:i/>
          <w:sz w:val="20"/>
          <w:szCs w:val="20"/>
        </w:rPr>
        <w:t>Perfluoroalkyl and polyfluoroalkyl substances (PFASs) in consumer products in Norway - A pilot study</w:t>
      </w:r>
      <w:r w:rsidRPr="00224906">
        <w:rPr>
          <w:sz w:val="20"/>
          <w:szCs w:val="20"/>
        </w:rPr>
        <w:t>. Chemosphere, 88, 980-987.</w:t>
      </w:r>
    </w:p>
    <w:p w:rsidR="00997F70" w:rsidRPr="00224906" w:rsidRDefault="00997F70" w:rsidP="007F519C">
      <w:pPr>
        <w:pStyle w:val="GvdeMetniGirintisi"/>
        <w:ind w:left="0"/>
        <w:rPr>
          <w:sz w:val="20"/>
          <w:szCs w:val="20"/>
        </w:rPr>
      </w:pPr>
      <w:r w:rsidRPr="00224906">
        <w:rPr>
          <w:sz w:val="20"/>
          <w:szCs w:val="20"/>
        </w:rPr>
        <w:t xml:space="preserve">Huber, S., Haug, L.S., Schlabach, M. 2011. </w:t>
      </w:r>
      <w:r w:rsidRPr="00224906">
        <w:rPr>
          <w:i/>
          <w:sz w:val="20"/>
          <w:szCs w:val="20"/>
        </w:rPr>
        <w:t>Per- and polyfluorinated compounds in house dust and indoor air from northern Norway — a pilot study.</w:t>
      </w:r>
      <w:r w:rsidRPr="00224906">
        <w:rPr>
          <w:sz w:val="20"/>
          <w:szCs w:val="20"/>
        </w:rPr>
        <w:t xml:space="preserve"> Chemosphere, 84, 1686–93.</w:t>
      </w:r>
    </w:p>
    <w:p w:rsidR="00997F70" w:rsidRPr="00224906" w:rsidRDefault="00997F70" w:rsidP="007F519C">
      <w:pPr>
        <w:pStyle w:val="GvdeMetniGirintisi"/>
        <w:ind w:left="0"/>
        <w:rPr>
          <w:sz w:val="20"/>
          <w:szCs w:val="20"/>
          <w:lang w:val="fr-CH"/>
        </w:rPr>
      </w:pPr>
      <w:r w:rsidRPr="00224906">
        <w:rPr>
          <w:sz w:val="20"/>
          <w:szCs w:val="20"/>
          <w:lang w:val="en-US"/>
        </w:rPr>
        <w:t xml:space="preserve">Jahnke, A., Ahrens, L., Ebinghaus, R., Temme, C. 2007. </w:t>
      </w:r>
      <w:r w:rsidRPr="00224906">
        <w:rPr>
          <w:i/>
          <w:sz w:val="20"/>
          <w:szCs w:val="20"/>
        </w:rPr>
        <w:t>Urban versus remote air concentrations of fluorotelomer alcohols and other perfluorinated alkyl substances in Germany</w:t>
      </w:r>
      <w:r w:rsidRPr="00224906">
        <w:rPr>
          <w:sz w:val="20"/>
          <w:szCs w:val="20"/>
        </w:rPr>
        <w:t xml:space="preserve">. </w:t>
      </w:r>
      <w:r w:rsidRPr="00224906">
        <w:rPr>
          <w:sz w:val="20"/>
          <w:szCs w:val="20"/>
          <w:lang w:val="fr-CH"/>
        </w:rPr>
        <w:t>Environ. Sci. Technol., 41, 745-752</w:t>
      </w:r>
    </w:p>
    <w:p w:rsidR="00997F70" w:rsidRPr="00224906" w:rsidRDefault="00997F70" w:rsidP="007F519C">
      <w:pPr>
        <w:pStyle w:val="GvdeMetniGirintisi"/>
        <w:ind w:left="0"/>
        <w:rPr>
          <w:sz w:val="20"/>
          <w:szCs w:val="20"/>
        </w:rPr>
      </w:pPr>
      <w:r w:rsidRPr="000D4E01">
        <w:rPr>
          <w:sz w:val="20"/>
          <w:szCs w:val="20"/>
          <w:lang w:val="fr-CH"/>
        </w:rPr>
        <w:t xml:space="preserve">Jensen, A.A., Poulsen, P.B., Bossi, R. 2008. </w:t>
      </w:r>
      <w:r w:rsidRPr="00224906">
        <w:rPr>
          <w:i/>
          <w:sz w:val="20"/>
          <w:szCs w:val="20"/>
        </w:rPr>
        <w:t>Survey and environmental/health assessment of fluorinated substances in impregnated consumer products and impregnating agents. Survey of Chemical Substances in Consumer Products, No. 99</w:t>
      </w:r>
      <w:r w:rsidRPr="00224906">
        <w:rPr>
          <w:sz w:val="20"/>
          <w:szCs w:val="20"/>
        </w:rPr>
        <w:t>. Danish Environmental Protection Agency.</w:t>
      </w:r>
    </w:p>
    <w:p w:rsidR="00997F70" w:rsidRPr="00224906" w:rsidRDefault="00997F70" w:rsidP="007F519C">
      <w:pPr>
        <w:pStyle w:val="GvdeMetniGirintisi"/>
        <w:ind w:left="0"/>
        <w:rPr>
          <w:sz w:val="20"/>
          <w:szCs w:val="20"/>
        </w:rPr>
      </w:pPr>
      <w:r w:rsidRPr="00224906">
        <w:rPr>
          <w:sz w:val="20"/>
          <w:szCs w:val="20"/>
          <w:lang w:val="da-DK"/>
        </w:rPr>
        <w:t xml:space="preserve">Jogsten, I.E., Nadal, M., van Bavel, B., Lindström, G., Domingo, J.L. 2012. </w:t>
      </w:r>
      <w:r w:rsidRPr="00224906">
        <w:rPr>
          <w:i/>
          <w:sz w:val="20"/>
          <w:szCs w:val="20"/>
        </w:rPr>
        <w:t>Per- and polyfluorinated compounds (PFCs) in house dust and indor air in Catalonia Spain: Implications for human exposure</w:t>
      </w:r>
      <w:r w:rsidRPr="00224906">
        <w:rPr>
          <w:sz w:val="20"/>
          <w:szCs w:val="20"/>
        </w:rPr>
        <w:t>. Environ. Int., 39, 172-180.</w:t>
      </w:r>
    </w:p>
    <w:p w:rsidR="00997F70" w:rsidRPr="00224906" w:rsidRDefault="00997F70" w:rsidP="007F519C">
      <w:pPr>
        <w:pStyle w:val="GvdeMetniGirintisi"/>
        <w:ind w:left="0"/>
        <w:rPr>
          <w:sz w:val="20"/>
          <w:szCs w:val="20"/>
        </w:rPr>
      </w:pPr>
      <w:r w:rsidRPr="00224906">
        <w:rPr>
          <w:sz w:val="20"/>
          <w:szCs w:val="20"/>
        </w:rPr>
        <w:t xml:space="preserve">Kato, K., Calafat, A.M., Needham, L.L. 2009. </w:t>
      </w:r>
      <w:r w:rsidRPr="00224906">
        <w:rPr>
          <w:i/>
          <w:sz w:val="20"/>
          <w:szCs w:val="20"/>
        </w:rPr>
        <w:t xml:space="preserve">Polyfluoroalkyl chemicals in house dust. </w:t>
      </w:r>
      <w:r w:rsidRPr="00224906">
        <w:rPr>
          <w:sz w:val="20"/>
          <w:szCs w:val="20"/>
        </w:rPr>
        <w:t>Environ. Res., 109, 518–23.</w:t>
      </w:r>
    </w:p>
    <w:p w:rsidR="00997F70" w:rsidRPr="00224906" w:rsidRDefault="00997F70" w:rsidP="007F519C">
      <w:pPr>
        <w:pStyle w:val="GvdeMetniGirintisi"/>
        <w:ind w:left="0"/>
        <w:rPr>
          <w:sz w:val="20"/>
          <w:szCs w:val="20"/>
        </w:rPr>
      </w:pPr>
      <w:r w:rsidRPr="00224906">
        <w:rPr>
          <w:sz w:val="20"/>
          <w:szCs w:val="20"/>
        </w:rPr>
        <w:t xml:space="preserve">Key, B.D., Howell, R.D., Criddle, C.S. 1997. </w:t>
      </w:r>
      <w:r w:rsidRPr="00224906">
        <w:rPr>
          <w:i/>
          <w:sz w:val="20"/>
          <w:szCs w:val="20"/>
        </w:rPr>
        <w:t xml:space="preserve">Fluorinated organics in the biosphere. </w:t>
      </w:r>
      <w:r w:rsidRPr="00224906">
        <w:rPr>
          <w:sz w:val="20"/>
          <w:szCs w:val="20"/>
        </w:rPr>
        <w:t>Environ. Sci. Technol., 31, 2445-2454.</w:t>
      </w:r>
    </w:p>
    <w:p w:rsidR="00997F70" w:rsidRPr="00224906" w:rsidRDefault="00997F70" w:rsidP="007F519C">
      <w:pPr>
        <w:pStyle w:val="GvdeMetniGirintisi"/>
        <w:ind w:left="0"/>
        <w:rPr>
          <w:sz w:val="20"/>
          <w:szCs w:val="20"/>
        </w:rPr>
      </w:pPr>
      <w:r w:rsidRPr="00224906">
        <w:rPr>
          <w:sz w:val="20"/>
          <w:szCs w:val="20"/>
        </w:rPr>
        <w:t xml:space="preserve">Kim, S.K., Shoeib, M., Kim, K.S., Park, J.E. 2012. </w:t>
      </w:r>
      <w:r w:rsidRPr="00224906">
        <w:rPr>
          <w:i/>
          <w:sz w:val="20"/>
          <w:szCs w:val="20"/>
        </w:rPr>
        <w:t xml:space="preserve">Indoor and outdoor poly- and perfluoroalkyl substances (PFASs) in Korea determined by passive air sampler. </w:t>
      </w:r>
      <w:r w:rsidRPr="00224906">
        <w:rPr>
          <w:sz w:val="20"/>
          <w:szCs w:val="20"/>
        </w:rPr>
        <w:t>Environ. Pollut., 162, 144-150.</w:t>
      </w:r>
    </w:p>
    <w:p w:rsidR="00997F70" w:rsidRPr="00224906" w:rsidRDefault="00997F70" w:rsidP="007F519C">
      <w:pPr>
        <w:pStyle w:val="GvdeMetniGirintisi"/>
        <w:ind w:left="0"/>
        <w:rPr>
          <w:sz w:val="20"/>
          <w:szCs w:val="20"/>
          <w:lang w:val="fr-CH"/>
        </w:rPr>
      </w:pPr>
      <w:r w:rsidRPr="00224906">
        <w:rPr>
          <w:sz w:val="20"/>
          <w:szCs w:val="20"/>
        </w:rPr>
        <w:t xml:space="preserve">Langer, V., Dreyer, A., Ebinghaus, R. 2010. </w:t>
      </w:r>
      <w:r w:rsidRPr="00224906">
        <w:rPr>
          <w:i/>
          <w:sz w:val="20"/>
          <w:szCs w:val="20"/>
        </w:rPr>
        <w:t>Polyfluorinated compounds in residential and nonresidential indoor air.</w:t>
      </w:r>
      <w:r w:rsidRPr="00224906">
        <w:rPr>
          <w:sz w:val="20"/>
          <w:szCs w:val="20"/>
        </w:rPr>
        <w:t xml:space="preserve"> </w:t>
      </w:r>
      <w:r w:rsidRPr="00224906">
        <w:rPr>
          <w:sz w:val="20"/>
          <w:szCs w:val="20"/>
          <w:lang w:val="fr-CH"/>
        </w:rPr>
        <w:t>Environ. Sci. Technol., 44, 8075–81.</w:t>
      </w:r>
    </w:p>
    <w:p w:rsidR="00997F70" w:rsidRPr="008D31CD" w:rsidRDefault="00997F70" w:rsidP="007F519C">
      <w:pPr>
        <w:pStyle w:val="GvdeMetniGirintisi"/>
        <w:ind w:left="0"/>
        <w:rPr>
          <w:sz w:val="20"/>
          <w:szCs w:val="20"/>
          <w:lang w:val="en-US"/>
        </w:rPr>
      </w:pPr>
      <w:r w:rsidRPr="000D4E01">
        <w:rPr>
          <w:sz w:val="20"/>
          <w:szCs w:val="20"/>
          <w:lang w:val="fr-CH"/>
        </w:rPr>
        <w:t xml:space="preserve">Liu, W., Takahashi, S., Sakuramachi, Y., Harada, K.H., Koizumi, A. 2012. </w:t>
      </w:r>
      <w:r w:rsidRPr="00224906">
        <w:rPr>
          <w:i/>
          <w:sz w:val="20"/>
          <w:szCs w:val="20"/>
        </w:rPr>
        <w:t>Polyfluorinated telomers in indoor air of Japanese houses</w:t>
      </w:r>
      <w:r w:rsidRPr="00224906">
        <w:rPr>
          <w:sz w:val="20"/>
          <w:szCs w:val="20"/>
        </w:rPr>
        <w:t xml:space="preserve">. </w:t>
      </w:r>
      <w:r w:rsidR="00E508D7" w:rsidRPr="00E508D7">
        <w:rPr>
          <w:sz w:val="20"/>
          <w:szCs w:val="20"/>
          <w:lang w:val="en-US"/>
        </w:rPr>
        <w:t>Chemosphere, In press.</w:t>
      </w:r>
    </w:p>
    <w:p w:rsidR="00997F70" w:rsidRPr="00224906" w:rsidRDefault="00997F70" w:rsidP="007F519C">
      <w:pPr>
        <w:pStyle w:val="GvdeMetniGirintisi"/>
        <w:ind w:left="0"/>
        <w:rPr>
          <w:sz w:val="20"/>
          <w:szCs w:val="20"/>
        </w:rPr>
      </w:pPr>
      <w:r w:rsidRPr="00224906">
        <w:rPr>
          <w:sz w:val="20"/>
          <w:szCs w:val="20"/>
          <w:lang w:val="da-DK"/>
        </w:rPr>
        <w:lastRenderedPageBreak/>
        <w:t xml:space="preserve">Moe, M.K., Huber, S., Svenson, J., Hagenaars, A., Pabon, M., Trümper, M., Berger, U., Knapen, D., Herzke, D. 2012. </w:t>
      </w:r>
      <w:r w:rsidRPr="00224906">
        <w:rPr>
          <w:i/>
          <w:sz w:val="20"/>
          <w:szCs w:val="20"/>
        </w:rPr>
        <w:t>The structure of the fire fighting foam surfactant Forafac1157 and its biological and photolytic transformation products</w:t>
      </w:r>
      <w:r w:rsidRPr="00224906">
        <w:rPr>
          <w:sz w:val="20"/>
          <w:szCs w:val="20"/>
        </w:rPr>
        <w:t>. Chemosphere, 89, 869–875.</w:t>
      </w:r>
    </w:p>
    <w:p w:rsidR="00997F70" w:rsidRPr="00224906" w:rsidRDefault="00997F70" w:rsidP="007F519C">
      <w:pPr>
        <w:pStyle w:val="GvdeMetniGirintisi"/>
        <w:ind w:left="0"/>
        <w:rPr>
          <w:sz w:val="20"/>
          <w:szCs w:val="20"/>
        </w:rPr>
      </w:pPr>
      <w:r w:rsidRPr="00224906">
        <w:rPr>
          <w:sz w:val="20"/>
          <w:szCs w:val="20"/>
        </w:rPr>
        <w:t>Rosenmai AK, Nielsen FK, Pedersen M, Hadrup N, Trier X, Christensen JH, Vinggaard AM (2013) Fluorochemicals used in food packaging inhibit male sex hormone synthesis, Toxicol Appl Pharmacol 266:132-142</w:t>
      </w:r>
    </w:p>
    <w:p w:rsidR="00997F70" w:rsidRPr="00224906" w:rsidRDefault="00997F70" w:rsidP="007F519C">
      <w:pPr>
        <w:pStyle w:val="GvdeMetniGirintisi"/>
        <w:ind w:left="0"/>
        <w:rPr>
          <w:sz w:val="20"/>
          <w:szCs w:val="20"/>
        </w:rPr>
      </w:pPr>
      <w:r w:rsidRPr="00224906">
        <w:rPr>
          <w:sz w:val="20"/>
          <w:szCs w:val="20"/>
          <w:lang w:val="sv-SE"/>
        </w:rPr>
        <w:t xml:space="preserve">Shoeib, M., Harner, T., Ikonomou, M., Kannan, K. 2004. </w:t>
      </w:r>
      <w:r w:rsidRPr="00224906">
        <w:rPr>
          <w:i/>
          <w:sz w:val="20"/>
          <w:szCs w:val="20"/>
        </w:rPr>
        <w:t xml:space="preserve">Indoor and outdoor air concentrations and phase partitioning of perfluoroalkylsulfonamides and polybrominated diphenyl ethers. </w:t>
      </w:r>
      <w:r w:rsidRPr="00224906">
        <w:rPr>
          <w:sz w:val="20"/>
          <w:szCs w:val="20"/>
        </w:rPr>
        <w:t>Environ. Sci. Technol., 38, 131-1320.</w:t>
      </w:r>
    </w:p>
    <w:p w:rsidR="00997F70" w:rsidRPr="00224906" w:rsidRDefault="00997F70" w:rsidP="007F519C">
      <w:pPr>
        <w:pStyle w:val="GvdeMetniGirintisi"/>
        <w:ind w:left="0"/>
        <w:rPr>
          <w:sz w:val="20"/>
          <w:szCs w:val="20"/>
        </w:rPr>
      </w:pPr>
      <w:r w:rsidRPr="00224906">
        <w:rPr>
          <w:sz w:val="20"/>
          <w:szCs w:val="20"/>
        </w:rPr>
        <w:t xml:space="preserve">Shoeib, M., Harner, T., Webster, G.M., Lee, S.C. 2011. </w:t>
      </w:r>
      <w:r w:rsidRPr="00224906">
        <w:rPr>
          <w:i/>
          <w:sz w:val="20"/>
          <w:szCs w:val="20"/>
        </w:rPr>
        <w:t xml:space="preserve">Indoor sources of poly- and perfluorinated compounds (PFCs) in Vancouver, Canada: implications for human exposure. </w:t>
      </w:r>
      <w:r w:rsidRPr="00224906">
        <w:rPr>
          <w:sz w:val="20"/>
          <w:szCs w:val="20"/>
        </w:rPr>
        <w:t>Environ. Sci. Technol., 45, 7999–8005.</w:t>
      </w:r>
    </w:p>
    <w:p w:rsidR="00997F70" w:rsidRPr="00224906" w:rsidRDefault="00997F70" w:rsidP="007F519C">
      <w:pPr>
        <w:pStyle w:val="GvdeMetniGirintisi"/>
        <w:ind w:left="0"/>
        <w:rPr>
          <w:sz w:val="20"/>
          <w:szCs w:val="20"/>
        </w:rPr>
      </w:pPr>
      <w:r w:rsidRPr="00224906">
        <w:rPr>
          <w:sz w:val="20"/>
          <w:szCs w:val="20"/>
        </w:rPr>
        <w:t xml:space="preserve">Shoeib, M., Harner, T., Zhu, J. 2007. </w:t>
      </w:r>
      <w:r w:rsidRPr="00224906">
        <w:rPr>
          <w:i/>
          <w:sz w:val="20"/>
          <w:szCs w:val="20"/>
        </w:rPr>
        <w:t xml:space="preserve">Indoor air &amp; dust concentrations of fluorotelomer alcohols. </w:t>
      </w:r>
      <w:r w:rsidRPr="00224906">
        <w:rPr>
          <w:sz w:val="20"/>
          <w:szCs w:val="20"/>
        </w:rPr>
        <w:t>Organohalogen Compounds, 69, 146-149.</w:t>
      </w:r>
    </w:p>
    <w:p w:rsidR="00997F70" w:rsidRPr="00224906" w:rsidRDefault="00997F70" w:rsidP="007F519C">
      <w:pPr>
        <w:pStyle w:val="GvdeMetniGirintisi"/>
        <w:ind w:left="0"/>
        <w:rPr>
          <w:sz w:val="20"/>
          <w:szCs w:val="20"/>
        </w:rPr>
      </w:pPr>
      <w:r w:rsidRPr="00224906">
        <w:rPr>
          <w:sz w:val="20"/>
          <w:szCs w:val="20"/>
        </w:rPr>
        <w:t xml:space="preserve">Shoeib, M.,Harner, T., Wilford, B.H., Jones, K.C., Zhu, J. 2005. </w:t>
      </w:r>
      <w:r w:rsidRPr="00224906">
        <w:rPr>
          <w:i/>
          <w:sz w:val="20"/>
          <w:szCs w:val="20"/>
        </w:rPr>
        <w:t>Perfluorinated sulfonamides in indoor and outdoor air and indoor dust: Occurence, partitioning, and human exposure</w:t>
      </w:r>
      <w:r w:rsidRPr="00224906">
        <w:rPr>
          <w:sz w:val="20"/>
          <w:szCs w:val="20"/>
        </w:rPr>
        <w:t>. Environ. Sci. Technol., 39, 6599-6606.</w:t>
      </w:r>
    </w:p>
    <w:p w:rsidR="00997F70" w:rsidRPr="00224906" w:rsidRDefault="00997F70" w:rsidP="007F519C">
      <w:pPr>
        <w:pStyle w:val="GvdeMetniGirintisi"/>
        <w:ind w:left="0"/>
        <w:rPr>
          <w:sz w:val="20"/>
          <w:szCs w:val="20"/>
        </w:rPr>
      </w:pPr>
      <w:r w:rsidRPr="00224906">
        <w:rPr>
          <w:sz w:val="20"/>
          <w:szCs w:val="20"/>
        </w:rPr>
        <w:t xml:space="preserve">Sinclair, E., Kim, S.K., Akinleye, H.B., Kannan, K. 2007. </w:t>
      </w:r>
      <w:r w:rsidRPr="00224906">
        <w:rPr>
          <w:i/>
          <w:sz w:val="20"/>
          <w:szCs w:val="20"/>
        </w:rPr>
        <w:t>Quantitation of gas-phase perfluoroalkyl surfactants and fluorotelomer alcohols released from nonstick cookware and microwave popcorn bags</w:t>
      </w:r>
      <w:r w:rsidRPr="00224906">
        <w:rPr>
          <w:sz w:val="20"/>
          <w:szCs w:val="20"/>
        </w:rPr>
        <w:t>. Environ. Sci. Technol., 41, 1180-1185.</w:t>
      </w:r>
    </w:p>
    <w:p w:rsidR="00997F70" w:rsidRPr="00224906" w:rsidRDefault="00E508D7" w:rsidP="007F519C">
      <w:pPr>
        <w:pStyle w:val="GvdeMetniGirintisi"/>
        <w:ind w:left="0"/>
        <w:rPr>
          <w:sz w:val="20"/>
          <w:szCs w:val="20"/>
        </w:rPr>
      </w:pPr>
      <w:r w:rsidRPr="00E508D7">
        <w:rPr>
          <w:sz w:val="20"/>
          <w:szCs w:val="20"/>
          <w:lang w:val="sv-SE"/>
        </w:rPr>
        <w:t xml:space="preserve">Strynar, M.J., Lindstrom, A.B. 2008. </w:t>
      </w:r>
      <w:r w:rsidR="00997F70" w:rsidRPr="00224906">
        <w:rPr>
          <w:i/>
          <w:sz w:val="20"/>
          <w:szCs w:val="20"/>
        </w:rPr>
        <w:t>Perfluorinated compounds in house dust from Ohio and North Carolina, USA</w:t>
      </w:r>
      <w:r w:rsidR="00997F70" w:rsidRPr="00224906">
        <w:rPr>
          <w:sz w:val="20"/>
          <w:szCs w:val="20"/>
        </w:rPr>
        <w:t>. Environ. Sci. Technol., 42, 3751–6.</w:t>
      </w:r>
    </w:p>
    <w:p w:rsidR="00997F70" w:rsidRPr="00224906" w:rsidRDefault="00997F70" w:rsidP="007F519C">
      <w:pPr>
        <w:pStyle w:val="GvdeMetniGirintisi"/>
        <w:ind w:left="0"/>
        <w:rPr>
          <w:sz w:val="20"/>
          <w:szCs w:val="20"/>
        </w:rPr>
      </w:pPr>
      <w:r w:rsidRPr="00224906">
        <w:rPr>
          <w:sz w:val="20"/>
          <w:szCs w:val="20"/>
        </w:rPr>
        <w:t xml:space="preserve">Vorob'ev, S.I. 2009. </w:t>
      </w:r>
      <w:r w:rsidRPr="00224906">
        <w:rPr>
          <w:i/>
          <w:sz w:val="20"/>
          <w:szCs w:val="20"/>
        </w:rPr>
        <w:t xml:space="preserve">First- and second-generation perfluorocarbon emulsions. </w:t>
      </w:r>
      <w:r w:rsidRPr="00224906">
        <w:rPr>
          <w:sz w:val="20"/>
          <w:szCs w:val="20"/>
        </w:rPr>
        <w:t>Pharm. Chem. J.-USSR, 43, 30-40.</w:t>
      </w:r>
    </w:p>
    <w:p w:rsidR="00997F70" w:rsidRPr="00224906" w:rsidRDefault="00997F70" w:rsidP="007F519C">
      <w:pPr>
        <w:pStyle w:val="GvdeMetniGirintisi"/>
        <w:ind w:left="0"/>
        <w:rPr>
          <w:sz w:val="20"/>
          <w:szCs w:val="20"/>
        </w:rPr>
      </w:pPr>
      <w:r w:rsidRPr="00224906">
        <w:rPr>
          <w:sz w:val="20"/>
          <w:szCs w:val="20"/>
          <w:lang w:val="es-ES_tradnl"/>
        </w:rPr>
        <w:t xml:space="preserve">Yang, Z., Price, C., Bosco, G., Tucci, M., El-Badri, N.S., Mangar, D., Camporesi, E.M. 2008. </w:t>
      </w:r>
      <w:r w:rsidRPr="00224906">
        <w:rPr>
          <w:i/>
          <w:sz w:val="20"/>
          <w:szCs w:val="20"/>
        </w:rPr>
        <w:t>The effect of isovolemic hemodilution with Oxycyte, a perfluorocarbo emulsion, on cerebral blood flow in rats.</w:t>
      </w:r>
      <w:r w:rsidRPr="00224906">
        <w:rPr>
          <w:sz w:val="20"/>
          <w:szCs w:val="20"/>
        </w:rPr>
        <w:t xml:space="preserve"> PLOS one, 3, 1-5.</w:t>
      </w:r>
    </w:p>
    <w:p w:rsidR="00997F70" w:rsidRPr="00224906" w:rsidRDefault="00997F70" w:rsidP="007F519C">
      <w:pPr>
        <w:pStyle w:val="GvdeMetniGirintisi"/>
        <w:ind w:left="0"/>
        <w:rPr>
          <w:sz w:val="20"/>
          <w:szCs w:val="20"/>
        </w:rPr>
      </w:pPr>
      <w:r w:rsidRPr="00224906">
        <w:rPr>
          <w:sz w:val="20"/>
          <w:szCs w:val="20"/>
        </w:rPr>
        <w:t xml:space="preserve">Zaggia, A., Ameduri, B. 2012. </w:t>
      </w:r>
      <w:r w:rsidRPr="00224906">
        <w:rPr>
          <w:i/>
          <w:sz w:val="20"/>
          <w:szCs w:val="20"/>
        </w:rPr>
        <w:t>Recent advances on synthesis of potentially non-bioaccumulable fluorinated sufractants</w:t>
      </w:r>
      <w:r w:rsidRPr="00224906">
        <w:rPr>
          <w:sz w:val="20"/>
          <w:szCs w:val="20"/>
        </w:rPr>
        <w:t>. Current Opinion in Colloid &amp; Interface Science, 17, 188-195.</w:t>
      </w:r>
    </w:p>
    <w:p w:rsidR="00997F70" w:rsidRPr="00224906" w:rsidRDefault="00997F70" w:rsidP="007F519C"/>
    <w:p w:rsidR="00997F70" w:rsidRPr="00224906" w:rsidRDefault="00997F70" w:rsidP="007F519C">
      <w:pPr>
        <w:keepNext/>
        <w:ind w:left="-284" w:firstLine="284"/>
        <w:rPr>
          <w:b/>
          <w:sz w:val="24"/>
          <w:szCs w:val="24"/>
          <w:lang w:val="en-US"/>
        </w:rPr>
      </w:pPr>
      <w:r w:rsidRPr="00224906">
        <w:rPr>
          <w:b/>
          <w:sz w:val="24"/>
          <w:szCs w:val="24"/>
          <w:lang w:val="en-US"/>
        </w:rPr>
        <w:t>Occurrence of PFCs in human</w:t>
      </w:r>
    </w:p>
    <w:p w:rsidR="00997F70" w:rsidRPr="00224906" w:rsidRDefault="00997F70" w:rsidP="007F519C">
      <w:pPr>
        <w:pStyle w:val="GvdeMetniGirintisi"/>
        <w:snapToGrid w:val="0"/>
        <w:ind w:left="0"/>
        <w:rPr>
          <w:sz w:val="20"/>
          <w:szCs w:val="20"/>
        </w:rPr>
      </w:pPr>
      <w:r w:rsidRPr="00224906">
        <w:rPr>
          <w:sz w:val="20"/>
          <w:szCs w:val="20"/>
        </w:rPr>
        <w:t xml:space="preserve">Antignac JP, Veyrand B, Kadar H, Marchand P, Oleko A, Bizec BL, Vandentorren S (2013) Occurrence of perfluorinated alkylated substances in breast milk of French women and relation with socio-demographical and clinical parameters: Results of the ELFE pilot study, Chemosphere </w:t>
      </w:r>
    </w:p>
    <w:p w:rsidR="00997F70" w:rsidRPr="00224906" w:rsidRDefault="00997F70" w:rsidP="007F519C">
      <w:pPr>
        <w:pStyle w:val="GvdeMetniGirintisi"/>
        <w:snapToGrid w:val="0"/>
        <w:ind w:left="0"/>
        <w:rPr>
          <w:noProof/>
          <w:sz w:val="20"/>
          <w:szCs w:val="20"/>
          <w:lang w:val="en-US"/>
        </w:rPr>
      </w:pPr>
      <w:r w:rsidRPr="00224906">
        <w:rPr>
          <w:noProof/>
          <w:sz w:val="20"/>
          <w:szCs w:val="20"/>
          <w:lang w:val="en-US"/>
        </w:rPr>
        <w:t xml:space="preserve">Bonefeld-Jorgensen, E.C., Long, M., Bossi, R., Ayotte, P., Asmund, G., Kruger, T., Ghisari, M., Mulvad, G., Kern, P., Nzulumiki, P., Dewailly, E. 2011. </w:t>
      </w:r>
      <w:r w:rsidRPr="00224906">
        <w:rPr>
          <w:i/>
          <w:noProof/>
          <w:sz w:val="20"/>
          <w:szCs w:val="20"/>
          <w:lang w:val="en-US"/>
        </w:rPr>
        <w:t>Perfluorinated compounds are related to breast cancer risk in Greenlandic Inuit: a case control study</w:t>
      </w:r>
      <w:r w:rsidRPr="00224906">
        <w:rPr>
          <w:noProof/>
          <w:sz w:val="20"/>
          <w:szCs w:val="20"/>
          <w:lang w:val="en-US"/>
        </w:rPr>
        <w:t>. Environ Health 10, 88.</w:t>
      </w:r>
    </w:p>
    <w:p w:rsidR="00997F70" w:rsidRPr="00224906" w:rsidRDefault="005C3FA8" w:rsidP="007F519C">
      <w:pPr>
        <w:pStyle w:val="GvdeMetniGirintisi"/>
        <w:snapToGrid w:val="0"/>
        <w:ind w:left="0"/>
        <w:rPr>
          <w:sz w:val="20"/>
          <w:szCs w:val="20"/>
        </w:rPr>
      </w:pPr>
      <w:hyperlink r:id="rId76" w:history="1">
        <w:r w:rsidR="00997F70" w:rsidRPr="00224906">
          <w:rPr>
            <w:sz w:val="20"/>
            <w:szCs w:val="20"/>
          </w:rPr>
          <w:t>Cassone C</w:t>
        </w:r>
      </w:hyperlink>
      <w:r w:rsidR="00997F70" w:rsidRPr="00224906">
        <w:rPr>
          <w:sz w:val="20"/>
          <w:szCs w:val="20"/>
        </w:rPr>
        <w:t xml:space="preserve">, </w:t>
      </w:r>
      <w:hyperlink r:id="rId77" w:history="1">
        <w:r w:rsidR="00997F70" w:rsidRPr="00224906">
          <w:rPr>
            <w:sz w:val="20"/>
            <w:szCs w:val="20"/>
          </w:rPr>
          <w:t>Taylor J</w:t>
        </w:r>
      </w:hyperlink>
      <w:r w:rsidR="00997F70" w:rsidRPr="00224906">
        <w:rPr>
          <w:sz w:val="20"/>
          <w:szCs w:val="20"/>
        </w:rPr>
        <w:t xml:space="preserve">, </w:t>
      </w:r>
      <w:hyperlink r:id="rId78" w:history="1">
        <w:r w:rsidR="00997F70" w:rsidRPr="00224906">
          <w:rPr>
            <w:sz w:val="20"/>
            <w:szCs w:val="20"/>
          </w:rPr>
          <w:t>O'Brien J</w:t>
        </w:r>
      </w:hyperlink>
      <w:r w:rsidR="00997F70" w:rsidRPr="00224906">
        <w:rPr>
          <w:sz w:val="20"/>
          <w:szCs w:val="20"/>
        </w:rPr>
        <w:t xml:space="preserve">, </w:t>
      </w:r>
      <w:hyperlink r:id="rId79" w:history="1">
        <w:r w:rsidR="00997F70" w:rsidRPr="00224906">
          <w:rPr>
            <w:sz w:val="20"/>
            <w:szCs w:val="20"/>
          </w:rPr>
          <w:t>Williams A</w:t>
        </w:r>
      </w:hyperlink>
      <w:r w:rsidR="00997F70" w:rsidRPr="00224906">
        <w:rPr>
          <w:sz w:val="20"/>
          <w:szCs w:val="20"/>
        </w:rPr>
        <w:t xml:space="preserve">, </w:t>
      </w:r>
      <w:hyperlink r:id="rId80" w:history="1">
        <w:r w:rsidR="00997F70" w:rsidRPr="00224906">
          <w:rPr>
            <w:sz w:val="20"/>
            <w:szCs w:val="20"/>
          </w:rPr>
          <w:t>Yauk C</w:t>
        </w:r>
      </w:hyperlink>
      <w:r w:rsidR="00997F70" w:rsidRPr="00224906">
        <w:rPr>
          <w:sz w:val="20"/>
          <w:szCs w:val="20"/>
        </w:rPr>
        <w:t xml:space="preserve">, </w:t>
      </w:r>
      <w:hyperlink r:id="rId81" w:history="1">
        <w:r w:rsidR="00997F70" w:rsidRPr="00224906">
          <w:rPr>
            <w:sz w:val="20"/>
            <w:szCs w:val="20"/>
          </w:rPr>
          <w:t>Crump D</w:t>
        </w:r>
      </w:hyperlink>
      <w:r w:rsidR="00997F70" w:rsidRPr="00224906">
        <w:rPr>
          <w:sz w:val="20"/>
          <w:szCs w:val="20"/>
        </w:rPr>
        <w:t xml:space="preserve">, </w:t>
      </w:r>
      <w:hyperlink r:id="rId82" w:history="1">
        <w:r w:rsidR="00997F70" w:rsidRPr="00224906">
          <w:rPr>
            <w:sz w:val="20"/>
            <w:szCs w:val="20"/>
          </w:rPr>
          <w:t>Kennedy S</w:t>
        </w:r>
      </w:hyperlink>
      <w:r w:rsidR="00997F70" w:rsidRPr="00224906">
        <w:rPr>
          <w:sz w:val="20"/>
          <w:szCs w:val="20"/>
        </w:rPr>
        <w:t xml:space="preserve"> </w:t>
      </w:r>
      <w:hyperlink r:id="rId83" w:tooltip="Toxicological sciences : an official journal of the Society of Toxicology." w:history="1">
        <w:r w:rsidR="00997F70" w:rsidRPr="00224906">
          <w:rPr>
            <w:sz w:val="20"/>
            <w:szCs w:val="20"/>
          </w:rPr>
          <w:t>Toxicol Sci.</w:t>
        </w:r>
      </w:hyperlink>
      <w:r w:rsidR="00997F70" w:rsidRPr="00224906">
        <w:rPr>
          <w:sz w:val="20"/>
          <w:szCs w:val="20"/>
        </w:rPr>
        <w:t xml:space="preserve"> 2012 Jul 12. [Epub ahead of print] Transcriptional profiles in the cerebral cortex of chicken embryos following in ovo perfluorohexane sulfonate exposure.</w:t>
      </w:r>
    </w:p>
    <w:p w:rsidR="00997F70" w:rsidRPr="00224906" w:rsidRDefault="005C3FA8" w:rsidP="007F519C">
      <w:pPr>
        <w:pStyle w:val="GvdeMetniGirintisi"/>
        <w:snapToGrid w:val="0"/>
        <w:ind w:left="0"/>
        <w:rPr>
          <w:sz w:val="20"/>
          <w:szCs w:val="20"/>
        </w:rPr>
      </w:pPr>
      <w:hyperlink r:id="rId84" w:history="1">
        <w:r w:rsidR="00997F70" w:rsidRPr="00224906">
          <w:rPr>
            <w:sz w:val="20"/>
            <w:szCs w:val="20"/>
          </w:rPr>
          <w:t>Corsini E</w:t>
        </w:r>
      </w:hyperlink>
      <w:r w:rsidR="00997F70" w:rsidRPr="00224906">
        <w:rPr>
          <w:sz w:val="20"/>
          <w:szCs w:val="20"/>
        </w:rPr>
        <w:t xml:space="preserve">, </w:t>
      </w:r>
      <w:hyperlink r:id="rId85" w:history="1">
        <w:r w:rsidR="00997F70" w:rsidRPr="00224906">
          <w:rPr>
            <w:sz w:val="20"/>
            <w:szCs w:val="20"/>
          </w:rPr>
          <w:t>Sangiovanni E</w:t>
        </w:r>
      </w:hyperlink>
      <w:r w:rsidR="00997F70" w:rsidRPr="00224906">
        <w:rPr>
          <w:sz w:val="20"/>
          <w:szCs w:val="20"/>
        </w:rPr>
        <w:t xml:space="preserve">, </w:t>
      </w:r>
      <w:hyperlink r:id="rId86" w:history="1">
        <w:r w:rsidR="00997F70" w:rsidRPr="00224906">
          <w:rPr>
            <w:sz w:val="20"/>
            <w:szCs w:val="20"/>
          </w:rPr>
          <w:t>Avogadro A</w:t>
        </w:r>
      </w:hyperlink>
      <w:r w:rsidR="00997F70" w:rsidRPr="00224906">
        <w:rPr>
          <w:sz w:val="20"/>
          <w:szCs w:val="20"/>
        </w:rPr>
        <w:t xml:space="preserve">, </w:t>
      </w:r>
      <w:hyperlink r:id="rId87" w:history="1">
        <w:r w:rsidR="00997F70" w:rsidRPr="00224906">
          <w:rPr>
            <w:sz w:val="20"/>
            <w:szCs w:val="20"/>
          </w:rPr>
          <w:t>Galbiati V</w:t>
        </w:r>
      </w:hyperlink>
      <w:r w:rsidR="00997F70" w:rsidRPr="00224906">
        <w:rPr>
          <w:sz w:val="20"/>
          <w:szCs w:val="20"/>
        </w:rPr>
        <w:t xml:space="preserve">, </w:t>
      </w:r>
      <w:hyperlink r:id="rId88" w:history="1">
        <w:r w:rsidR="00997F70" w:rsidRPr="00224906">
          <w:rPr>
            <w:sz w:val="20"/>
            <w:szCs w:val="20"/>
          </w:rPr>
          <w:t>Viviani B</w:t>
        </w:r>
      </w:hyperlink>
      <w:r w:rsidR="00997F70" w:rsidRPr="00224906">
        <w:rPr>
          <w:sz w:val="20"/>
          <w:szCs w:val="20"/>
        </w:rPr>
        <w:t xml:space="preserve">, </w:t>
      </w:r>
      <w:hyperlink r:id="rId89" w:history="1">
        <w:r w:rsidR="00997F70" w:rsidRPr="00224906">
          <w:rPr>
            <w:sz w:val="20"/>
            <w:szCs w:val="20"/>
          </w:rPr>
          <w:t>Marinovich M</w:t>
        </w:r>
      </w:hyperlink>
      <w:r w:rsidR="00997F70" w:rsidRPr="00224906">
        <w:rPr>
          <w:sz w:val="20"/>
          <w:szCs w:val="20"/>
        </w:rPr>
        <w:t xml:space="preserve">, </w:t>
      </w:r>
      <w:hyperlink r:id="rId90" w:history="1">
        <w:r w:rsidR="00997F70" w:rsidRPr="00224906">
          <w:rPr>
            <w:sz w:val="20"/>
            <w:szCs w:val="20"/>
          </w:rPr>
          <w:t>Galli CL</w:t>
        </w:r>
      </w:hyperlink>
      <w:r w:rsidR="00997F70" w:rsidRPr="00224906">
        <w:rPr>
          <w:sz w:val="20"/>
          <w:szCs w:val="20"/>
        </w:rPr>
        <w:t xml:space="preserve">, </w:t>
      </w:r>
      <w:hyperlink r:id="rId91" w:history="1">
        <w:r w:rsidR="00997F70" w:rsidRPr="00224906">
          <w:rPr>
            <w:sz w:val="20"/>
            <w:szCs w:val="20"/>
          </w:rPr>
          <w:t>Dell'Agli M</w:t>
        </w:r>
      </w:hyperlink>
      <w:r w:rsidR="00997F70" w:rsidRPr="00224906">
        <w:rPr>
          <w:sz w:val="20"/>
          <w:szCs w:val="20"/>
        </w:rPr>
        <w:t xml:space="preserve">, </w:t>
      </w:r>
      <w:hyperlink r:id="rId92" w:history="1">
        <w:r w:rsidR="00997F70" w:rsidRPr="00224906">
          <w:rPr>
            <w:sz w:val="20"/>
            <w:szCs w:val="20"/>
          </w:rPr>
          <w:t>Germolec DR</w:t>
        </w:r>
      </w:hyperlink>
      <w:r w:rsidR="00997F70" w:rsidRPr="00224906">
        <w:rPr>
          <w:sz w:val="20"/>
          <w:szCs w:val="20"/>
        </w:rPr>
        <w:t xml:space="preserve">, </w:t>
      </w:r>
      <w:hyperlink r:id="rId93" w:tooltip="Toxicology and applied pharmacology." w:history="1">
        <w:r w:rsidR="00997F70" w:rsidRPr="00224906">
          <w:rPr>
            <w:sz w:val="20"/>
            <w:szCs w:val="20"/>
          </w:rPr>
          <w:t>Toxicol Appl Pharmacol.</w:t>
        </w:r>
      </w:hyperlink>
      <w:r w:rsidR="00997F70" w:rsidRPr="00224906">
        <w:rPr>
          <w:sz w:val="20"/>
          <w:szCs w:val="20"/>
        </w:rPr>
        <w:t xml:space="preserve"> 2012 Jan 15;258(2):248-55. Epub 2011 Nov 18.</w:t>
      </w:r>
    </w:p>
    <w:p w:rsidR="00997F70" w:rsidRPr="00224906" w:rsidRDefault="00997F70" w:rsidP="007F519C">
      <w:pPr>
        <w:pStyle w:val="GvdeMetniGirintisi"/>
        <w:snapToGrid w:val="0"/>
        <w:ind w:left="0"/>
        <w:rPr>
          <w:sz w:val="20"/>
          <w:szCs w:val="20"/>
        </w:rPr>
      </w:pPr>
      <w:r w:rsidRPr="00224906">
        <w:rPr>
          <w:sz w:val="20"/>
          <w:szCs w:val="20"/>
        </w:rPr>
        <w:t xml:space="preserve">In vitro characterization of the immunotoxic potential of several perfluorinated compounds (PFCs). </w:t>
      </w:r>
    </w:p>
    <w:p w:rsidR="00997F70" w:rsidRPr="00224906" w:rsidRDefault="00997F70" w:rsidP="007F519C">
      <w:pPr>
        <w:pStyle w:val="GvdeMetniGirintisi"/>
        <w:snapToGrid w:val="0"/>
        <w:ind w:left="0"/>
        <w:rPr>
          <w:noProof/>
          <w:sz w:val="20"/>
          <w:szCs w:val="20"/>
          <w:lang w:val="en-US"/>
        </w:rPr>
      </w:pPr>
      <w:r w:rsidRPr="00224906">
        <w:rPr>
          <w:noProof/>
          <w:sz w:val="20"/>
          <w:szCs w:val="20"/>
          <w:lang w:val="en-US"/>
        </w:rPr>
        <w:t xml:space="preserve">D'Eon, J.C., Crozier, P.W., Furdui, V.I., Reiner, E.J., Libelo, E.L., Mabury, S.A. 2009. </w:t>
      </w:r>
      <w:r w:rsidRPr="00224906">
        <w:rPr>
          <w:i/>
          <w:noProof/>
          <w:sz w:val="20"/>
          <w:szCs w:val="20"/>
          <w:lang w:val="en-US"/>
        </w:rPr>
        <w:t>Observation of a commercial fluorinated material, the polyfluoroalkyl phosphoric acid diesters, in human sera, wastewater treatment plant sludge, and paper fibers</w:t>
      </w:r>
      <w:r w:rsidRPr="00224906">
        <w:rPr>
          <w:noProof/>
          <w:sz w:val="20"/>
          <w:szCs w:val="20"/>
          <w:lang w:val="en-US"/>
        </w:rPr>
        <w:t>. Environmental science &amp; technology 43, 4589-4594.</w:t>
      </w:r>
    </w:p>
    <w:p w:rsidR="00997F70" w:rsidRPr="00224906" w:rsidRDefault="00997F70" w:rsidP="007F519C">
      <w:pPr>
        <w:pStyle w:val="GvdeMetniGirintisi"/>
        <w:snapToGrid w:val="0"/>
        <w:ind w:left="0"/>
        <w:rPr>
          <w:noProof/>
          <w:sz w:val="20"/>
          <w:szCs w:val="20"/>
          <w:lang w:val="en-US"/>
        </w:rPr>
      </w:pPr>
      <w:r w:rsidRPr="00224906">
        <w:rPr>
          <w:noProof/>
          <w:sz w:val="20"/>
          <w:szCs w:val="20"/>
          <w:lang w:val="en-US"/>
        </w:rPr>
        <w:t xml:space="preserve">Dinglasan, M.J., Ye, Y., Edwards, E.A., Mabury, S.A. 2004. </w:t>
      </w:r>
      <w:r w:rsidRPr="00224906">
        <w:rPr>
          <w:i/>
          <w:noProof/>
          <w:sz w:val="20"/>
          <w:szCs w:val="20"/>
          <w:lang w:val="en-US"/>
        </w:rPr>
        <w:t>Fluorotelomer alcohol biodegradation yields poly- and perfluorinated acids.</w:t>
      </w:r>
      <w:r w:rsidRPr="00224906">
        <w:rPr>
          <w:noProof/>
          <w:sz w:val="20"/>
          <w:szCs w:val="20"/>
          <w:lang w:val="en-US"/>
        </w:rPr>
        <w:t xml:space="preserve"> Environmental science &amp; technology 38, 2857-2864.</w:t>
      </w:r>
    </w:p>
    <w:p w:rsidR="00997F70" w:rsidRPr="00224906" w:rsidRDefault="00997F70" w:rsidP="007F519C">
      <w:pPr>
        <w:pStyle w:val="GvdeMetniGirintisi"/>
        <w:snapToGrid w:val="0"/>
        <w:ind w:left="0"/>
        <w:rPr>
          <w:noProof/>
          <w:sz w:val="20"/>
          <w:szCs w:val="20"/>
          <w:lang w:val="en-US"/>
        </w:rPr>
      </w:pPr>
      <w:r w:rsidRPr="00224906">
        <w:rPr>
          <w:noProof/>
          <w:sz w:val="20"/>
          <w:szCs w:val="20"/>
          <w:lang w:val="en-US"/>
        </w:rPr>
        <w:t xml:space="preserve">Ehresman, D.J., Froehlich, J.W., Olsen, G.W., Chang, S.C., Butenhoff, J.L. 2007. </w:t>
      </w:r>
      <w:r w:rsidRPr="00224906">
        <w:rPr>
          <w:i/>
          <w:noProof/>
          <w:sz w:val="20"/>
          <w:szCs w:val="20"/>
          <w:lang w:val="en-US"/>
        </w:rPr>
        <w:t>Comparison of human whole blood, plasma, and serum matrices for the determination of perfluorooctanesulfonate (PFOS), perfluorooctanoate (PFOA), and other fluorochemicals</w:t>
      </w:r>
      <w:r w:rsidRPr="00224906">
        <w:rPr>
          <w:noProof/>
          <w:sz w:val="20"/>
          <w:szCs w:val="20"/>
          <w:lang w:val="en-US"/>
        </w:rPr>
        <w:t>. Environmental research 103, 176-184.</w:t>
      </w:r>
    </w:p>
    <w:p w:rsidR="00997F70" w:rsidRPr="00224906" w:rsidRDefault="00997F70" w:rsidP="007F519C">
      <w:pPr>
        <w:pStyle w:val="GvdeMetniGirintisi"/>
        <w:snapToGrid w:val="0"/>
        <w:ind w:left="0"/>
        <w:rPr>
          <w:noProof/>
          <w:sz w:val="20"/>
          <w:szCs w:val="20"/>
          <w:lang w:val="en-US"/>
        </w:rPr>
      </w:pPr>
      <w:r w:rsidRPr="00224906">
        <w:rPr>
          <w:noProof/>
          <w:sz w:val="20"/>
          <w:szCs w:val="20"/>
          <w:lang w:val="en-US"/>
        </w:rPr>
        <w:t xml:space="preserve">Fei, C., McLaughlin, J.K., Tarone, R.E., Olsen, J. 2007. </w:t>
      </w:r>
      <w:r w:rsidRPr="00224906">
        <w:rPr>
          <w:i/>
          <w:noProof/>
          <w:sz w:val="20"/>
          <w:szCs w:val="20"/>
          <w:lang w:val="en-US"/>
        </w:rPr>
        <w:t>Perfluorinated chemicals and fetal growth: a study within the Danish National Birth Cohort.</w:t>
      </w:r>
      <w:r w:rsidRPr="00224906">
        <w:rPr>
          <w:noProof/>
          <w:sz w:val="20"/>
          <w:szCs w:val="20"/>
          <w:lang w:val="en-US"/>
        </w:rPr>
        <w:t xml:space="preserve"> Environ Health Perspect 115, 1677-1682.</w:t>
      </w:r>
    </w:p>
    <w:p w:rsidR="00997F70" w:rsidRPr="00224906" w:rsidRDefault="00997F70" w:rsidP="007F519C">
      <w:pPr>
        <w:pStyle w:val="GvdeMetniGirintisi"/>
        <w:snapToGrid w:val="0"/>
        <w:ind w:left="0"/>
        <w:rPr>
          <w:noProof/>
          <w:sz w:val="20"/>
          <w:szCs w:val="20"/>
          <w:lang w:val="en-US"/>
        </w:rPr>
      </w:pPr>
      <w:r w:rsidRPr="00224906">
        <w:rPr>
          <w:noProof/>
          <w:sz w:val="20"/>
          <w:szCs w:val="20"/>
          <w:lang w:val="en-US"/>
        </w:rPr>
        <w:t xml:space="preserve">Fraser, A.J., Webster, T.F., Watkins, D.J., Nelson, J.W., Stapleton, H.M., Calafat, A.M., Kato, K., Shoeib, M., Vieira, V.M., McClean, M.D. 2012. </w:t>
      </w:r>
      <w:r w:rsidRPr="00224906">
        <w:rPr>
          <w:i/>
          <w:noProof/>
          <w:sz w:val="20"/>
          <w:szCs w:val="20"/>
          <w:lang w:val="en-US"/>
        </w:rPr>
        <w:t>Polyfluorinated compounds in serum linked to indoor air in office environments.</w:t>
      </w:r>
      <w:r w:rsidRPr="00224906">
        <w:rPr>
          <w:noProof/>
          <w:sz w:val="20"/>
          <w:szCs w:val="20"/>
          <w:lang w:val="en-US"/>
        </w:rPr>
        <w:t xml:space="preserve"> Environmental science &amp; technology 46, 1209-1215.</w:t>
      </w:r>
    </w:p>
    <w:p w:rsidR="00997F70" w:rsidRPr="00224906" w:rsidRDefault="00997F70" w:rsidP="007F519C">
      <w:pPr>
        <w:pStyle w:val="GvdeMetniGirintisi"/>
        <w:snapToGrid w:val="0"/>
        <w:ind w:left="0"/>
        <w:rPr>
          <w:noProof/>
          <w:sz w:val="20"/>
          <w:szCs w:val="20"/>
          <w:lang w:val="en-US"/>
        </w:rPr>
      </w:pPr>
      <w:r w:rsidRPr="00224906">
        <w:rPr>
          <w:noProof/>
          <w:sz w:val="20"/>
          <w:szCs w:val="20"/>
          <w:lang w:val="en-US"/>
        </w:rPr>
        <w:lastRenderedPageBreak/>
        <w:t xml:space="preserve">Freberg, B.I., Haug, L.S., Olsen, R., Daae, H.L., Hersson, M., Thomsen, C., Thorud, S., Becher, G., Molander, P., Ellingsen, D.G. 2010 </w:t>
      </w:r>
      <w:r w:rsidRPr="00224906">
        <w:rPr>
          <w:i/>
          <w:noProof/>
          <w:sz w:val="20"/>
          <w:szCs w:val="20"/>
          <w:lang w:val="en-US"/>
        </w:rPr>
        <w:t>Occupational exposure to airborne perfluorinated compounds during professional ski waxing.</w:t>
      </w:r>
      <w:r w:rsidRPr="00224906">
        <w:rPr>
          <w:noProof/>
          <w:sz w:val="20"/>
          <w:szCs w:val="20"/>
          <w:lang w:val="en-US"/>
        </w:rPr>
        <w:t xml:space="preserve"> Environ Sci Technol 44, 7723-7728.</w:t>
      </w:r>
    </w:p>
    <w:p w:rsidR="00997F70" w:rsidRPr="00224906" w:rsidRDefault="00997F70" w:rsidP="007F519C">
      <w:pPr>
        <w:pStyle w:val="GvdeMetniGirintisi"/>
        <w:snapToGrid w:val="0"/>
        <w:ind w:left="0"/>
        <w:rPr>
          <w:noProof/>
          <w:sz w:val="20"/>
          <w:szCs w:val="20"/>
          <w:lang w:val="en-US"/>
        </w:rPr>
      </w:pPr>
      <w:r w:rsidRPr="00224906">
        <w:rPr>
          <w:noProof/>
          <w:sz w:val="20"/>
          <w:szCs w:val="20"/>
          <w:lang w:val="en-US"/>
        </w:rPr>
        <w:t xml:space="preserve">Fromme, H., Tittlemier, S.A., Völkel, W., Wilhelm, M., Twardella, D. 2009. </w:t>
      </w:r>
      <w:r w:rsidRPr="00224906">
        <w:rPr>
          <w:i/>
          <w:noProof/>
          <w:sz w:val="20"/>
          <w:szCs w:val="20"/>
          <w:lang w:val="en-US"/>
        </w:rPr>
        <w:t>Perfluorinated compounds – Exposure assessment for the general population in western countries</w:t>
      </w:r>
      <w:r w:rsidRPr="00224906">
        <w:rPr>
          <w:noProof/>
          <w:sz w:val="20"/>
          <w:szCs w:val="20"/>
          <w:lang w:val="en-US"/>
        </w:rPr>
        <w:t>. Int J Hyg Environ Health 212, 239-270.</w:t>
      </w:r>
    </w:p>
    <w:p w:rsidR="00997F70" w:rsidRPr="00224906" w:rsidRDefault="00997F70" w:rsidP="007F519C">
      <w:pPr>
        <w:pStyle w:val="GvdeMetniGirintisi"/>
        <w:snapToGrid w:val="0"/>
        <w:ind w:left="0"/>
        <w:rPr>
          <w:noProof/>
          <w:sz w:val="20"/>
          <w:szCs w:val="20"/>
          <w:lang w:val="en-US"/>
        </w:rPr>
      </w:pPr>
      <w:r w:rsidRPr="00224906">
        <w:rPr>
          <w:noProof/>
          <w:sz w:val="20"/>
          <w:szCs w:val="20"/>
          <w:lang w:val="en-US"/>
        </w:rPr>
        <w:t xml:space="preserve">Glynn, A., Berger, U., Bignert, A., Ullah, S., Aune, M., Lignell, S., Darnerud, P.O. 2012. </w:t>
      </w:r>
      <w:r w:rsidRPr="00224906">
        <w:rPr>
          <w:i/>
          <w:noProof/>
          <w:sz w:val="20"/>
          <w:szCs w:val="20"/>
          <w:lang w:val="en-US"/>
        </w:rPr>
        <w:t>Perfluorinated Alkyl Acids in Blood Serum from Primiparous Women in Sweden: Serial Sampling during Pregnancy and Nursing, And Temporal Trends 1996-2010</w:t>
      </w:r>
      <w:r w:rsidRPr="00224906">
        <w:rPr>
          <w:noProof/>
          <w:sz w:val="20"/>
          <w:szCs w:val="20"/>
          <w:lang w:val="en-US"/>
        </w:rPr>
        <w:t>. Environ Sci Technol 46, 9071-9079.</w:t>
      </w:r>
    </w:p>
    <w:p w:rsidR="00997F70" w:rsidRPr="00224906" w:rsidRDefault="00997F70" w:rsidP="007F519C">
      <w:pPr>
        <w:pStyle w:val="GvdeMetniGirintisi"/>
        <w:snapToGrid w:val="0"/>
        <w:ind w:left="0"/>
        <w:rPr>
          <w:noProof/>
          <w:sz w:val="20"/>
          <w:szCs w:val="20"/>
          <w:lang w:val="en-US"/>
        </w:rPr>
      </w:pPr>
      <w:r w:rsidRPr="00224906">
        <w:rPr>
          <w:noProof/>
          <w:sz w:val="20"/>
          <w:szCs w:val="20"/>
          <w:lang w:val="en-US"/>
        </w:rPr>
        <w:t xml:space="preserve">Gutzkow, K.B., Haug, L.S., Thomsen, C., Sabaredzovic, A., Becher, G., Brunborg, G. 2012. </w:t>
      </w:r>
      <w:r w:rsidRPr="00224906">
        <w:rPr>
          <w:i/>
          <w:noProof/>
          <w:sz w:val="20"/>
          <w:szCs w:val="20"/>
          <w:lang w:val="en-US"/>
        </w:rPr>
        <w:t>Placental transfer of perfluorinated compounds is selective--a Norwegian Mother and Child sub-cohort study</w:t>
      </w:r>
      <w:r w:rsidRPr="00224906">
        <w:rPr>
          <w:noProof/>
          <w:sz w:val="20"/>
          <w:szCs w:val="20"/>
          <w:lang w:val="en-US"/>
        </w:rPr>
        <w:t>. Int J Hyg Environ Health 215, 216-219.</w:t>
      </w:r>
    </w:p>
    <w:p w:rsidR="00997F70" w:rsidRPr="00224906" w:rsidRDefault="00997F70" w:rsidP="007F519C">
      <w:pPr>
        <w:pStyle w:val="GvdeMetniGirintisi"/>
        <w:snapToGrid w:val="0"/>
        <w:ind w:left="0"/>
        <w:rPr>
          <w:noProof/>
          <w:sz w:val="20"/>
          <w:szCs w:val="20"/>
          <w:lang w:val="fr-CH"/>
        </w:rPr>
      </w:pPr>
      <w:r w:rsidRPr="00224906">
        <w:rPr>
          <w:noProof/>
          <w:sz w:val="20"/>
          <w:szCs w:val="20"/>
          <w:lang w:val="en-US"/>
        </w:rPr>
        <w:t xml:space="preserve">Halldorsson, T.I., Fei, C., Olsen, J., Lipworth, L., McLaughlin, J.K., Olsen, S.F. 2008. </w:t>
      </w:r>
      <w:r w:rsidRPr="00224906">
        <w:rPr>
          <w:i/>
          <w:noProof/>
          <w:sz w:val="20"/>
          <w:szCs w:val="20"/>
          <w:lang w:val="en-US"/>
        </w:rPr>
        <w:t>Dietary predictors of perfluorinated chemicals: a study from the Danish National Birth Cohort</w:t>
      </w:r>
      <w:r w:rsidRPr="00224906">
        <w:rPr>
          <w:noProof/>
          <w:sz w:val="20"/>
          <w:szCs w:val="20"/>
          <w:lang w:val="en-US"/>
        </w:rPr>
        <w:t xml:space="preserve">. </w:t>
      </w:r>
      <w:r w:rsidRPr="00224906">
        <w:rPr>
          <w:noProof/>
          <w:sz w:val="20"/>
          <w:szCs w:val="20"/>
          <w:lang w:val="fr-CH"/>
        </w:rPr>
        <w:t>Environ Sci Technol 42, 8971-8977.</w:t>
      </w:r>
    </w:p>
    <w:p w:rsidR="00997F70" w:rsidRPr="00224906" w:rsidRDefault="005C3FA8" w:rsidP="007F519C">
      <w:pPr>
        <w:pStyle w:val="GvdeMetniGirintisi"/>
        <w:snapToGrid w:val="0"/>
        <w:ind w:left="0"/>
        <w:rPr>
          <w:sz w:val="20"/>
          <w:szCs w:val="20"/>
        </w:rPr>
      </w:pPr>
      <w:hyperlink r:id="rId94" w:history="1">
        <w:r w:rsidR="00997F70" w:rsidRPr="00224906">
          <w:rPr>
            <w:sz w:val="20"/>
            <w:szCs w:val="20"/>
            <w:lang w:val="fr-CH"/>
          </w:rPr>
          <w:t>Hanssen L</w:t>
        </w:r>
      </w:hyperlink>
      <w:r w:rsidR="00997F70" w:rsidRPr="00224906">
        <w:rPr>
          <w:sz w:val="20"/>
          <w:szCs w:val="20"/>
          <w:lang w:val="fr-CH"/>
        </w:rPr>
        <w:t xml:space="preserve">, </w:t>
      </w:r>
      <w:hyperlink r:id="rId95" w:history="1">
        <w:r w:rsidR="00997F70" w:rsidRPr="00224906">
          <w:rPr>
            <w:sz w:val="20"/>
            <w:szCs w:val="20"/>
            <w:lang w:val="fr-CH"/>
          </w:rPr>
          <w:t>Röllin H</w:t>
        </w:r>
      </w:hyperlink>
      <w:r w:rsidR="00997F70" w:rsidRPr="00224906">
        <w:rPr>
          <w:sz w:val="20"/>
          <w:szCs w:val="20"/>
          <w:lang w:val="fr-CH"/>
        </w:rPr>
        <w:t xml:space="preserve">, </w:t>
      </w:r>
      <w:hyperlink r:id="rId96" w:history="1">
        <w:r w:rsidR="00997F70" w:rsidRPr="00224906">
          <w:rPr>
            <w:sz w:val="20"/>
            <w:szCs w:val="20"/>
            <w:lang w:val="fr-CH"/>
          </w:rPr>
          <w:t>Odland JØ</w:t>
        </w:r>
      </w:hyperlink>
      <w:r w:rsidR="00997F70" w:rsidRPr="00224906">
        <w:rPr>
          <w:sz w:val="20"/>
          <w:szCs w:val="20"/>
          <w:lang w:val="fr-CH"/>
        </w:rPr>
        <w:t xml:space="preserve">, </w:t>
      </w:r>
      <w:hyperlink r:id="rId97" w:history="1">
        <w:r w:rsidR="00997F70" w:rsidRPr="00224906">
          <w:rPr>
            <w:sz w:val="20"/>
            <w:szCs w:val="20"/>
            <w:lang w:val="fr-CH"/>
          </w:rPr>
          <w:t>Moe MK</w:t>
        </w:r>
      </w:hyperlink>
      <w:r w:rsidR="00997F70" w:rsidRPr="00224906">
        <w:rPr>
          <w:sz w:val="20"/>
          <w:szCs w:val="20"/>
          <w:lang w:val="fr-CH"/>
        </w:rPr>
        <w:t xml:space="preserve">, </w:t>
      </w:r>
      <w:hyperlink r:id="rId98" w:history="1">
        <w:r w:rsidR="00997F70" w:rsidRPr="00224906">
          <w:rPr>
            <w:sz w:val="20"/>
            <w:szCs w:val="20"/>
            <w:lang w:val="fr-CH"/>
          </w:rPr>
          <w:t>Sandanger TM</w:t>
        </w:r>
      </w:hyperlink>
      <w:r w:rsidR="00997F70" w:rsidRPr="00224906">
        <w:rPr>
          <w:sz w:val="20"/>
          <w:szCs w:val="20"/>
          <w:lang w:val="fr-CH"/>
        </w:rPr>
        <w:t xml:space="preserve">, </w:t>
      </w:r>
      <w:hyperlink r:id="rId99" w:tooltip="Journal of environmental monitoring : JEM." w:history="1">
        <w:r w:rsidR="00997F70" w:rsidRPr="00224906">
          <w:rPr>
            <w:sz w:val="20"/>
            <w:szCs w:val="20"/>
            <w:lang w:val="fr-CH"/>
          </w:rPr>
          <w:t>J Environ Monit.</w:t>
        </w:r>
      </w:hyperlink>
      <w:r w:rsidR="00997F70" w:rsidRPr="00224906">
        <w:rPr>
          <w:sz w:val="20"/>
          <w:szCs w:val="20"/>
          <w:lang w:val="fr-CH"/>
        </w:rPr>
        <w:t xml:space="preserve"> </w:t>
      </w:r>
      <w:r w:rsidR="00997F70" w:rsidRPr="00224906">
        <w:rPr>
          <w:sz w:val="20"/>
          <w:szCs w:val="20"/>
        </w:rPr>
        <w:t>2010 Jun;12(6):1355-61. Epub 2010 Apr 28.Perfluorinated compounds in maternal serum and cord blood from selected areas of South Africa: results of a pilot study.</w:t>
      </w:r>
    </w:p>
    <w:p w:rsidR="00997F70" w:rsidRPr="00224906" w:rsidRDefault="00997F70" w:rsidP="007F519C">
      <w:pPr>
        <w:pStyle w:val="GvdeMetniGirintisi"/>
        <w:snapToGrid w:val="0"/>
        <w:ind w:left="0"/>
        <w:rPr>
          <w:sz w:val="20"/>
          <w:szCs w:val="20"/>
        </w:rPr>
      </w:pPr>
      <w:r w:rsidRPr="00224906">
        <w:rPr>
          <w:sz w:val="20"/>
          <w:szCs w:val="20"/>
        </w:rPr>
        <w:t>Hanssen L, Dudarev AA, Huber S, Odland JO, Nieboer E, Sandanger TM (2013) Partition of perfluoroalkyl substances (PFASs) in whole blood and plasma, assessed in maternal and umbilical cord samples from inhabitants of arctic Russia and Uzbekistan, Sc Total Environ doi: 10.1016/j.scitotenv.2013.01.029</w:t>
      </w:r>
    </w:p>
    <w:p w:rsidR="00997F70" w:rsidRPr="00224906" w:rsidRDefault="00997F70" w:rsidP="007F519C">
      <w:pPr>
        <w:pStyle w:val="GvdeMetniGirintisi"/>
        <w:snapToGrid w:val="0"/>
        <w:ind w:left="0"/>
        <w:rPr>
          <w:noProof/>
          <w:sz w:val="20"/>
          <w:szCs w:val="20"/>
          <w:lang w:val="en-US"/>
        </w:rPr>
      </w:pPr>
      <w:r w:rsidRPr="00224906">
        <w:rPr>
          <w:noProof/>
          <w:sz w:val="20"/>
          <w:szCs w:val="20"/>
          <w:lang w:val="en-US"/>
        </w:rPr>
        <w:t xml:space="preserve">Haug, L.S., Huber, S., Becher, G., Thomsen, C. 2011. </w:t>
      </w:r>
      <w:r w:rsidRPr="00224906">
        <w:rPr>
          <w:i/>
          <w:noProof/>
          <w:sz w:val="20"/>
          <w:szCs w:val="20"/>
          <w:lang w:val="en-US"/>
        </w:rPr>
        <w:t>Characterisation of human exposure pathways to perfluorinated compounds--comparing exposure estimates with biomarkers of exposure</w:t>
      </w:r>
      <w:r w:rsidRPr="00224906">
        <w:rPr>
          <w:noProof/>
          <w:sz w:val="20"/>
          <w:szCs w:val="20"/>
          <w:lang w:val="en-US"/>
        </w:rPr>
        <w:t>. Environ Int 37, 687-693.</w:t>
      </w:r>
    </w:p>
    <w:p w:rsidR="00997F70" w:rsidRPr="00224906" w:rsidRDefault="00997F70" w:rsidP="007F519C">
      <w:pPr>
        <w:pStyle w:val="GvdeMetniGirintisi"/>
        <w:snapToGrid w:val="0"/>
        <w:ind w:left="0"/>
        <w:rPr>
          <w:noProof/>
          <w:sz w:val="20"/>
          <w:szCs w:val="20"/>
          <w:lang w:val="en-US"/>
        </w:rPr>
      </w:pPr>
      <w:r w:rsidRPr="00224906">
        <w:rPr>
          <w:noProof/>
          <w:sz w:val="20"/>
          <w:szCs w:val="20"/>
          <w:lang w:val="en-US"/>
        </w:rPr>
        <w:t xml:space="preserve">Haug, L.S., Thomsen, C., Becher, G. 2009. </w:t>
      </w:r>
      <w:r w:rsidRPr="00224906">
        <w:rPr>
          <w:i/>
          <w:noProof/>
          <w:sz w:val="20"/>
          <w:szCs w:val="20"/>
          <w:lang w:val="en-US"/>
        </w:rPr>
        <w:t>Time trends and the influence of age and gender on serum concentrations of perfluorinated compounds in archived human samples. E</w:t>
      </w:r>
      <w:r w:rsidRPr="00224906">
        <w:rPr>
          <w:noProof/>
          <w:sz w:val="20"/>
          <w:szCs w:val="20"/>
          <w:lang w:val="en-US"/>
        </w:rPr>
        <w:t>nviron Sci Technol 43, 2131-2136.</w:t>
      </w:r>
    </w:p>
    <w:p w:rsidR="00997F70" w:rsidRPr="00224906" w:rsidRDefault="005C3FA8" w:rsidP="007F519C">
      <w:pPr>
        <w:pStyle w:val="GvdeMetniGirintisi"/>
        <w:snapToGrid w:val="0"/>
        <w:ind w:left="0"/>
        <w:rPr>
          <w:sz w:val="20"/>
          <w:szCs w:val="20"/>
        </w:rPr>
      </w:pPr>
      <w:hyperlink r:id="rId100" w:history="1">
        <w:r w:rsidR="00997F70" w:rsidRPr="00224906">
          <w:rPr>
            <w:sz w:val="20"/>
            <w:szCs w:val="20"/>
          </w:rPr>
          <w:t>Hoffman K</w:t>
        </w:r>
      </w:hyperlink>
      <w:r w:rsidR="00997F70" w:rsidRPr="00224906">
        <w:rPr>
          <w:sz w:val="20"/>
          <w:szCs w:val="20"/>
        </w:rPr>
        <w:t xml:space="preserve">, </w:t>
      </w:r>
      <w:hyperlink r:id="rId101" w:history="1">
        <w:r w:rsidR="00997F70" w:rsidRPr="00224906">
          <w:rPr>
            <w:sz w:val="20"/>
            <w:szCs w:val="20"/>
          </w:rPr>
          <w:t>Webster TF</w:t>
        </w:r>
      </w:hyperlink>
      <w:r w:rsidR="00997F70" w:rsidRPr="00224906">
        <w:rPr>
          <w:sz w:val="20"/>
          <w:szCs w:val="20"/>
        </w:rPr>
        <w:t xml:space="preserve">, </w:t>
      </w:r>
      <w:hyperlink r:id="rId102" w:history="1">
        <w:r w:rsidR="00997F70" w:rsidRPr="00224906">
          <w:rPr>
            <w:sz w:val="20"/>
            <w:szCs w:val="20"/>
          </w:rPr>
          <w:t>Weisskopf MG</w:t>
        </w:r>
      </w:hyperlink>
      <w:r w:rsidR="00997F70" w:rsidRPr="00224906">
        <w:rPr>
          <w:sz w:val="20"/>
          <w:szCs w:val="20"/>
        </w:rPr>
        <w:t xml:space="preserve">, </w:t>
      </w:r>
      <w:hyperlink r:id="rId103" w:history="1">
        <w:r w:rsidR="00997F70" w:rsidRPr="00224906">
          <w:rPr>
            <w:sz w:val="20"/>
            <w:szCs w:val="20"/>
          </w:rPr>
          <w:t>Weinberg J</w:t>
        </w:r>
      </w:hyperlink>
      <w:r w:rsidR="00997F70" w:rsidRPr="00224906">
        <w:rPr>
          <w:sz w:val="20"/>
          <w:szCs w:val="20"/>
        </w:rPr>
        <w:t xml:space="preserve">, </w:t>
      </w:r>
      <w:hyperlink r:id="rId104" w:history="1">
        <w:r w:rsidR="00997F70" w:rsidRPr="00224906">
          <w:rPr>
            <w:sz w:val="20"/>
            <w:szCs w:val="20"/>
          </w:rPr>
          <w:t>Vieira VM</w:t>
        </w:r>
      </w:hyperlink>
      <w:r w:rsidR="00997F70" w:rsidRPr="00224906">
        <w:rPr>
          <w:sz w:val="20"/>
          <w:szCs w:val="20"/>
        </w:rPr>
        <w:t xml:space="preserve">, </w:t>
      </w:r>
      <w:hyperlink r:id="rId105" w:tooltip="Environmental health perspectives." w:history="1">
        <w:r w:rsidR="00997F70" w:rsidRPr="00224906">
          <w:rPr>
            <w:sz w:val="20"/>
            <w:szCs w:val="20"/>
          </w:rPr>
          <w:t>Environ Health Perspect.</w:t>
        </w:r>
      </w:hyperlink>
      <w:r w:rsidR="00997F70" w:rsidRPr="00224906">
        <w:rPr>
          <w:sz w:val="20"/>
          <w:szCs w:val="20"/>
        </w:rPr>
        <w:t xml:space="preserve"> 2010 Dec;118(12):1762-7. Epub 2010 Jun Exposure to polyfluoroalkyl chemicals and attention deficit/hyperactivity disorder in U.S. children 12-15 years of age.</w:t>
      </w:r>
    </w:p>
    <w:p w:rsidR="00997F70" w:rsidRPr="00224906" w:rsidRDefault="00997F70" w:rsidP="007F519C">
      <w:pPr>
        <w:pStyle w:val="GvdeMetniGirintisi"/>
        <w:snapToGrid w:val="0"/>
        <w:ind w:left="0"/>
        <w:rPr>
          <w:noProof/>
          <w:sz w:val="20"/>
          <w:szCs w:val="20"/>
          <w:lang w:val="en-US"/>
        </w:rPr>
      </w:pPr>
      <w:r w:rsidRPr="00224906">
        <w:rPr>
          <w:noProof/>
          <w:sz w:val="20"/>
          <w:szCs w:val="20"/>
          <w:lang w:val="sv-SE"/>
        </w:rPr>
        <w:t xml:space="preserve">Joensen, U.N., Bossi, R., Leffers, H., Jensen, A.A., Skakkebaek, N.E., Jorgensen, N. 2009. </w:t>
      </w:r>
      <w:r w:rsidRPr="00224906">
        <w:rPr>
          <w:i/>
          <w:noProof/>
          <w:sz w:val="20"/>
          <w:szCs w:val="20"/>
          <w:lang w:val="en-US"/>
        </w:rPr>
        <w:t>Do perfluoroalkyl compounds impair human semen quality?</w:t>
      </w:r>
      <w:r w:rsidRPr="00224906">
        <w:rPr>
          <w:noProof/>
          <w:sz w:val="20"/>
          <w:szCs w:val="20"/>
          <w:lang w:val="en-US"/>
        </w:rPr>
        <w:t xml:space="preserve"> Environ Health Perspect 117, 923-927.</w:t>
      </w:r>
    </w:p>
    <w:p w:rsidR="00997F70" w:rsidRPr="00224906" w:rsidRDefault="00997F70" w:rsidP="007F519C">
      <w:pPr>
        <w:pStyle w:val="GvdeMetniGirintisi"/>
        <w:snapToGrid w:val="0"/>
        <w:ind w:left="0"/>
        <w:rPr>
          <w:noProof/>
          <w:sz w:val="20"/>
          <w:szCs w:val="20"/>
          <w:lang w:val="da-DK"/>
        </w:rPr>
      </w:pPr>
      <w:r w:rsidRPr="00224906">
        <w:rPr>
          <w:noProof/>
          <w:sz w:val="20"/>
          <w:szCs w:val="20"/>
          <w:lang w:val="en-US"/>
        </w:rPr>
        <w:t xml:space="preserve">Jones, P.D., Hu, W., De Coen, W., Newsted, J.L., Giesy, J.P. 2003 </w:t>
      </w:r>
      <w:r w:rsidRPr="00224906">
        <w:rPr>
          <w:i/>
          <w:noProof/>
          <w:sz w:val="20"/>
          <w:szCs w:val="20"/>
          <w:lang w:val="en-US"/>
        </w:rPr>
        <w:t>Binding of perfluorinated fatty acids to serum proteins.</w:t>
      </w:r>
      <w:r w:rsidRPr="00224906">
        <w:rPr>
          <w:noProof/>
          <w:sz w:val="20"/>
          <w:szCs w:val="20"/>
          <w:lang w:val="en-US"/>
        </w:rPr>
        <w:t xml:space="preserve"> </w:t>
      </w:r>
      <w:r w:rsidRPr="00224906">
        <w:rPr>
          <w:noProof/>
          <w:sz w:val="20"/>
          <w:szCs w:val="20"/>
          <w:lang w:val="da-DK"/>
        </w:rPr>
        <w:t>Environ Toxicol Chem 22, 2639-2649.</w:t>
      </w:r>
    </w:p>
    <w:p w:rsidR="00997F70" w:rsidRPr="00224906" w:rsidRDefault="00997F70" w:rsidP="007F519C">
      <w:pPr>
        <w:pStyle w:val="GvdeMetniGirintisi"/>
        <w:snapToGrid w:val="0"/>
        <w:ind w:left="0"/>
        <w:rPr>
          <w:noProof/>
          <w:sz w:val="20"/>
          <w:szCs w:val="20"/>
          <w:lang w:val="en-US"/>
        </w:rPr>
      </w:pPr>
      <w:r w:rsidRPr="00224906">
        <w:rPr>
          <w:noProof/>
          <w:sz w:val="20"/>
          <w:szCs w:val="20"/>
          <w:lang w:val="da-DK"/>
        </w:rPr>
        <w:t xml:space="preserve">Karrman, A., Ericson, I., van Bavel, B., Darnerud, P.O., Aune, M., Glynn, A., Lignell, S., Lindstrom, G. 2007a. </w:t>
      </w:r>
      <w:r w:rsidRPr="00224906">
        <w:rPr>
          <w:i/>
          <w:noProof/>
          <w:sz w:val="20"/>
          <w:szCs w:val="20"/>
          <w:lang w:val="en-US"/>
        </w:rPr>
        <w:t>Exposure of perfluorinated chemicals through lactation: levels of matched human milk and serum and a temporal trend, 1996-2004, in Sweden.</w:t>
      </w:r>
      <w:r w:rsidRPr="00224906">
        <w:rPr>
          <w:noProof/>
          <w:sz w:val="20"/>
          <w:szCs w:val="20"/>
          <w:lang w:val="en-US"/>
        </w:rPr>
        <w:t xml:space="preserve"> Environ Health Perspect 115, 226-230.</w:t>
      </w:r>
    </w:p>
    <w:p w:rsidR="00997F70" w:rsidRPr="00224906" w:rsidRDefault="00997F70" w:rsidP="007F519C">
      <w:pPr>
        <w:pStyle w:val="GvdeMetniGirintisi"/>
        <w:snapToGrid w:val="0"/>
        <w:ind w:left="0"/>
        <w:rPr>
          <w:noProof/>
          <w:sz w:val="20"/>
          <w:szCs w:val="20"/>
          <w:lang w:val="sv-SE"/>
        </w:rPr>
      </w:pPr>
      <w:r w:rsidRPr="00224906">
        <w:rPr>
          <w:noProof/>
          <w:sz w:val="20"/>
          <w:szCs w:val="20"/>
          <w:lang w:val="en-US"/>
        </w:rPr>
        <w:t xml:space="preserve">Karrman, A., Langlois, I., van Bavel, B., Lindstrom, G., Oehme, M. 2007b. </w:t>
      </w:r>
      <w:r w:rsidRPr="00224906">
        <w:rPr>
          <w:i/>
          <w:noProof/>
          <w:sz w:val="20"/>
          <w:szCs w:val="20"/>
          <w:lang w:val="en-US"/>
        </w:rPr>
        <w:t>Identification and pattern of perfluorooctane sulfonate (PFOS) isomers in human serum and plasma</w:t>
      </w:r>
      <w:r w:rsidRPr="00224906">
        <w:rPr>
          <w:noProof/>
          <w:sz w:val="20"/>
          <w:szCs w:val="20"/>
          <w:lang w:val="en-US"/>
        </w:rPr>
        <w:t xml:space="preserve">. </w:t>
      </w:r>
      <w:r w:rsidRPr="00224906">
        <w:rPr>
          <w:noProof/>
          <w:sz w:val="20"/>
          <w:szCs w:val="20"/>
          <w:lang w:val="sv-SE"/>
        </w:rPr>
        <w:t>Environ Int 33, 782-788.</w:t>
      </w:r>
    </w:p>
    <w:p w:rsidR="00997F70" w:rsidRPr="00224906" w:rsidRDefault="00997F70" w:rsidP="007F519C">
      <w:pPr>
        <w:pStyle w:val="GvdeMetniGirintisi"/>
        <w:snapToGrid w:val="0"/>
        <w:ind w:left="0"/>
        <w:rPr>
          <w:noProof/>
          <w:sz w:val="20"/>
          <w:szCs w:val="20"/>
          <w:lang w:val="en-US"/>
        </w:rPr>
      </w:pPr>
      <w:r w:rsidRPr="00224906">
        <w:rPr>
          <w:noProof/>
          <w:sz w:val="20"/>
          <w:szCs w:val="20"/>
          <w:lang w:val="sv-SE"/>
        </w:rPr>
        <w:t xml:space="preserve">Karrman, A., van Bavel, B., Jarnberg, U., Hardell, L., Lindstrom, G. 2006. </w:t>
      </w:r>
      <w:r w:rsidRPr="00224906">
        <w:rPr>
          <w:i/>
          <w:noProof/>
          <w:sz w:val="20"/>
          <w:szCs w:val="20"/>
          <w:lang w:val="en-US"/>
        </w:rPr>
        <w:t>Perfluorinated chemicals in relation to other persistent organic pollutants in human blood</w:t>
      </w:r>
      <w:r w:rsidRPr="00224906">
        <w:rPr>
          <w:noProof/>
          <w:sz w:val="20"/>
          <w:szCs w:val="20"/>
          <w:lang w:val="en-US"/>
        </w:rPr>
        <w:t>. Chemosphere 64, 1582-1591.</w:t>
      </w:r>
    </w:p>
    <w:p w:rsidR="00997F70" w:rsidRPr="00224906" w:rsidRDefault="00997F70" w:rsidP="007F519C">
      <w:pPr>
        <w:pStyle w:val="GvdeMetniGirintisi"/>
        <w:snapToGrid w:val="0"/>
        <w:ind w:left="0"/>
        <w:rPr>
          <w:noProof/>
          <w:sz w:val="20"/>
          <w:szCs w:val="20"/>
          <w:lang w:val="en-US"/>
        </w:rPr>
      </w:pPr>
      <w:r w:rsidRPr="00224906">
        <w:rPr>
          <w:noProof/>
          <w:sz w:val="20"/>
          <w:szCs w:val="20"/>
          <w:lang w:val="en-US"/>
        </w:rPr>
        <w:t xml:space="preserve">Kato, K., Wong, L.Y., Jia, L.T., Kuklenyik, Z., Calafat, A.M. 2011. </w:t>
      </w:r>
      <w:r w:rsidRPr="00224906">
        <w:rPr>
          <w:i/>
          <w:noProof/>
          <w:sz w:val="20"/>
          <w:szCs w:val="20"/>
          <w:lang w:val="en-US"/>
        </w:rPr>
        <w:t>Trends in exposure to polyfluoroalkyl chemicals in the U.S. Population: 1999-2008.</w:t>
      </w:r>
      <w:r w:rsidRPr="00224906">
        <w:rPr>
          <w:noProof/>
          <w:sz w:val="20"/>
          <w:szCs w:val="20"/>
          <w:lang w:val="en-US"/>
        </w:rPr>
        <w:t xml:space="preserve"> Environ Sci Technol 45, 8037-8045.</w:t>
      </w:r>
    </w:p>
    <w:p w:rsidR="00997F70" w:rsidRPr="00224906" w:rsidRDefault="00997F70" w:rsidP="007F519C">
      <w:pPr>
        <w:pStyle w:val="GvdeMetniGirintisi"/>
        <w:snapToGrid w:val="0"/>
        <w:ind w:left="0"/>
        <w:rPr>
          <w:sz w:val="20"/>
          <w:szCs w:val="20"/>
        </w:rPr>
      </w:pPr>
      <w:r w:rsidRPr="00224906">
        <w:rPr>
          <w:sz w:val="20"/>
          <w:szCs w:val="20"/>
        </w:rPr>
        <w:t>Kubwabo C, Kosarac I, Lalonde K (2013) Determination of selected perfluorinated compounds and polyfluoralkyl phosphate surfactants in human milk, Chemosphere doi: 10.1016/j.chemosphere.2013.02.011</w:t>
      </w:r>
    </w:p>
    <w:p w:rsidR="00997F70" w:rsidRPr="00224906" w:rsidRDefault="00997F70" w:rsidP="007F519C">
      <w:pPr>
        <w:pStyle w:val="GvdeMetniGirintisi"/>
        <w:snapToGrid w:val="0"/>
        <w:ind w:left="0"/>
        <w:rPr>
          <w:noProof/>
          <w:sz w:val="20"/>
          <w:szCs w:val="20"/>
          <w:lang w:val="en-US"/>
        </w:rPr>
      </w:pPr>
      <w:r w:rsidRPr="00224906">
        <w:rPr>
          <w:noProof/>
          <w:sz w:val="20"/>
          <w:szCs w:val="20"/>
          <w:lang w:val="en-US"/>
        </w:rPr>
        <w:t xml:space="preserve">Lau, C. 2012. </w:t>
      </w:r>
      <w:r w:rsidRPr="00224906">
        <w:rPr>
          <w:i/>
          <w:noProof/>
          <w:sz w:val="20"/>
          <w:szCs w:val="20"/>
          <w:lang w:val="en-US"/>
        </w:rPr>
        <w:t>Perfluoroalkyl acids: Recent research highlights</w:t>
      </w:r>
      <w:r w:rsidRPr="00224906">
        <w:rPr>
          <w:noProof/>
          <w:sz w:val="20"/>
          <w:szCs w:val="20"/>
          <w:lang w:val="en-US"/>
        </w:rPr>
        <w:t>. Reprod Toxicol 33, 405-409.</w:t>
      </w:r>
    </w:p>
    <w:p w:rsidR="00997F70" w:rsidRPr="00224906" w:rsidRDefault="00997F70" w:rsidP="007F519C">
      <w:pPr>
        <w:pStyle w:val="GvdeMetniGirintisi"/>
        <w:snapToGrid w:val="0"/>
        <w:ind w:left="0"/>
        <w:rPr>
          <w:noProof/>
          <w:sz w:val="20"/>
          <w:szCs w:val="20"/>
          <w:lang w:val="en-US"/>
        </w:rPr>
      </w:pPr>
      <w:r w:rsidRPr="00224906">
        <w:rPr>
          <w:noProof/>
          <w:sz w:val="20"/>
          <w:szCs w:val="20"/>
          <w:lang w:val="en-US"/>
        </w:rPr>
        <w:t xml:space="preserve">Lee, H., Mabury, S.A. 2011. </w:t>
      </w:r>
      <w:r w:rsidRPr="00224906">
        <w:rPr>
          <w:i/>
          <w:noProof/>
          <w:sz w:val="20"/>
          <w:szCs w:val="20"/>
          <w:lang w:val="en-US"/>
        </w:rPr>
        <w:t xml:space="preserve">A pilot survey of legacy and current commercial fluorinated chemicals in human sera from United States donors in 2009. </w:t>
      </w:r>
      <w:r w:rsidRPr="00224906">
        <w:rPr>
          <w:noProof/>
          <w:sz w:val="20"/>
          <w:szCs w:val="20"/>
          <w:lang w:val="en-US"/>
        </w:rPr>
        <w:t>Environmental science &amp; technology 45, 8067-8074.</w:t>
      </w:r>
    </w:p>
    <w:p w:rsidR="00997F70" w:rsidRPr="00224906" w:rsidRDefault="00997F70" w:rsidP="007F519C">
      <w:pPr>
        <w:pStyle w:val="GvdeMetniGirintisi"/>
        <w:snapToGrid w:val="0"/>
        <w:ind w:left="0"/>
        <w:rPr>
          <w:sz w:val="20"/>
          <w:szCs w:val="20"/>
        </w:rPr>
      </w:pPr>
      <w:r w:rsidRPr="00224906">
        <w:rPr>
          <w:sz w:val="20"/>
          <w:szCs w:val="20"/>
        </w:rPr>
        <w:t>Lee Yj, Kim MK, Bae J, Yang JH (2013) Concentrations of perfluoroalkyl compounds in maternal and umbilical cord sera and birth outcomes in Korea, Chemosphere 90:1603-1609</w:t>
      </w:r>
    </w:p>
    <w:p w:rsidR="00997F70" w:rsidRPr="00224906" w:rsidRDefault="00997F70" w:rsidP="007F519C">
      <w:pPr>
        <w:pStyle w:val="GvdeMetniGirintisi"/>
        <w:snapToGrid w:val="0"/>
        <w:ind w:left="0"/>
        <w:rPr>
          <w:noProof/>
          <w:sz w:val="20"/>
          <w:szCs w:val="20"/>
          <w:lang w:val="fr-CH"/>
        </w:rPr>
      </w:pPr>
      <w:r w:rsidRPr="00224906">
        <w:rPr>
          <w:noProof/>
          <w:sz w:val="20"/>
          <w:szCs w:val="20"/>
          <w:lang w:val="de-DE"/>
        </w:rPr>
        <w:t xml:space="preserve">Lindh, C.H., Rylander, L., Toft, G., Axmon, A., Rignell-Hydbom, A., Giwercman, A., Pedersen, H.S., Goalczyk, K., Ludwicki, J.K., Zvyezday, V., Vermeulen, R., Lenters, V., Heederik, D., Bonde, J.P., Jonsson, B.A. 2012. </w:t>
      </w:r>
      <w:r w:rsidRPr="00224906">
        <w:rPr>
          <w:i/>
          <w:noProof/>
          <w:sz w:val="20"/>
          <w:szCs w:val="20"/>
          <w:lang w:val="en-US"/>
        </w:rPr>
        <w:t xml:space="preserve">Blood serum concentrations of perfluorinated compounds in men from Greenlandic Inuit and European populations. </w:t>
      </w:r>
      <w:r w:rsidRPr="00224906">
        <w:rPr>
          <w:noProof/>
          <w:sz w:val="20"/>
          <w:szCs w:val="20"/>
          <w:lang w:val="fr-CH"/>
        </w:rPr>
        <w:t>Chemosphere 88, 1269-1275.</w:t>
      </w:r>
    </w:p>
    <w:p w:rsidR="00997F70" w:rsidRPr="00224906" w:rsidRDefault="005C3FA8" w:rsidP="007F519C">
      <w:pPr>
        <w:pStyle w:val="GvdeMetniGirintisi"/>
        <w:snapToGrid w:val="0"/>
        <w:ind w:left="0"/>
        <w:rPr>
          <w:sz w:val="20"/>
          <w:szCs w:val="20"/>
        </w:rPr>
      </w:pPr>
      <w:hyperlink r:id="rId106" w:history="1">
        <w:r w:rsidR="00997F70" w:rsidRPr="00224906">
          <w:rPr>
            <w:sz w:val="20"/>
            <w:szCs w:val="20"/>
            <w:lang w:val="fr-CH"/>
          </w:rPr>
          <w:t>Liu J</w:t>
        </w:r>
      </w:hyperlink>
      <w:r w:rsidR="00997F70" w:rsidRPr="00224906">
        <w:rPr>
          <w:sz w:val="20"/>
          <w:szCs w:val="20"/>
          <w:lang w:val="fr-CH"/>
        </w:rPr>
        <w:t xml:space="preserve">, </w:t>
      </w:r>
      <w:hyperlink r:id="rId107" w:history="1">
        <w:r w:rsidR="00997F70" w:rsidRPr="00224906">
          <w:rPr>
            <w:sz w:val="20"/>
            <w:szCs w:val="20"/>
            <w:lang w:val="fr-CH"/>
          </w:rPr>
          <w:t>Li J</w:t>
        </w:r>
      </w:hyperlink>
      <w:r w:rsidR="00997F70" w:rsidRPr="00224906">
        <w:rPr>
          <w:sz w:val="20"/>
          <w:szCs w:val="20"/>
          <w:lang w:val="fr-CH"/>
        </w:rPr>
        <w:t xml:space="preserve">, </w:t>
      </w:r>
      <w:hyperlink r:id="rId108" w:history="1">
        <w:r w:rsidR="00997F70" w:rsidRPr="00224906">
          <w:rPr>
            <w:sz w:val="20"/>
            <w:szCs w:val="20"/>
            <w:lang w:val="fr-CH"/>
          </w:rPr>
          <w:t>Luan Y</w:t>
        </w:r>
      </w:hyperlink>
      <w:r w:rsidR="00997F70" w:rsidRPr="00224906">
        <w:rPr>
          <w:sz w:val="20"/>
          <w:szCs w:val="20"/>
          <w:lang w:val="fr-CH"/>
        </w:rPr>
        <w:t xml:space="preserve">, </w:t>
      </w:r>
      <w:hyperlink r:id="rId109" w:history="1">
        <w:r w:rsidR="00997F70" w:rsidRPr="00224906">
          <w:rPr>
            <w:sz w:val="20"/>
            <w:szCs w:val="20"/>
            <w:lang w:val="fr-CH"/>
          </w:rPr>
          <w:t>Zhao Y</w:t>
        </w:r>
      </w:hyperlink>
      <w:r w:rsidR="00997F70" w:rsidRPr="00224906">
        <w:rPr>
          <w:sz w:val="20"/>
          <w:szCs w:val="20"/>
          <w:lang w:val="fr-CH"/>
        </w:rPr>
        <w:t xml:space="preserve">, </w:t>
      </w:r>
      <w:hyperlink r:id="rId110" w:history="1">
        <w:r w:rsidR="00997F70" w:rsidRPr="00224906">
          <w:rPr>
            <w:sz w:val="20"/>
            <w:szCs w:val="20"/>
            <w:lang w:val="fr-CH"/>
          </w:rPr>
          <w:t>Wu Y</w:t>
        </w:r>
      </w:hyperlink>
      <w:r w:rsidR="00997F70" w:rsidRPr="00224906">
        <w:rPr>
          <w:sz w:val="20"/>
          <w:szCs w:val="20"/>
          <w:lang w:val="fr-CH"/>
        </w:rPr>
        <w:t xml:space="preserve">, </w:t>
      </w:r>
      <w:hyperlink r:id="rId111" w:tooltip="Environmental science &amp; technology." w:history="1">
        <w:r w:rsidR="00997F70" w:rsidRPr="00224906">
          <w:rPr>
            <w:sz w:val="20"/>
            <w:szCs w:val="20"/>
            <w:lang w:val="fr-CH"/>
          </w:rPr>
          <w:t>Environ Sci Technol.</w:t>
        </w:r>
      </w:hyperlink>
      <w:r w:rsidR="00997F70" w:rsidRPr="00224906">
        <w:rPr>
          <w:sz w:val="20"/>
          <w:szCs w:val="20"/>
          <w:lang w:val="fr-CH"/>
        </w:rPr>
        <w:t xml:space="preserve"> </w:t>
      </w:r>
      <w:r w:rsidR="00997F70" w:rsidRPr="00224906">
        <w:rPr>
          <w:sz w:val="20"/>
          <w:szCs w:val="20"/>
        </w:rPr>
        <w:t>2009 Jun 1;43(11):4044-8.</w:t>
      </w:r>
    </w:p>
    <w:p w:rsidR="00997F70" w:rsidRPr="00224906" w:rsidRDefault="00997F70" w:rsidP="007F519C">
      <w:pPr>
        <w:pStyle w:val="GvdeMetniGirintisi"/>
        <w:snapToGrid w:val="0"/>
        <w:ind w:left="0"/>
        <w:rPr>
          <w:sz w:val="20"/>
          <w:szCs w:val="20"/>
        </w:rPr>
      </w:pPr>
      <w:r w:rsidRPr="00224906">
        <w:rPr>
          <w:sz w:val="20"/>
          <w:szCs w:val="20"/>
        </w:rPr>
        <w:t>Geographical distribution of perfluorinated compounds in human blood from Liaoning province, China.</w:t>
      </w:r>
    </w:p>
    <w:p w:rsidR="00997F70" w:rsidRPr="00224906" w:rsidRDefault="00997F70" w:rsidP="007F519C">
      <w:pPr>
        <w:pStyle w:val="GvdeMetniGirintisi"/>
        <w:snapToGrid w:val="0"/>
        <w:ind w:left="0"/>
        <w:rPr>
          <w:noProof/>
          <w:sz w:val="20"/>
          <w:szCs w:val="20"/>
          <w:lang w:val="en-US"/>
        </w:rPr>
      </w:pPr>
      <w:r w:rsidRPr="00224906">
        <w:rPr>
          <w:noProof/>
          <w:sz w:val="20"/>
          <w:szCs w:val="20"/>
          <w:lang w:val="en-US"/>
        </w:rPr>
        <w:t xml:space="preserve">Long, M., Bossi, R., Bonefeld-Jorgensen, E.C. 2012. </w:t>
      </w:r>
      <w:r w:rsidRPr="00224906">
        <w:rPr>
          <w:i/>
          <w:noProof/>
          <w:sz w:val="20"/>
          <w:szCs w:val="20"/>
          <w:lang w:val="en-US"/>
        </w:rPr>
        <w:t>Level and temporal trend of perfluoroalkyl acids in Greenlandic Inuit.</w:t>
      </w:r>
      <w:r w:rsidRPr="00224906">
        <w:rPr>
          <w:noProof/>
          <w:sz w:val="20"/>
          <w:szCs w:val="20"/>
          <w:lang w:val="en-US"/>
        </w:rPr>
        <w:t xml:space="preserve"> Int J Circumpolar Health 71, 17998.</w:t>
      </w:r>
    </w:p>
    <w:p w:rsidR="00997F70" w:rsidRPr="00224906" w:rsidRDefault="00997F70" w:rsidP="007F519C">
      <w:pPr>
        <w:pStyle w:val="GvdeMetniGirintisi"/>
        <w:snapToGrid w:val="0"/>
        <w:ind w:left="0"/>
        <w:rPr>
          <w:noProof/>
          <w:sz w:val="20"/>
          <w:szCs w:val="20"/>
          <w:lang w:val="en-US"/>
        </w:rPr>
      </w:pPr>
      <w:r w:rsidRPr="00224906">
        <w:rPr>
          <w:noProof/>
          <w:sz w:val="20"/>
          <w:szCs w:val="20"/>
          <w:lang w:val="en-US"/>
        </w:rPr>
        <w:t xml:space="preserve">Needham, L.L., Grandjean, P., Heinzow, B., Jørgensen, P.J., Nielsen, F., Patterson, D.G., Sjödin, A., Turner, W.E., Weihe, P. 2010. </w:t>
      </w:r>
      <w:r w:rsidRPr="00224906">
        <w:rPr>
          <w:i/>
          <w:noProof/>
          <w:sz w:val="20"/>
          <w:szCs w:val="20"/>
          <w:lang w:val="en-US"/>
        </w:rPr>
        <w:t>Partition of Environmental Chemicals between Maternal and Fetal Blood and Tissues</w:t>
      </w:r>
      <w:r w:rsidRPr="00224906">
        <w:rPr>
          <w:noProof/>
          <w:sz w:val="20"/>
          <w:szCs w:val="20"/>
          <w:lang w:val="en-US"/>
        </w:rPr>
        <w:t>. Environ Sci Technol 45, 1121-1126.</w:t>
      </w:r>
    </w:p>
    <w:p w:rsidR="00997F70" w:rsidRPr="00224906" w:rsidRDefault="00997F70" w:rsidP="007F519C">
      <w:pPr>
        <w:pStyle w:val="GvdeMetniGirintisi"/>
        <w:snapToGrid w:val="0"/>
        <w:ind w:left="0"/>
        <w:rPr>
          <w:noProof/>
          <w:sz w:val="20"/>
          <w:szCs w:val="20"/>
          <w:lang w:val="en-US"/>
        </w:rPr>
      </w:pPr>
      <w:r w:rsidRPr="00224906">
        <w:rPr>
          <w:noProof/>
          <w:sz w:val="20"/>
          <w:szCs w:val="20"/>
          <w:lang w:val="en-US"/>
        </w:rPr>
        <w:t xml:space="preserve">Nilsson, H., Karrman, A., Rotander, A., van Bavel, B., Lindstrom, G., Westberg, H. 2010a. </w:t>
      </w:r>
      <w:r w:rsidRPr="00224906">
        <w:rPr>
          <w:i/>
          <w:noProof/>
          <w:sz w:val="20"/>
          <w:szCs w:val="20"/>
          <w:lang w:val="en-US"/>
        </w:rPr>
        <w:t>Inhalation exposure to fluorotelomer alcohols yield perfluorocarboxylates in human blood?</w:t>
      </w:r>
      <w:r w:rsidRPr="00224906">
        <w:rPr>
          <w:noProof/>
          <w:sz w:val="20"/>
          <w:szCs w:val="20"/>
          <w:lang w:val="en-US"/>
        </w:rPr>
        <w:t xml:space="preserve"> Environ Sci Technol 44, 7717-7722.</w:t>
      </w:r>
    </w:p>
    <w:p w:rsidR="00997F70" w:rsidRPr="00224906" w:rsidRDefault="00997F70" w:rsidP="007F519C">
      <w:pPr>
        <w:pStyle w:val="GvdeMetniGirintisi"/>
        <w:snapToGrid w:val="0"/>
        <w:ind w:left="0"/>
        <w:rPr>
          <w:noProof/>
          <w:sz w:val="20"/>
          <w:szCs w:val="20"/>
          <w:lang w:val="en-US"/>
        </w:rPr>
      </w:pPr>
      <w:r w:rsidRPr="00224906">
        <w:rPr>
          <w:noProof/>
          <w:sz w:val="20"/>
          <w:szCs w:val="20"/>
          <w:lang w:val="en-US"/>
        </w:rPr>
        <w:t xml:space="preserve">Nilsson, H., Karrman, A., Westberg, H., Rotander, A., van Bavel, B., Lindstrom, G. 2010b. </w:t>
      </w:r>
      <w:r w:rsidRPr="00224906">
        <w:rPr>
          <w:i/>
          <w:noProof/>
          <w:sz w:val="20"/>
          <w:szCs w:val="20"/>
          <w:lang w:val="en-US"/>
        </w:rPr>
        <w:t>A time trend study of significantly elevated perfluorocarboxylate levels in humans after using fluorinated ski wax</w:t>
      </w:r>
      <w:r w:rsidRPr="00224906">
        <w:rPr>
          <w:noProof/>
          <w:sz w:val="20"/>
          <w:szCs w:val="20"/>
          <w:lang w:val="en-US"/>
        </w:rPr>
        <w:t>. Environ Sci Technol 44, 2150-2155.</w:t>
      </w:r>
    </w:p>
    <w:p w:rsidR="00997F70" w:rsidRPr="00224906" w:rsidRDefault="00997F70" w:rsidP="007F519C">
      <w:pPr>
        <w:pStyle w:val="GvdeMetniGirintisi"/>
        <w:snapToGrid w:val="0"/>
        <w:ind w:left="0"/>
        <w:rPr>
          <w:noProof/>
          <w:sz w:val="20"/>
          <w:szCs w:val="20"/>
          <w:lang w:val="en-US"/>
        </w:rPr>
      </w:pPr>
      <w:r w:rsidRPr="00224906">
        <w:rPr>
          <w:noProof/>
          <w:sz w:val="20"/>
          <w:szCs w:val="20"/>
          <w:lang w:val="en-US"/>
        </w:rPr>
        <w:t xml:space="preserve">Nilsson, S., Makela, S., Treuter, E., Tujague, M., Thomsen, J., Andersson, G., Enmark, E., Pettersson, K., Warner, M., Gustafsson, J.A. 2001. </w:t>
      </w:r>
      <w:r w:rsidRPr="00224906">
        <w:rPr>
          <w:i/>
          <w:noProof/>
          <w:sz w:val="20"/>
          <w:szCs w:val="20"/>
          <w:lang w:val="en-US"/>
        </w:rPr>
        <w:t xml:space="preserve">Mechanisms of estrogen action. </w:t>
      </w:r>
      <w:r w:rsidRPr="00224906">
        <w:rPr>
          <w:noProof/>
          <w:sz w:val="20"/>
          <w:szCs w:val="20"/>
          <w:lang w:val="en-US"/>
        </w:rPr>
        <w:t>Physiol Rev 81, 1535-1565.</w:t>
      </w:r>
    </w:p>
    <w:p w:rsidR="00997F70" w:rsidRPr="00224906" w:rsidRDefault="00997F70" w:rsidP="007F519C">
      <w:pPr>
        <w:pStyle w:val="GvdeMetniGirintisi"/>
        <w:snapToGrid w:val="0"/>
        <w:ind w:left="0"/>
        <w:rPr>
          <w:noProof/>
          <w:sz w:val="20"/>
          <w:szCs w:val="20"/>
          <w:lang w:val="en-US"/>
        </w:rPr>
      </w:pPr>
      <w:r w:rsidRPr="00224906">
        <w:rPr>
          <w:noProof/>
          <w:sz w:val="20"/>
          <w:szCs w:val="20"/>
          <w:lang w:val="en-US"/>
        </w:rPr>
        <w:t xml:space="preserve">Rylander, C., Brustad, M., Falk, H., Sandanger, T.M. 2009. </w:t>
      </w:r>
      <w:r w:rsidRPr="00224906">
        <w:rPr>
          <w:i/>
          <w:noProof/>
          <w:sz w:val="20"/>
          <w:szCs w:val="20"/>
          <w:lang w:val="en-US"/>
        </w:rPr>
        <w:t>Dietary predictors and plasma concentrations of perfluorinated compounds in a coastal population from northern Norway.</w:t>
      </w:r>
      <w:r w:rsidRPr="00224906">
        <w:rPr>
          <w:noProof/>
          <w:sz w:val="20"/>
          <w:szCs w:val="20"/>
          <w:lang w:val="en-US"/>
        </w:rPr>
        <w:t xml:space="preserve"> J Environ Public Health 2009, 268219.</w:t>
      </w:r>
    </w:p>
    <w:p w:rsidR="00997F70" w:rsidRPr="00224906" w:rsidRDefault="00997F70" w:rsidP="007F519C">
      <w:pPr>
        <w:pStyle w:val="GvdeMetniGirintisi"/>
        <w:snapToGrid w:val="0"/>
        <w:ind w:left="0"/>
        <w:rPr>
          <w:sz w:val="20"/>
          <w:szCs w:val="20"/>
        </w:rPr>
      </w:pPr>
      <w:r w:rsidRPr="00224906">
        <w:rPr>
          <w:sz w:val="20"/>
          <w:szCs w:val="20"/>
        </w:rPr>
        <w:t>Rylander C, Phi DT, Odland JO, Sandanger TM (2009) Perfluorinated compounds in delivering women from south central Vietnam, J Environ Monit 11:2002-2008</w:t>
      </w:r>
    </w:p>
    <w:p w:rsidR="00997F70" w:rsidRPr="00224906" w:rsidRDefault="005C3FA8" w:rsidP="007F519C">
      <w:pPr>
        <w:pStyle w:val="GvdeMetniGirintisi"/>
        <w:snapToGrid w:val="0"/>
        <w:ind w:left="0"/>
        <w:rPr>
          <w:rFonts w:eastAsia="Arial Unicode MS"/>
          <w:bCs/>
          <w:kern w:val="36"/>
          <w:sz w:val="20"/>
          <w:szCs w:val="20"/>
          <w:lang w:val="nb-NO" w:eastAsia="nb-NO"/>
        </w:rPr>
      </w:pPr>
      <w:hyperlink r:id="rId112" w:history="1">
        <w:r w:rsidR="00997F70" w:rsidRPr="00224906">
          <w:rPr>
            <w:rFonts w:eastAsia="Arial Unicode MS"/>
            <w:sz w:val="20"/>
            <w:szCs w:val="20"/>
            <w:lang w:val="en-US" w:eastAsia="nb-NO"/>
          </w:rPr>
          <w:t>Rotander</w:t>
        </w:r>
      </w:hyperlink>
      <w:r w:rsidR="00997F70" w:rsidRPr="00224906">
        <w:rPr>
          <w:rFonts w:eastAsia="Arial Unicode MS"/>
          <w:sz w:val="20"/>
          <w:szCs w:val="20"/>
          <w:lang w:val="en-US" w:eastAsia="nb-NO"/>
        </w:rPr>
        <w:t xml:space="preserve">, Anna et al.; </w:t>
      </w:r>
      <w:r w:rsidR="00997F70" w:rsidRPr="00224906">
        <w:rPr>
          <w:rFonts w:eastAsia="Arial Unicode MS"/>
          <w:bCs/>
          <w:i/>
          <w:kern w:val="36"/>
          <w:sz w:val="20"/>
          <w:szCs w:val="20"/>
          <w:lang w:val="en-US" w:eastAsia="nb-NO"/>
        </w:rPr>
        <w:t>Increasing levels of long-chain perfluorocarboxylic acids (PFCAs) in Arctic and North Atlantic marine mammals,</w:t>
      </w:r>
      <w:r w:rsidR="00997F70" w:rsidRPr="00224906">
        <w:rPr>
          <w:rFonts w:eastAsia="Arial Unicode MS"/>
          <w:bCs/>
          <w:kern w:val="36"/>
          <w:sz w:val="20"/>
          <w:szCs w:val="20"/>
          <w:lang w:val="en-US" w:eastAsia="nb-NO"/>
        </w:rPr>
        <w:t xml:space="preserve"> 1984–2009, Chemosphere, Volume 86, Issue 3, January 2012. </w:t>
      </w:r>
      <w:r w:rsidR="00997F70" w:rsidRPr="00224906">
        <w:rPr>
          <w:rFonts w:eastAsia="Arial Unicode MS"/>
          <w:bCs/>
          <w:kern w:val="36"/>
          <w:sz w:val="20"/>
          <w:szCs w:val="20"/>
          <w:lang w:val="nb-NO" w:eastAsia="nb-NO"/>
        </w:rPr>
        <w:t>Pages  278-285.</w:t>
      </w:r>
    </w:p>
    <w:p w:rsidR="00997F70" w:rsidRPr="00224906" w:rsidRDefault="00997F70" w:rsidP="007F519C">
      <w:pPr>
        <w:pStyle w:val="GvdeMetniGirintisi"/>
        <w:snapToGrid w:val="0"/>
        <w:ind w:left="0"/>
        <w:rPr>
          <w:sz w:val="20"/>
          <w:szCs w:val="20"/>
        </w:rPr>
      </w:pPr>
      <w:r w:rsidRPr="00224906">
        <w:rPr>
          <w:sz w:val="20"/>
          <w:szCs w:val="20"/>
        </w:rPr>
        <w:t>Schecter A, Malik-Bass N, Calafat AM, Kato K, Colacino JA, Gent TL, Hynan LS&lt; Harris TR, Malla S, Birnbaum L (2012) Polyfluoroalkyl compounds in Texas children fom birth through 12 years of age, Environ Health Perspect 120:590-594</w:t>
      </w:r>
    </w:p>
    <w:p w:rsidR="00997F70" w:rsidRPr="00224906" w:rsidRDefault="005C3FA8" w:rsidP="007F519C">
      <w:pPr>
        <w:pStyle w:val="GvdeMetniGirintisi"/>
        <w:snapToGrid w:val="0"/>
        <w:ind w:left="0"/>
        <w:rPr>
          <w:sz w:val="20"/>
          <w:szCs w:val="20"/>
        </w:rPr>
      </w:pPr>
      <w:hyperlink r:id="rId113" w:history="1">
        <w:r w:rsidR="00997F70" w:rsidRPr="00224906">
          <w:rPr>
            <w:sz w:val="20"/>
            <w:szCs w:val="20"/>
          </w:rPr>
          <w:t>Strynar MJ</w:t>
        </w:r>
      </w:hyperlink>
      <w:r w:rsidR="00997F70" w:rsidRPr="00224906">
        <w:rPr>
          <w:sz w:val="20"/>
          <w:szCs w:val="20"/>
        </w:rPr>
        <w:t xml:space="preserve">, </w:t>
      </w:r>
      <w:hyperlink r:id="rId114" w:history="1">
        <w:r w:rsidR="00997F70" w:rsidRPr="00224906">
          <w:rPr>
            <w:sz w:val="20"/>
            <w:szCs w:val="20"/>
          </w:rPr>
          <w:t>Lindstrom AB</w:t>
        </w:r>
      </w:hyperlink>
      <w:r w:rsidR="00997F70" w:rsidRPr="00224906">
        <w:rPr>
          <w:sz w:val="20"/>
          <w:szCs w:val="20"/>
        </w:rPr>
        <w:t xml:space="preserve">, </w:t>
      </w:r>
      <w:hyperlink r:id="rId115" w:tooltip="Environmental science &amp; technology." w:history="1">
        <w:r w:rsidR="00997F70" w:rsidRPr="00224906">
          <w:rPr>
            <w:sz w:val="20"/>
            <w:szCs w:val="20"/>
          </w:rPr>
          <w:t>Environ Sci Technol.</w:t>
        </w:r>
      </w:hyperlink>
      <w:r w:rsidR="00997F70" w:rsidRPr="00224906">
        <w:rPr>
          <w:sz w:val="20"/>
          <w:szCs w:val="20"/>
        </w:rPr>
        <w:t xml:space="preserve"> 2008 May 15;42(10):3751-6.</w:t>
      </w:r>
    </w:p>
    <w:p w:rsidR="00997F70" w:rsidRPr="00224906" w:rsidRDefault="00997F70" w:rsidP="007F519C">
      <w:pPr>
        <w:pStyle w:val="GvdeMetniGirintisi"/>
        <w:snapToGrid w:val="0"/>
        <w:ind w:left="0"/>
        <w:rPr>
          <w:sz w:val="20"/>
          <w:szCs w:val="20"/>
        </w:rPr>
      </w:pPr>
      <w:r w:rsidRPr="00224906">
        <w:rPr>
          <w:sz w:val="20"/>
          <w:szCs w:val="20"/>
        </w:rPr>
        <w:t>Perfluorinated compounds in house dust from Ohio and North Carolina, USA.</w:t>
      </w:r>
    </w:p>
    <w:p w:rsidR="00997F70" w:rsidRPr="00224906" w:rsidRDefault="00997F70" w:rsidP="007F519C">
      <w:pPr>
        <w:pStyle w:val="GvdeMetniGirintisi"/>
        <w:snapToGrid w:val="0"/>
        <w:ind w:left="0"/>
        <w:rPr>
          <w:noProof/>
          <w:sz w:val="20"/>
          <w:szCs w:val="20"/>
          <w:lang w:val="en-US"/>
        </w:rPr>
      </w:pPr>
      <w:r w:rsidRPr="00224906">
        <w:rPr>
          <w:noProof/>
          <w:sz w:val="20"/>
          <w:szCs w:val="20"/>
          <w:lang w:val="en-US"/>
        </w:rPr>
        <w:t xml:space="preserve">Tiido, T., Rignell-Hydbom, A., Jonsson, B.A., Giwercman, Y.L., Pedersen, H.S., Wojtyniak, B., Ludwicki, J.K., Lesovoy, V., Zvyezday, V., Spano, M., Manicardi, G.C., Bizzaro, D., Bonefeld-Jorgensen, E.C., Toft, G., Bonde, J.P., Rylander, L., Hagmar, L., Giwercman, A. 2006. </w:t>
      </w:r>
      <w:r w:rsidRPr="00224906">
        <w:rPr>
          <w:i/>
          <w:noProof/>
          <w:sz w:val="20"/>
          <w:szCs w:val="20"/>
          <w:lang w:val="en-US"/>
        </w:rPr>
        <w:t>Impact of PCB and p,p'-DDE contaminants on human sperm Y:X chromosome ratio: studies in three European populations and the Inuit population in Greenland.</w:t>
      </w:r>
      <w:r w:rsidRPr="00224906">
        <w:rPr>
          <w:noProof/>
          <w:sz w:val="20"/>
          <w:szCs w:val="20"/>
          <w:lang w:val="en-US"/>
        </w:rPr>
        <w:t xml:space="preserve"> Environ Health Perspect 114, 718-724.</w:t>
      </w:r>
    </w:p>
    <w:p w:rsidR="00997F70" w:rsidRPr="00224906" w:rsidRDefault="00997F70" w:rsidP="007F519C">
      <w:pPr>
        <w:pStyle w:val="GvdeMetniGirintisi"/>
        <w:snapToGrid w:val="0"/>
        <w:ind w:left="0"/>
        <w:rPr>
          <w:sz w:val="20"/>
          <w:szCs w:val="20"/>
        </w:rPr>
      </w:pPr>
      <w:r w:rsidRPr="00224906">
        <w:rPr>
          <w:sz w:val="20"/>
          <w:szCs w:val="20"/>
        </w:rPr>
        <w:t>Toms LM, Calafat AM, Kato K, Thompson J, Harden F, Hobson P, Sjodin A, Mueller JF (2009) Polyfluoroalkyl chemicals in pooled blood serum from infants, children, and adults in Australia, Environ Sci Technol 43:4194-4199</w:t>
      </w:r>
    </w:p>
    <w:p w:rsidR="00997F70" w:rsidRPr="00224906" w:rsidRDefault="00997F70" w:rsidP="007F519C">
      <w:pPr>
        <w:pStyle w:val="GvdeMetniGirintisi"/>
        <w:snapToGrid w:val="0"/>
        <w:ind w:left="0"/>
        <w:rPr>
          <w:sz w:val="20"/>
          <w:szCs w:val="20"/>
        </w:rPr>
      </w:pPr>
      <w:r w:rsidRPr="00224906">
        <w:rPr>
          <w:sz w:val="20"/>
          <w:szCs w:val="20"/>
        </w:rPr>
        <w:t xml:space="preserve">Thomsen C, Haug LS, Stigum H, Frøshaug M, Broadwell SL and Becher G. 2010. Changes in concentrations of perfluorinated compounds, polybrominated diphenyl ethers and polychlorinated biphenyls in Norwegian breast-milk during twelve months of lactation. </w:t>
      </w:r>
      <w:r w:rsidRPr="00224906">
        <w:rPr>
          <w:i/>
          <w:sz w:val="20"/>
          <w:szCs w:val="20"/>
        </w:rPr>
        <w:t xml:space="preserve">Environ. Sci. Technol. </w:t>
      </w:r>
      <w:r w:rsidRPr="00224906">
        <w:rPr>
          <w:sz w:val="20"/>
          <w:szCs w:val="20"/>
        </w:rPr>
        <w:t xml:space="preserve"> 44, 9550-9556.</w:t>
      </w:r>
    </w:p>
    <w:p w:rsidR="00997F70" w:rsidRPr="00224906" w:rsidRDefault="00997F70" w:rsidP="007F519C">
      <w:pPr>
        <w:pStyle w:val="GvdeMetniGirintisi"/>
        <w:snapToGrid w:val="0"/>
        <w:ind w:left="0"/>
        <w:rPr>
          <w:sz w:val="20"/>
          <w:szCs w:val="20"/>
        </w:rPr>
      </w:pPr>
      <w:r w:rsidRPr="00224906">
        <w:rPr>
          <w:sz w:val="20"/>
          <w:szCs w:val="20"/>
        </w:rPr>
        <w:t>Wan HT, Leung PY, Zhao YG, Wei X, Wong MH, Wong CK (2013) Blood plasma concentrations of endocrine disrupting chemials in Hong Kong populations, J Hazard Mater pii: S0304-3894(13)00052-6</w:t>
      </w:r>
    </w:p>
    <w:p w:rsidR="00997F70" w:rsidRPr="00224906" w:rsidRDefault="00997F70" w:rsidP="007F519C">
      <w:pPr>
        <w:pStyle w:val="GvdeMetniGirintisi"/>
        <w:snapToGrid w:val="0"/>
        <w:ind w:left="0"/>
        <w:rPr>
          <w:noProof/>
          <w:sz w:val="20"/>
          <w:szCs w:val="20"/>
          <w:lang w:val="en-US"/>
        </w:rPr>
      </w:pPr>
      <w:r w:rsidRPr="00224906">
        <w:rPr>
          <w:noProof/>
          <w:sz w:val="20"/>
          <w:szCs w:val="20"/>
          <w:lang w:val="sv-SE"/>
        </w:rPr>
        <w:t xml:space="preserve">Vestergaard, S., Nielsen, F., Andersson, A.M., Hjollund, N.H., Grandjean, P., Andersen, H.R., Jensen, T.K. 2012. </w:t>
      </w:r>
      <w:r w:rsidRPr="00224906">
        <w:rPr>
          <w:i/>
          <w:noProof/>
          <w:sz w:val="20"/>
          <w:szCs w:val="20"/>
          <w:lang w:val="en-US"/>
        </w:rPr>
        <w:t>Association between perfluorinated compounds and time to pregnancy in a prospective cohort of Danish couples attempting to conceive.</w:t>
      </w:r>
      <w:r w:rsidRPr="00224906">
        <w:rPr>
          <w:noProof/>
          <w:sz w:val="20"/>
          <w:szCs w:val="20"/>
          <w:lang w:val="en-US"/>
        </w:rPr>
        <w:t xml:space="preserve"> Hum Reprod 27, 873-880.</w:t>
      </w:r>
    </w:p>
    <w:p w:rsidR="00997F70" w:rsidRPr="00224906" w:rsidRDefault="00997F70" w:rsidP="007F519C">
      <w:pPr>
        <w:pStyle w:val="GvdeMetniGirintisi"/>
        <w:snapToGrid w:val="0"/>
        <w:ind w:left="0"/>
        <w:rPr>
          <w:noProof/>
          <w:sz w:val="20"/>
          <w:szCs w:val="20"/>
          <w:lang w:val="en-US"/>
        </w:rPr>
      </w:pPr>
      <w:r w:rsidRPr="00224906">
        <w:rPr>
          <w:noProof/>
          <w:sz w:val="20"/>
          <w:szCs w:val="20"/>
          <w:lang w:val="en-US"/>
        </w:rPr>
        <w:t xml:space="preserve">Weihe, P., Kato, K., Calafat, A.M., Nielsen, F., Wanigatunga, A.A., Needham, L.L., Grandjean, P. 2008. </w:t>
      </w:r>
      <w:r w:rsidRPr="00224906">
        <w:rPr>
          <w:i/>
          <w:noProof/>
          <w:sz w:val="20"/>
          <w:szCs w:val="20"/>
          <w:lang w:val="en-US"/>
        </w:rPr>
        <w:t>Serum concentrations of polyfluoroalkyl compounds in Faroese whale meat consumers.</w:t>
      </w:r>
      <w:r w:rsidRPr="00224906">
        <w:rPr>
          <w:noProof/>
          <w:sz w:val="20"/>
          <w:szCs w:val="20"/>
          <w:lang w:val="en-US"/>
        </w:rPr>
        <w:t xml:space="preserve"> Environ Sci Technol 42, 6291-6295.</w:t>
      </w:r>
    </w:p>
    <w:p w:rsidR="00997F70" w:rsidRPr="00224906" w:rsidRDefault="00997F70" w:rsidP="007F519C">
      <w:pPr>
        <w:pStyle w:val="GvdeMetniGirintisi"/>
        <w:snapToGrid w:val="0"/>
        <w:ind w:left="0"/>
        <w:rPr>
          <w:sz w:val="20"/>
          <w:szCs w:val="20"/>
        </w:rPr>
      </w:pPr>
      <w:r w:rsidRPr="00224906">
        <w:rPr>
          <w:sz w:val="20"/>
          <w:szCs w:val="20"/>
        </w:rPr>
        <w:t>Wan HT, Leung PY, Zhao YG, Wei X, Wong MH, Wong CK (2013) Blood plasma concentrations of endocrine disrupting chemials in Hong Kong populations, J Hazard Mater pii: S0304-3894(13)00052-6</w:t>
      </w:r>
    </w:p>
    <w:p w:rsidR="00997F70" w:rsidRPr="00224906" w:rsidRDefault="00997F70" w:rsidP="007F519C">
      <w:pPr>
        <w:pStyle w:val="GvdeMetniGirintisi"/>
        <w:snapToGrid w:val="0"/>
        <w:ind w:left="0"/>
        <w:rPr>
          <w:sz w:val="20"/>
          <w:szCs w:val="20"/>
        </w:rPr>
      </w:pPr>
      <w:r w:rsidRPr="00224906">
        <w:rPr>
          <w:sz w:val="20"/>
          <w:szCs w:val="20"/>
        </w:rPr>
        <w:t>Yeung LW, Robinson S, Koschorreck J, Mabury SA (2013) Part 1. A temporal study of PFCAs and its precursors in human plasma from two German cities 1982 – 2009, Environ Sci Technol, DOI: 10.1021/es303716k</w:t>
      </w:r>
    </w:p>
    <w:p w:rsidR="00674AED" w:rsidRPr="00224906" w:rsidRDefault="00674AED" w:rsidP="007F519C">
      <w:pPr>
        <w:ind w:left="-283" w:firstLine="283"/>
        <w:rPr>
          <w:b/>
          <w:sz w:val="24"/>
          <w:szCs w:val="24"/>
          <w:lang w:val="en-US"/>
        </w:rPr>
      </w:pPr>
    </w:p>
    <w:p w:rsidR="00997F70" w:rsidRPr="00224906" w:rsidRDefault="00997F70" w:rsidP="006625D2">
      <w:pPr>
        <w:keepNext/>
        <w:ind w:left="-288" w:firstLine="288"/>
        <w:rPr>
          <w:b/>
          <w:sz w:val="24"/>
          <w:szCs w:val="24"/>
          <w:lang w:val="en-US"/>
        </w:rPr>
      </w:pPr>
      <w:r w:rsidRPr="00224906">
        <w:rPr>
          <w:b/>
          <w:sz w:val="24"/>
          <w:szCs w:val="24"/>
          <w:lang w:val="en-US"/>
        </w:rPr>
        <w:lastRenderedPageBreak/>
        <w:t>Human toxicity and environmental effects</w:t>
      </w:r>
    </w:p>
    <w:p w:rsidR="00997F70" w:rsidRPr="00224906" w:rsidRDefault="00E508D7" w:rsidP="007F519C">
      <w:pPr>
        <w:pStyle w:val="GvdeMetniGirintisi"/>
        <w:ind w:left="0"/>
        <w:rPr>
          <w:noProof/>
          <w:sz w:val="20"/>
          <w:szCs w:val="20"/>
          <w:lang w:val="en-US"/>
        </w:rPr>
      </w:pPr>
      <w:r w:rsidRPr="00224906">
        <w:rPr>
          <w:sz w:val="20"/>
          <w:szCs w:val="20"/>
          <w:lang w:val="da-DK"/>
        </w:rPr>
        <w:fldChar w:fldCharType="begin"/>
      </w:r>
      <w:r w:rsidR="00997F70" w:rsidRPr="00224906">
        <w:rPr>
          <w:sz w:val="20"/>
          <w:szCs w:val="20"/>
          <w:lang w:val="en-US"/>
        </w:rPr>
        <w:instrText xml:space="preserve"> ADDIN EN.REFLIST </w:instrText>
      </w:r>
      <w:r w:rsidRPr="00224906">
        <w:rPr>
          <w:sz w:val="20"/>
          <w:szCs w:val="20"/>
          <w:lang w:val="da-DK"/>
        </w:rPr>
        <w:fldChar w:fldCharType="separate"/>
      </w:r>
      <w:r w:rsidR="00997F70" w:rsidRPr="00224906">
        <w:rPr>
          <w:noProof/>
          <w:sz w:val="20"/>
          <w:szCs w:val="20"/>
          <w:lang w:val="en-US"/>
        </w:rPr>
        <w:t xml:space="preserve">Abbott, B.D., Wolf, C.J., Schmid, J.E., Das, K.P., Zehr, R.D., Helfant, L., Nakayama, S., Lindstrom, A.B., Strynar, M.J., Lau, C., 2007. </w:t>
      </w:r>
      <w:r w:rsidR="00997F70" w:rsidRPr="00224906">
        <w:rPr>
          <w:i/>
          <w:noProof/>
          <w:sz w:val="20"/>
          <w:szCs w:val="20"/>
          <w:lang w:val="en-US"/>
        </w:rPr>
        <w:t>Perfluorooctanoic acid induced developmental toxicity in the mouse is dependent on expression of peroxisome proliferator activated receptor-alpha.</w:t>
      </w:r>
      <w:r w:rsidR="00997F70" w:rsidRPr="00224906">
        <w:rPr>
          <w:noProof/>
          <w:sz w:val="20"/>
          <w:szCs w:val="20"/>
          <w:lang w:val="en-US"/>
        </w:rPr>
        <w:t xml:space="preserve"> Toxicol Sci 98, 571-581.</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Apelberg, B.J., Witter, F.R., Herbstman, J.B., Calafat, A.M., Halden, R.U., Needham, L.L., Goldman, L.R., 2007. </w:t>
      </w:r>
      <w:r w:rsidRPr="00224906">
        <w:rPr>
          <w:i/>
          <w:noProof/>
          <w:sz w:val="20"/>
          <w:szCs w:val="20"/>
          <w:lang w:val="en-US"/>
        </w:rPr>
        <w:t>Cord serum concentrations of perfluorooctane sulfonate (PFOS) and perfluorooctanoate (PFOA) in relation to weight and size at birth.</w:t>
      </w:r>
      <w:r w:rsidRPr="00224906">
        <w:rPr>
          <w:noProof/>
          <w:sz w:val="20"/>
          <w:szCs w:val="20"/>
          <w:lang w:val="en-US"/>
        </w:rPr>
        <w:t xml:space="preserve"> Environ Health Perspect 115, 1670-1676.</w:t>
      </w:r>
    </w:p>
    <w:p w:rsidR="00997F70" w:rsidRPr="00224906" w:rsidRDefault="00997F70" w:rsidP="007F519C">
      <w:pPr>
        <w:pStyle w:val="GvdeMetniGirintisi"/>
        <w:ind w:left="0"/>
        <w:rPr>
          <w:noProof/>
          <w:sz w:val="20"/>
          <w:szCs w:val="20"/>
          <w:lang w:val="en-US"/>
        </w:rPr>
      </w:pPr>
      <w:r w:rsidRPr="00224906">
        <w:rPr>
          <w:sz w:val="20"/>
          <w:szCs w:val="20"/>
        </w:rPr>
        <w:t>Bao J, Liu W, Lui L, Jin Y, Dai J, Ran X, Zhang Z, Tsuda S (2011) Perfluorinated compounds in the environment and the blood of residents living near fluorochemical plants in Fuxin, China, Environ Sci Technol 45:8075-8080</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Begley, T.H., White, K., Honigfort, P., Twaroski, M.L., Neches, R., Walker, R.A., 2005. </w:t>
      </w:r>
      <w:r w:rsidRPr="00224906">
        <w:rPr>
          <w:i/>
          <w:noProof/>
          <w:sz w:val="20"/>
          <w:szCs w:val="20"/>
          <w:lang w:val="en-US"/>
        </w:rPr>
        <w:t xml:space="preserve">Perfluorochemicals: potential sources of and migration from food packaging. </w:t>
      </w:r>
      <w:r w:rsidRPr="00224906">
        <w:rPr>
          <w:noProof/>
          <w:sz w:val="20"/>
          <w:szCs w:val="20"/>
          <w:lang w:val="en-US"/>
        </w:rPr>
        <w:t>Food additives and contaminants 22, 1023-1031.</w:t>
      </w:r>
    </w:p>
    <w:p w:rsidR="00997F70" w:rsidRPr="00224906" w:rsidRDefault="00997F70" w:rsidP="007F519C">
      <w:pPr>
        <w:pStyle w:val="GvdeMetniGirintisi"/>
        <w:ind w:left="0"/>
        <w:rPr>
          <w:sz w:val="20"/>
          <w:szCs w:val="20"/>
        </w:rPr>
      </w:pPr>
      <w:r w:rsidRPr="00224906">
        <w:rPr>
          <w:sz w:val="20"/>
          <w:szCs w:val="20"/>
        </w:rPr>
        <w:t>Beesoon S, Genuis SJ, Benskin JP, Martin JW (2012) Environ Sci Technol 46:12960-12967</w:t>
      </w:r>
    </w:p>
    <w:p w:rsidR="00997F70" w:rsidRPr="00224906" w:rsidRDefault="00997F70" w:rsidP="007F519C">
      <w:pPr>
        <w:pStyle w:val="GvdeMetniGirintisi"/>
        <w:ind w:left="0"/>
        <w:rPr>
          <w:noProof/>
          <w:sz w:val="20"/>
          <w:szCs w:val="20"/>
          <w:lang w:val="en-US"/>
        </w:rPr>
      </w:pPr>
      <w:r w:rsidRPr="00224906">
        <w:rPr>
          <w:noProof/>
          <w:sz w:val="20"/>
          <w:szCs w:val="20"/>
          <w:lang w:val="da-DK"/>
        </w:rPr>
        <w:t xml:space="preserve">Bennett, D.H., McKone, T.E., Matthies, M., Kastenberg, W.E., 1998. </w:t>
      </w:r>
      <w:r w:rsidRPr="00224906">
        <w:rPr>
          <w:i/>
          <w:noProof/>
          <w:sz w:val="20"/>
          <w:szCs w:val="20"/>
          <w:lang w:val="en-US"/>
        </w:rPr>
        <w:t xml:space="preserve">General formulation of characteristic travel distance for semivolatile organic chemicals in a multimedia environment. </w:t>
      </w:r>
      <w:r w:rsidRPr="00224906">
        <w:rPr>
          <w:noProof/>
          <w:sz w:val="20"/>
          <w:szCs w:val="20"/>
          <w:lang w:val="en-US"/>
        </w:rPr>
        <w:t>Environ Sci Technol 32, 4023-4030.</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Benninghoff, A.D., Bisson, W.H., Koch, D.C., Ehresman, D.J., Kolluri, S.K., Williams, D.E., 2011. </w:t>
      </w:r>
      <w:r w:rsidRPr="00224906">
        <w:rPr>
          <w:i/>
          <w:noProof/>
          <w:sz w:val="20"/>
          <w:szCs w:val="20"/>
          <w:lang w:val="en-US"/>
        </w:rPr>
        <w:t xml:space="preserve">Estrogen-like activity of perfluoroalkyl acids in vivo and interaction with human and rainbow trout estrogen receptors in vitro. </w:t>
      </w:r>
      <w:r w:rsidRPr="00224906">
        <w:rPr>
          <w:noProof/>
          <w:sz w:val="20"/>
          <w:szCs w:val="20"/>
          <w:lang w:val="en-US"/>
        </w:rPr>
        <w:t>Toxicol Sci 120, 42-58.</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Benninghoff, A.D., Orner, G.A., Buchner, C.H., Hendricks, J.D., Duffy, A.M., Williams, D.E., 2012. </w:t>
      </w:r>
      <w:r w:rsidRPr="00224906">
        <w:rPr>
          <w:i/>
          <w:noProof/>
          <w:sz w:val="20"/>
          <w:szCs w:val="20"/>
          <w:lang w:val="en-US"/>
        </w:rPr>
        <w:t>Promotion of Hepatocarcinogenesis by Perfluoroalkyl Acids in Rainbow Trout.</w:t>
      </w:r>
      <w:r w:rsidRPr="00224906">
        <w:rPr>
          <w:noProof/>
          <w:sz w:val="20"/>
          <w:szCs w:val="20"/>
          <w:lang w:val="en-US"/>
        </w:rPr>
        <w:t xml:space="preserve"> Toxicol Sci 125, 69-78.</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Beyer, A., Mackay, D., Matthies, M., Wania, F., Webster, E., 2000. </w:t>
      </w:r>
      <w:r w:rsidRPr="00224906">
        <w:rPr>
          <w:i/>
          <w:noProof/>
          <w:sz w:val="20"/>
          <w:szCs w:val="20"/>
          <w:lang w:val="en-US"/>
        </w:rPr>
        <w:t xml:space="preserve">Assessing long-range transport potential of persistent organic pollutants. </w:t>
      </w:r>
      <w:r w:rsidRPr="00224906">
        <w:rPr>
          <w:noProof/>
          <w:sz w:val="20"/>
          <w:szCs w:val="20"/>
          <w:lang w:val="en-US"/>
        </w:rPr>
        <w:t>Environ Sci Technol 34, 699-703.</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Biegel, L.B., Hurtt, M.E., Frame, S.R., O'Connor, J.C., Cook, J.C., 2001. </w:t>
      </w:r>
      <w:r w:rsidRPr="00224906">
        <w:rPr>
          <w:i/>
          <w:noProof/>
          <w:sz w:val="20"/>
          <w:szCs w:val="20"/>
          <w:lang w:val="en-US"/>
        </w:rPr>
        <w:t>Mechanisms of extrahepatic tumor induction by peroxisome proliferators in male CD rats</w:t>
      </w:r>
      <w:r w:rsidRPr="00224906">
        <w:rPr>
          <w:noProof/>
          <w:sz w:val="20"/>
          <w:szCs w:val="20"/>
          <w:lang w:val="en-US"/>
        </w:rPr>
        <w:t>. Toxicol Sci 60, 44-55.</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Biegel, L.B., Liu, R.C.M., Hurtt, M.E., Cook, J.C., 1995. </w:t>
      </w:r>
      <w:r w:rsidRPr="00224906">
        <w:rPr>
          <w:i/>
          <w:noProof/>
          <w:sz w:val="20"/>
          <w:szCs w:val="20"/>
          <w:lang w:val="en-US"/>
        </w:rPr>
        <w:t>Effects of Ammonium Perfluorooctanoate on Leydig-Cell Function: In Vitro, in Vivo, and ex Vivo Studies.</w:t>
      </w:r>
      <w:r w:rsidRPr="00224906">
        <w:rPr>
          <w:noProof/>
          <w:sz w:val="20"/>
          <w:szCs w:val="20"/>
          <w:lang w:val="en-US"/>
        </w:rPr>
        <w:t xml:space="preserve"> Toxicol Appl Pharmacol 134, 18-25.</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Bloom, M.S., Kannan, K., Spliethoff, H.M., Tao, L., Aldous, K.M., Vena, J.E., 2010. </w:t>
      </w:r>
      <w:r w:rsidRPr="00224906">
        <w:rPr>
          <w:i/>
          <w:noProof/>
          <w:sz w:val="20"/>
          <w:szCs w:val="20"/>
          <w:lang w:val="en-US"/>
        </w:rPr>
        <w:t>Exploratory assessment of perfluorinated compounds and human thyroid function.</w:t>
      </w:r>
      <w:r w:rsidRPr="00224906">
        <w:rPr>
          <w:noProof/>
          <w:sz w:val="20"/>
          <w:szCs w:val="20"/>
          <w:lang w:val="en-US"/>
        </w:rPr>
        <w:t xml:space="preserve"> Physiology &amp; behavior 99, 240-245.</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Bonefeld-Jorgensen, E.C., Long, M., Bossi, R., Ayotte, P., Asmund, G., Kruger, T., Ghisari, M., Mulvad, G., Kern, P., Nzulumiki, P., Dewailly, E., 2011. </w:t>
      </w:r>
      <w:r w:rsidRPr="00224906">
        <w:rPr>
          <w:i/>
          <w:noProof/>
          <w:sz w:val="20"/>
          <w:szCs w:val="20"/>
          <w:lang w:val="en-US"/>
        </w:rPr>
        <w:t>Perfluorinated compounds are related to breast cancer risk in Greenlandic Inuit: a case control study.</w:t>
      </w:r>
      <w:r w:rsidRPr="00224906">
        <w:rPr>
          <w:noProof/>
          <w:sz w:val="20"/>
          <w:szCs w:val="20"/>
          <w:lang w:val="en-US"/>
        </w:rPr>
        <w:t xml:space="preserve"> Environ Health 10, 88.</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Bookstaff, R.C., Moore, R.W., Ingall, G.B., Peterson, R.E., 1990. </w:t>
      </w:r>
      <w:r w:rsidRPr="00224906">
        <w:rPr>
          <w:i/>
          <w:noProof/>
          <w:sz w:val="20"/>
          <w:szCs w:val="20"/>
          <w:lang w:val="en-US"/>
        </w:rPr>
        <w:t>Androgenic deficiency in male rats treated with perfluorodecanoic acid.</w:t>
      </w:r>
      <w:r w:rsidRPr="00224906">
        <w:rPr>
          <w:noProof/>
          <w:sz w:val="20"/>
          <w:szCs w:val="20"/>
          <w:lang w:val="en-US"/>
        </w:rPr>
        <w:t xml:space="preserve"> Toxicol Appl Pharmacol 104, 322-333.</w:t>
      </w:r>
    </w:p>
    <w:p w:rsidR="00997F70" w:rsidRPr="00224906" w:rsidRDefault="00997F70" w:rsidP="007F519C">
      <w:pPr>
        <w:pStyle w:val="GvdeMetniGirintisi"/>
        <w:ind w:left="0"/>
        <w:rPr>
          <w:noProof/>
          <w:sz w:val="20"/>
          <w:szCs w:val="20"/>
          <w:lang w:val="en-US"/>
        </w:rPr>
      </w:pPr>
      <w:r w:rsidRPr="00224906">
        <w:rPr>
          <w:noProof/>
          <w:sz w:val="20"/>
          <w:szCs w:val="20"/>
          <w:lang w:val="sv-SE"/>
        </w:rPr>
        <w:t xml:space="preserve">Brandsma, S.H., Smithwick, M., Solomon, K., Small, J., de Boer, J., Muir, D.C.G., 2011. </w:t>
      </w:r>
      <w:r w:rsidRPr="00224906">
        <w:rPr>
          <w:i/>
          <w:noProof/>
          <w:sz w:val="20"/>
          <w:szCs w:val="20"/>
          <w:lang w:val="en-US"/>
        </w:rPr>
        <w:t>Dietary exposure of rainbow trout to 8:2 and 10:2 fluorotelomer alcohols and perfluorooctanesulfonamide: Uptake, transformation and elimination</w:t>
      </w:r>
      <w:r w:rsidRPr="00224906">
        <w:rPr>
          <w:noProof/>
          <w:sz w:val="20"/>
          <w:szCs w:val="20"/>
          <w:lang w:val="en-US"/>
        </w:rPr>
        <w:t>. Chemosphere 82, 253-258.</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Breivik, K., Sweetman, A., Pacyna, J.M., Jones, K.C., 2007. </w:t>
      </w:r>
      <w:r w:rsidRPr="00224906">
        <w:rPr>
          <w:i/>
          <w:noProof/>
          <w:sz w:val="20"/>
          <w:szCs w:val="20"/>
          <w:lang w:val="en-US"/>
        </w:rPr>
        <w:t>Towards a global historical emission inventory for selected PCB congeners - A mass balance approach. 3. An update</w:t>
      </w:r>
      <w:r w:rsidRPr="00224906">
        <w:rPr>
          <w:noProof/>
          <w:sz w:val="20"/>
          <w:szCs w:val="20"/>
          <w:lang w:val="en-US"/>
        </w:rPr>
        <w:t>. Science of the Total Environment 377, 296-307.</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Breivik, K., Wania, F., Muir, D.C.G., Alaee, M., Backus, S., Pacepavicius, G., 2006. </w:t>
      </w:r>
      <w:r w:rsidRPr="00224906">
        <w:rPr>
          <w:i/>
          <w:noProof/>
          <w:sz w:val="20"/>
          <w:szCs w:val="20"/>
          <w:lang w:val="en-US"/>
        </w:rPr>
        <w:t xml:space="preserve">Empirical and modeling evidence of the long-range atmospheric transport of decabromodiphenyl ether. </w:t>
      </w:r>
      <w:r w:rsidRPr="00224906">
        <w:rPr>
          <w:noProof/>
          <w:sz w:val="20"/>
          <w:szCs w:val="20"/>
          <w:lang w:val="en-US"/>
        </w:rPr>
        <w:t>Environ Sci Technol 40, 4612-4618.</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Brewster, D.W., Birnbaum, L.S., 1989. </w:t>
      </w:r>
      <w:r w:rsidRPr="00224906">
        <w:rPr>
          <w:i/>
          <w:noProof/>
          <w:sz w:val="20"/>
          <w:szCs w:val="20"/>
          <w:lang w:val="en-US"/>
        </w:rPr>
        <w:t>The biochemical toxicity of perfluorodecanoic acid in the mouse is different from that of 2,3,7,8-tetrachlorodibenzo-p-dioxin</w:t>
      </w:r>
      <w:r w:rsidRPr="00224906">
        <w:rPr>
          <w:noProof/>
          <w:sz w:val="20"/>
          <w:szCs w:val="20"/>
          <w:lang w:val="en-US"/>
        </w:rPr>
        <w:t>. Toxicol Appl Pharmacol 99, 544-554.</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Butenhoff, J., Costa, G., Elcombe, C., Farrar, D., Hansen, K., Iwai, H., Jung, R., Kennedy, G., Jr., Lieder, P., Olsen, G., Thomford, P., 2002. </w:t>
      </w:r>
      <w:r w:rsidRPr="00224906">
        <w:rPr>
          <w:i/>
          <w:noProof/>
          <w:sz w:val="20"/>
          <w:szCs w:val="20"/>
          <w:lang w:val="en-US"/>
        </w:rPr>
        <w:t>Toxicity of ammonium perfluorooctanoate in male cynomolgus monkeys after oral dosing for 6 months</w:t>
      </w:r>
      <w:r w:rsidRPr="00224906">
        <w:rPr>
          <w:noProof/>
          <w:sz w:val="20"/>
          <w:szCs w:val="20"/>
          <w:lang w:val="en-US"/>
        </w:rPr>
        <w:t>. Toxicol Sci 69, 244-257.</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Butenhoff, J.L., Bjork, J.A., Chang, S.C., Ehresman, D.J., Parker, G.A., Das, K., Lau, C., Lieder, P.H., van Otterdijk, F.M., Wallace, K.B., 2012. </w:t>
      </w:r>
      <w:r w:rsidRPr="00224906">
        <w:rPr>
          <w:i/>
          <w:noProof/>
          <w:sz w:val="20"/>
          <w:szCs w:val="20"/>
          <w:lang w:val="en-US"/>
        </w:rPr>
        <w:t>Toxicological evaluation of ammonium perfluorobutyrate in rats: twenty-eight-day and ninety-day oral gavage studies</w:t>
      </w:r>
      <w:r w:rsidRPr="00224906">
        <w:rPr>
          <w:noProof/>
          <w:sz w:val="20"/>
          <w:szCs w:val="20"/>
          <w:lang w:val="en-US"/>
        </w:rPr>
        <w:t>. Reprod Toxicol 33, 513-530.</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Butenhoff, J.L., Chang, S.C., Ehresman, D.J., York, R.G., 2009. </w:t>
      </w:r>
      <w:r w:rsidRPr="00224906">
        <w:rPr>
          <w:i/>
          <w:noProof/>
          <w:sz w:val="20"/>
          <w:szCs w:val="20"/>
          <w:lang w:val="en-US"/>
        </w:rPr>
        <w:t>Evaluation of potential reproductive and developmental toxicity of potassium perfluorohexanesulfonate in Sprague Dawley rats</w:t>
      </w:r>
      <w:r w:rsidRPr="00224906">
        <w:rPr>
          <w:noProof/>
          <w:sz w:val="20"/>
          <w:szCs w:val="20"/>
          <w:lang w:val="en-US"/>
        </w:rPr>
        <w:t>. Reprod Toxicol 27, 331-341.</w:t>
      </w:r>
    </w:p>
    <w:p w:rsidR="00997F70" w:rsidRPr="00224906" w:rsidRDefault="00997F70" w:rsidP="007F519C">
      <w:pPr>
        <w:pStyle w:val="GvdeMetniGirintisi"/>
        <w:ind w:left="0"/>
        <w:rPr>
          <w:noProof/>
          <w:sz w:val="20"/>
          <w:szCs w:val="20"/>
          <w:lang w:val="en-US"/>
        </w:rPr>
      </w:pPr>
      <w:r w:rsidRPr="00224906">
        <w:rPr>
          <w:noProof/>
          <w:sz w:val="20"/>
          <w:szCs w:val="20"/>
          <w:lang w:val="en-US"/>
        </w:rPr>
        <w:lastRenderedPageBreak/>
        <w:t xml:space="preserve">Butenhoff, J.L., Kennedy, G.L., Jr., Hinderliter, P.M., Lieder, P.H., Jung, R., Hansen, K.J., Gorman, G.S., Noker, P.E., Thomford, P.J., 2004. </w:t>
      </w:r>
      <w:r w:rsidRPr="00224906">
        <w:rPr>
          <w:i/>
          <w:noProof/>
          <w:sz w:val="20"/>
          <w:szCs w:val="20"/>
          <w:lang w:val="en-US"/>
        </w:rPr>
        <w:t>Pharmacokinetics of perfluorooctanoate in cynomolgus monkeys.</w:t>
      </w:r>
      <w:r w:rsidRPr="00224906">
        <w:rPr>
          <w:noProof/>
          <w:sz w:val="20"/>
          <w:szCs w:val="20"/>
          <w:lang w:val="en-US"/>
        </w:rPr>
        <w:t xml:space="preserve"> Toxicol Sci 82, 394-406.</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Chang, S.C., Das, K., Ehresman, D.J., Ellefson, M.E., Gorman, G.S., Hart, J.A., Noker, P.E., Tan, Y.M., Lieder, P.H., Lau, C., Olsen, G.W., Butenhoff, J.L., 2008. </w:t>
      </w:r>
      <w:r w:rsidRPr="00224906">
        <w:rPr>
          <w:i/>
          <w:noProof/>
          <w:sz w:val="20"/>
          <w:szCs w:val="20"/>
          <w:lang w:val="en-US"/>
        </w:rPr>
        <w:t xml:space="preserve">Comparative pharmacokinetics of perfluorobutyrate in rats, mice, monkeys, and humans and relevance to human exposure via drinking water. </w:t>
      </w:r>
      <w:r w:rsidRPr="00224906">
        <w:rPr>
          <w:noProof/>
          <w:sz w:val="20"/>
          <w:szCs w:val="20"/>
          <w:lang w:val="en-US"/>
        </w:rPr>
        <w:t>Toxicol Sci 104, 40-53.</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Chen, M.H., Ha, E.H., Wen, T.W., Su, Y.N., Lien, G.W., Chen, C.Y., Chen, P.C., Hsieh, W.S., 2012. </w:t>
      </w:r>
      <w:r w:rsidRPr="00224906">
        <w:rPr>
          <w:i/>
          <w:noProof/>
          <w:sz w:val="20"/>
          <w:szCs w:val="20"/>
          <w:lang w:val="en-US"/>
        </w:rPr>
        <w:t>Perfluorinated compounds in umbilical cord blood and adverse birth outcomes.</w:t>
      </w:r>
      <w:r w:rsidRPr="00224906">
        <w:rPr>
          <w:noProof/>
          <w:sz w:val="20"/>
          <w:szCs w:val="20"/>
          <w:lang w:val="en-US"/>
        </w:rPr>
        <w:t xml:space="preserve"> PLoS One 7, e42474.</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Chengelis, C.P., Kirkpatrick, J.B., Radovsky, A., Shinohara, M., 2009. </w:t>
      </w:r>
      <w:r w:rsidRPr="00224906">
        <w:rPr>
          <w:i/>
          <w:noProof/>
          <w:sz w:val="20"/>
          <w:szCs w:val="20"/>
          <w:lang w:val="en-US"/>
        </w:rPr>
        <w:t>A 90-day repeated dose oral (gavage) toxicity study of perfluorohexanoic acid (PFHxA) in rats (with functional observational battery and motor activity determinations).</w:t>
      </w:r>
      <w:r w:rsidRPr="00224906">
        <w:rPr>
          <w:noProof/>
          <w:sz w:val="20"/>
          <w:szCs w:val="20"/>
          <w:lang w:val="en-US"/>
        </w:rPr>
        <w:t xml:space="preserve"> Reprod Toxicol 27, 342-351.</w:t>
      </w:r>
    </w:p>
    <w:p w:rsidR="00997F70" w:rsidRPr="00224906" w:rsidRDefault="00997F70" w:rsidP="007F519C">
      <w:pPr>
        <w:pStyle w:val="GvdeMetniGirintisi"/>
        <w:ind w:left="0"/>
        <w:rPr>
          <w:noProof/>
          <w:sz w:val="20"/>
          <w:szCs w:val="20"/>
          <w:lang w:val="fr-CH"/>
        </w:rPr>
      </w:pPr>
      <w:r w:rsidRPr="00224906">
        <w:rPr>
          <w:noProof/>
          <w:sz w:val="20"/>
          <w:szCs w:val="20"/>
          <w:lang w:val="en-US"/>
        </w:rPr>
        <w:t xml:space="preserve">Christensen, K.Y., Maisonet, M., Rubin, C., Holmes, A., Calafat, A.M., Kato, K., Flanders, W.D., Heron, J., McGeehin, M.A., Marcus, M., 2011. </w:t>
      </w:r>
      <w:r w:rsidRPr="00224906">
        <w:rPr>
          <w:i/>
          <w:noProof/>
          <w:sz w:val="20"/>
          <w:szCs w:val="20"/>
          <w:lang w:val="en-US"/>
        </w:rPr>
        <w:t>Exposure to polyfluoroalkyl chemicals during pregnancy is not associated with offspring age at menarche in a contemporary British cohort.</w:t>
      </w:r>
      <w:r w:rsidRPr="00224906">
        <w:rPr>
          <w:noProof/>
          <w:sz w:val="20"/>
          <w:szCs w:val="20"/>
          <w:lang w:val="en-US"/>
        </w:rPr>
        <w:t xml:space="preserve"> </w:t>
      </w:r>
      <w:r w:rsidRPr="00224906">
        <w:rPr>
          <w:noProof/>
          <w:sz w:val="20"/>
          <w:szCs w:val="20"/>
          <w:lang w:val="fr-CH"/>
        </w:rPr>
        <w:t>Environ Int 37, 129-135.</w:t>
      </w:r>
    </w:p>
    <w:p w:rsidR="00997F70" w:rsidRPr="00224906" w:rsidRDefault="00997F70" w:rsidP="007F519C">
      <w:pPr>
        <w:pStyle w:val="GvdeMetniGirintisi"/>
        <w:ind w:left="0"/>
        <w:rPr>
          <w:noProof/>
          <w:sz w:val="20"/>
          <w:szCs w:val="20"/>
          <w:lang w:val="en-US"/>
        </w:rPr>
      </w:pPr>
      <w:r w:rsidRPr="00224906">
        <w:rPr>
          <w:noProof/>
          <w:sz w:val="20"/>
          <w:szCs w:val="20"/>
          <w:lang w:val="fr-CH"/>
        </w:rPr>
        <w:t xml:space="preserve">Courrier, H.M., Krafft, M.P., Butz, N., Porté, C., Frossard, N., Rémy-Kristensen, A., Mély, Y., Pons, F., Vandamme, T.F., 2003. </w:t>
      </w:r>
      <w:r w:rsidRPr="00224906">
        <w:rPr>
          <w:i/>
          <w:noProof/>
          <w:sz w:val="20"/>
          <w:szCs w:val="20"/>
          <w:lang w:val="en-US"/>
        </w:rPr>
        <w:t>Evaluation of cytotoxicity of new semi-fluorinated amphiphiles derived from dimorpholinophosphate.</w:t>
      </w:r>
      <w:r w:rsidRPr="00224906">
        <w:rPr>
          <w:noProof/>
          <w:sz w:val="20"/>
          <w:szCs w:val="20"/>
          <w:lang w:val="en-US"/>
        </w:rPr>
        <w:t xml:space="preserve"> Biomaterials 24, 689-696.</w:t>
      </w:r>
    </w:p>
    <w:p w:rsidR="00997F70" w:rsidRPr="00224906" w:rsidRDefault="00997F70" w:rsidP="007F519C">
      <w:pPr>
        <w:pStyle w:val="GvdeMetniGirintisi"/>
        <w:ind w:left="0"/>
        <w:rPr>
          <w:sz w:val="20"/>
          <w:szCs w:val="20"/>
        </w:rPr>
      </w:pPr>
      <w:r w:rsidRPr="00224906">
        <w:rPr>
          <w:sz w:val="20"/>
          <w:szCs w:val="20"/>
        </w:rPr>
        <w:t>Corsini E, Sangivann E, Avogadro A, Galbati V, Viviani B, Marinovich M, Galli CL, Dell'Agli M, Germolec DR (2012) In vitro characterization of immunotoxic potential of several perfluornated compounds (PFCs), Toxicol Appl Pharmacol 258:248-255</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D'Eon J, C., Mabury, S.A., 2011. </w:t>
      </w:r>
      <w:r w:rsidRPr="00224906">
        <w:rPr>
          <w:i/>
          <w:noProof/>
          <w:sz w:val="20"/>
          <w:szCs w:val="20"/>
          <w:lang w:val="en-US"/>
        </w:rPr>
        <w:t>Exploring indirect sources of human exposure to perfluoroalkyl carboxylates (PFCAs): evaluating uptake, elimination, and biotransformation of polyfluoroalkyl phosphate esters (PAPs) in the rat</w:t>
      </w:r>
      <w:r w:rsidRPr="00224906">
        <w:rPr>
          <w:noProof/>
          <w:sz w:val="20"/>
          <w:szCs w:val="20"/>
          <w:lang w:val="en-US"/>
        </w:rPr>
        <w:t>. Environ Health Perspect 119, 344-350.</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D'Eon, J.C., Crozier, P.W., Furdui, V.I., Reiner, E.J., Libelo, E.L., Mabury, S.A., 2009. </w:t>
      </w:r>
      <w:r w:rsidRPr="00224906">
        <w:rPr>
          <w:i/>
          <w:noProof/>
          <w:sz w:val="20"/>
          <w:szCs w:val="20"/>
          <w:lang w:val="en-US"/>
        </w:rPr>
        <w:t>Observation of a commercial fluorinated material, the polyfluoroalkyl phosphoric acid diesters, in human sera, wastewater treatment plant sludge, and paper fibers.</w:t>
      </w:r>
      <w:r w:rsidRPr="00224906">
        <w:rPr>
          <w:noProof/>
          <w:sz w:val="20"/>
          <w:szCs w:val="20"/>
          <w:lang w:val="en-US"/>
        </w:rPr>
        <w:t xml:space="preserve"> Environmental science &amp; technology 43, 4589-4594.</w:t>
      </w:r>
    </w:p>
    <w:p w:rsidR="00997F70" w:rsidRPr="00224906" w:rsidRDefault="00997F70" w:rsidP="007F519C">
      <w:pPr>
        <w:pStyle w:val="GvdeMetniGirintisi"/>
        <w:ind w:left="0"/>
        <w:rPr>
          <w:noProof/>
          <w:sz w:val="20"/>
          <w:szCs w:val="20"/>
          <w:lang w:val="fr-CH"/>
        </w:rPr>
      </w:pPr>
      <w:r w:rsidRPr="00224906">
        <w:rPr>
          <w:noProof/>
          <w:sz w:val="20"/>
          <w:szCs w:val="20"/>
          <w:lang w:val="en-US"/>
        </w:rPr>
        <w:t xml:space="preserve">D'Eon, J.C., Mabury, S.A., 2007. </w:t>
      </w:r>
      <w:r w:rsidRPr="00224906">
        <w:rPr>
          <w:i/>
          <w:noProof/>
          <w:sz w:val="20"/>
          <w:szCs w:val="20"/>
          <w:lang w:val="en-US"/>
        </w:rPr>
        <w:t>Production of perfluorinated carboxylic acids (PFCAs) from the biotransformation of polyfluoroalkyl phosphate surfactants (PAPS): exploring routes of human contamination</w:t>
      </w:r>
      <w:r w:rsidRPr="00224906">
        <w:rPr>
          <w:noProof/>
          <w:sz w:val="20"/>
          <w:szCs w:val="20"/>
          <w:lang w:val="en-US"/>
        </w:rPr>
        <w:t xml:space="preserve">. </w:t>
      </w:r>
      <w:r w:rsidRPr="00224906">
        <w:rPr>
          <w:noProof/>
          <w:sz w:val="20"/>
          <w:szCs w:val="20"/>
          <w:lang w:val="fr-CH"/>
        </w:rPr>
        <w:t>Environ Sci Technol 41, 4799-4805.</w:t>
      </w:r>
    </w:p>
    <w:p w:rsidR="00997F70" w:rsidRPr="00224906" w:rsidRDefault="00997F70" w:rsidP="007F519C">
      <w:pPr>
        <w:pStyle w:val="GvdeMetniGirintisi"/>
        <w:ind w:left="0"/>
        <w:rPr>
          <w:noProof/>
          <w:sz w:val="20"/>
          <w:szCs w:val="20"/>
          <w:lang w:val="en-US"/>
        </w:rPr>
      </w:pPr>
      <w:r w:rsidRPr="00224906">
        <w:rPr>
          <w:noProof/>
          <w:sz w:val="20"/>
          <w:szCs w:val="20"/>
          <w:lang w:val="fr-CH"/>
        </w:rPr>
        <w:t xml:space="preserve">Dallaire, R., Dewailly, E., Pereg, D., Dery, S., Ayotte, P., 2009. </w:t>
      </w:r>
      <w:r w:rsidRPr="00224906">
        <w:rPr>
          <w:i/>
          <w:noProof/>
          <w:sz w:val="20"/>
          <w:szCs w:val="20"/>
          <w:lang w:val="en-US"/>
        </w:rPr>
        <w:t>Thyroid function and plasma concentrations of polyhalogenated compounds in Inuit adults</w:t>
      </w:r>
      <w:r w:rsidRPr="00224906">
        <w:rPr>
          <w:noProof/>
          <w:sz w:val="20"/>
          <w:szCs w:val="20"/>
          <w:lang w:val="en-US"/>
        </w:rPr>
        <w:t>. Environ Health Perspect 117, 1380-1386.</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Das, K.P., Grey, B.E., Zehr, R.D., Wood, C.R., Butenhoff, J.L., Chang, S.C., Ehresman, D.J., Tan, Y.M., Lau, C., 2008. </w:t>
      </w:r>
      <w:r w:rsidRPr="00224906">
        <w:rPr>
          <w:i/>
          <w:noProof/>
          <w:sz w:val="20"/>
          <w:szCs w:val="20"/>
          <w:lang w:val="en-US"/>
        </w:rPr>
        <w:t>Effects of perfluorobutyrate exposure during pregnancy in the mouse</w:t>
      </w:r>
      <w:r w:rsidRPr="00224906">
        <w:rPr>
          <w:noProof/>
          <w:sz w:val="20"/>
          <w:szCs w:val="20"/>
          <w:lang w:val="en-US"/>
        </w:rPr>
        <w:t>. Toxicol Sci 105, 173-181.</w:t>
      </w:r>
    </w:p>
    <w:p w:rsidR="00997F70" w:rsidRPr="00224906" w:rsidRDefault="00997F70" w:rsidP="007F519C">
      <w:pPr>
        <w:pStyle w:val="GvdeMetniGirintisi"/>
        <w:ind w:left="0"/>
        <w:rPr>
          <w:noProof/>
          <w:sz w:val="20"/>
          <w:szCs w:val="20"/>
          <w:lang w:val="en-US"/>
        </w:rPr>
      </w:pPr>
      <w:r w:rsidRPr="00224906">
        <w:rPr>
          <w:noProof/>
          <w:sz w:val="20"/>
          <w:szCs w:val="20"/>
          <w:lang w:val="es-ES_tradnl"/>
        </w:rPr>
        <w:t xml:space="preserve">Dinglasan-Panlilio, M.J.A., Mabury, S.A., 2006. </w:t>
      </w:r>
      <w:r w:rsidRPr="00224906">
        <w:rPr>
          <w:i/>
          <w:noProof/>
          <w:sz w:val="20"/>
          <w:szCs w:val="20"/>
          <w:lang w:val="en-US"/>
        </w:rPr>
        <w:t xml:space="preserve">Significant Residual Fluorinated Alcohols Present in Various Fluorinated Materials. </w:t>
      </w:r>
      <w:r w:rsidRPr="00224906">
        <w:rPr>
          <w:noProof/>
          <w:sz w:val="20"/>
          <w:szCs w:val="20"/>
          <w:lang w:val="en-US"/>
        </w:rPr>
        <w:t>Environmental Science &amp; Technology 40, 1447-1453.</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Dinglasan, M.J., Ye, Y., Edwards, E.A., Mabury, S.A., 2004. </w:t>
      </w:r>
      <w:r w:rsidRPr="00224906">
        <w:rPr>
          <w:i/>
          <w:noProof/>
          <w:sz w:val="20"/>
          <w:szCs w:val="20"/>
          <w:lang w:val="en-US"/>
        </w:rPr>
        <w:t xml:space="preserve">Fluorotelomer alcohol biodegradation yields poly- and perfluorinated acids. </w:t>
      </w:r>
      <w:r w:rsidRPr="00224906">
        <w:rPr>
          <w:noProof/>
          <w:sz w:val="20"/>
          <w:szCs w:val="20"/>
          <w:lang w:val="en-US"/>
        </w:rPr>
        <w:t>Environmental science &amp; technology 38, 2857-2864.</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DuPont, 2012. </w:t>
      </w:r>
      <w:r w:rsidRPr="00224906">
        <w:rPr>
          <w:i/>
          <w:noProof/>
          <w:sz w:val="20"/>
          <w:szCs w:val="20"/>
          <w:lang w:val="en-US"/>
        </w:rPr>
        <w:t>Teflon - Uses and Applications</w:t>
      </w:r>
      <w:r w:rsidRPr="00224906">
        <w:rPr>
          <w:noProof/>
          <w:sz w:val="20"/>
          <w:szCs w:val="20"/>
          <w:lang w:val="en-US"/>
        </w:rPr>
        <w:t>.</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Ehresman, D.J., Froehlich, J.W., Olsen, G.W., Chang, S.C., Butenhoff, J.L., 2007. </w:t>
      </w:r>
      <w:r w:rsidRPr="00224906">
        <w:rPr>
          <w:i/>
          <w:noProof/>
          <w:sz w:val="20"/>
          <w:szCs w:val="20"/>
          <w:lang w:val="en-US"/>
        </w:rPr>
        <w:t>Comparison of human whole blood, plasma, and serum matrices for the determination of perfluorooctanesulfonate (PFOS), perfluorooctanoate (PFOA), and other fluorochemicals.</w:t>
      </w:r>
      <w:r w:rsidRPr="00224906">
        <w:rPr>
          <w:noProof/>
          <w:sz w:val="20"/>
          <w:szCs w:val="20"/>
          <w:lang w:val="en-US"/>
        </w:rPr>
        <w:t xml:space="preserve"> Environmental research 103, 176-184.</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Emmett, E.A., Zhang, H., Shofer, F.S., Freeman, D., Rodway, N.V., Desai, C., Shaw, L.M., 2006. </w:t>
      </w:r>
      <w:r w:rsidRPr="00224906">
        <w:rPr>
          <w:i/>
          <w:noProof/>
          <w:sz w:val="20"/>
          <w:szCs w:val="20"/>
          <w:lang w:val="en-US"/>
        </w:rPr>
        <w:t>Community exposure to perfluorooctanoate: relationships between serum levels and certain health parameters.</w:t>
      </w:r>
      <w:r w:rsidRPr="00224906">
        <w:rPr>
          <w:noProof/>
          <w:sz w:val="20"/>
          <w:szCs w:val="20"/>
          <w:lang w:val="en-US"/>
        </w:rPr>
        <w:t xml:space="preserve"> Journal of occupational and environmental medicine / American College of Occupational and Environmental Medicine 48, 771-779.</w:t>
      </w:r>
    </w:p>
    <w:p w:rsidR="00997F70" w:rsidRPr="00224906" w:rsidRDefault="00997F70" w:rsidP="007F519C">
      <w:pPr>
        <w:pStyle w:val="GvdeMetniGirintisi"/>
        <w:ind w:left="0"/>
        <w:rPr>
          <w:noProof/>
          <w:sz w:val="20"/>
          <w:szCs w:val="20"/>
          <w:lang w:val="en-US"/>
        </w:rPr>
      </w:pPr>
      <w:r w:rsidRPr="00224906">
        <w:rPr>
          <w:noProof/>
          <w:sz w:val="20"/>
          <w:szCs w:val="20"/>
          <w:lang w:val="da-DK"/>
        </w:rPr>
        <w:t xml:space="preserve">Eriksen, K.T., Raaschou-Nielsen, O., Sørensen, M., Roursgaard, M., Loft, S., Møller, P., 2010. </w:t>
      </w:r>
      <w:r w:rsidRPr="00224906">
        <w:rPr>
          <w:i/>
          <w:noProof/>
          <w:sz w:val="20"/>
          <w:szCs w:val="20"/>
          <w:lang w:val="en-US"/>
        </w:rPr>
        <w:t>Genotoxic potential of the perfluorinated chemicals PFOA, PFOS, PFBS, PFNA and PFHxA in human HepG2 cells. Mutation Research.</w:t>
      </w:r>
      <w:r w:rsidRPr="00224906">
        <w:rPr>
          <w:noProof/>
          <w:sz w:val="20"/>
          <w:szCs w:val="20"/>
          <w:lang w:val="en-US"/>
        </w:rPr>
        <w:t xml:space="preserve"> Genetic Toxicology and Environmental Mutagenesis 700, 39-43.</w:t>
      </w:r>
    </w:p>
    <w:p w:rsidR="00997F70" w:rsidRPr="00224906" w:rsidRDefault="00997F70" w:rsidP="007F519C">
      <w:pPr>
        <w:pStyle w:val="GvdeMetniGirintisi"/>
        <w:ind w:left="0"/>
        <w:rPr>
          <w:sz w:val="20"/>
          <w:szCs w:val="20"/>
        </w:rPr>
      </w:pPr>
      <w:r w:rsidRPr="00224906">
        <w:rPr>
          <w:sz w:val="20"/>
          <w:szCs w:val="20"/>
        </w:rPr>
        <w:t>Eriksen, K. T., M. Sørensen, J. K. McLaughlin, A. Tjønneland, K. Overvad and O. Raaschou-Nielsen (2010). "Determinants of Plasma PFOA and PFOS Levels Among 652 Danish Men." Environmental Science &amp; Technology 45(19): 8137-8143.</w:t>
      </w:r>
    </w:p>
    <w:p w:rsidR="00997F70" w:rsidRPr="00224906" w:rsidRDefault="00997F70" w:rsidP="007F519C">
      <w:pPr>
        <w:pStyle w:val="GvdeMetniGirintisi"/>
        <w:ind w:left="0"/>
        <w:rPr>
          <w:noProof/>
          <w:sz w:val="20"/>
          <w:szCs w:val="20"/>
          <w:lang w:val="en-US"/>
        </w:rPr>
      </w:pPr>
      <w:r w:rsidRPr="00224906">
        <w:rPr>
          <w:noProof/>
          <w:sz w:val="20"/>
          <w:szCs w:val="20"/>
          <w:lang w:val="en-US"/>
        </w:rPr>
        <w:lastRenderedPageBreak/>
        <w:t xml:space="preserve">Eriksen, K.T., Sorensen, M., McLaughlin, J.K., Lipworth, L., Tjonneland, A., Overvad, K., Raaschou-Nielsen, O., 2009. </w:t>
      </w:r>
      <w:r w:rsidRPr="00224906">
        <w:rPr>
          <w:i/>
          <w:noProof/>
          <w:sz w:val="20"/>
          <w:szCs w:val="20"/>
          <w:lang w:val="en-US"/>
        </w:rPr>
        <w:t>Perfluorooctanoate and perfluorooctanesulfonate plasma levels and risk of cancer in the general Danish population</w:t>
      </w:r>
      <w:r w:rsidRPr="00224906">
        <w:rPr>
          <w:noProof/>
          <w:sz w:val="20"/>
          <w:szCs w:val="20"/>
          <w:lang w:val="en-US"/>
        </w:rPr>
        <w:t>. J Natl Cancer Inst 101, 605-609.</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Fang, X., Feng, Y., Wang, J., Dai, J., 2010. </w:t>
      </w:r>
      <w:r w:rsidRPr="00224906">
        <w:rPr>
          <w:i/>
          <w:noProof/>
          <w:sz w:val="20"/>
          <w:szCs w:val="20"/>
          <w:lang w:val="en-US"/>
        </w:rPr>
        <w:t>Perfluorononanoic acid-induced apoptosis in rat spleen involves oxidative stress and the activation of caspase-independent death pathway</w:t>
      </w:r>
      <w:r w:rsidRPr="00224906">
        <w:rPr>
          <w:noProof/>
          <w:sz w:val="20"/>
          <w:szCs w:val="20"/>
          <w:lang w:val="en-US"/>
        </w:rPr>
        <w:t>. Toxicology 267, 54-59.</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Fang, X., Gao, G., Xue, H., Zhang, X., Wang, H., 2012. </w:t>
      </w:r>
      <w:r w:rsidRPr="00224906">
        <w:rPr>
          <w:i/>
          <w:noProof/>
          <w:sz w:val="20"/>
          <w:szCs w:val="20"/>
          <w:lang w:val="en-US"/>
        </w:rPr>
        <w:t>Exposure of perfluorononanoic acid suppresses the hepatic insulin signal pathway and increases serum glucose in rats</w:t>
      </w:r>
      <w:r w:rsidRPr="00224906">
        <w:rPr>
          <w:noProof/>
          <w:sz w:val="20"/>
          <w:szCs w:val="20"/>
          <w:lang w:val="en-US"/>
        </w:rPr>
        <w:t>. Toxicology 294, 109-115.</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Fang, X., Zhang, L., Feng, Y., Zhao, Y., Dai, J., 2008. </w:t>
      </w:r>
      <w:r w:rsidRPr="00224906">
        <w:rPr>
          <w:i/>
          <w:noProof/>
          <w:sz w:val="20"/>
          <w:szCs w:val="20"/>
          <w:lang w:val="en-US"/>
        </w:rPr>
        <w:t xml:space="preserve">Immunotoxic effects of perfluorononanoic acid on BALB/c mice. </w:t>
      </w:r>
      <w:r w:rsidRPr="00224906">
        <w:rPr>
          <w:noProof/>
          <w:sz w:val="20"/>
          <w:szCs w:val="20"/>
          <w:lang w:val="en-US"/>
        </w:rPr>
        <w:t>Toxicol Sci 105, 312-321.</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Fasano, W.J., Sweeney, L.M., Mawn, M.P., Nabb, D.L., Szostek, B., Buck, R.C., Gargas, M.L., 2009. </w:t>
      </w:r>
      <w:r w:rsidRPr="00224906">
        <w:rPr>
          <w:i/>
          <w:noProof/>
          <w:sz w:val="20"/>
          <w:szCs w:val="20"/>
          <w:lang w:val="en-US"/>
        </w:rPr>
        <w:t>Kinetics of 8-2 fluorotelomer alcohol and its metabolites, and liver glutathione status following daily oral dosing for 45 days in male and female rats</w:t>
      </w:r>
      <w:r w:rsidRPr="00224906">
        <w:rPr>
          <w:noProof/>
          <w:sz w:val="20"/>
          <w:szCs w:val="20"/>
          <w:lang w:val="en-US"/>
        </w:rPr>
        <w:t>. Chem Biol Interact 180, 281-295.</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Fei, C., McLaughlin, J.K., Lipworth, L., Olsen, J., 2009. </w:t>
      </w:r>
      <w:r w:rsidRPr="00224906">
        <w:rPr>
          <w:i/>
          <w:noProof/>
          <w:sz w:val="20"/>
          <w:szCs w:val="20"/>
          <w:lang w:val="en-US"/>
        </w:rPr>
        <w:t xml:space="preserve">Maternal levels of perfluorinated chemicals and subfecundity. </w:t>
      </w:r>
      <w:r w:rsidRPr="00224906">
        <w:rPr>
          <w:noProof/>
          <w:sz w:val="20"/>
          <w:szCs w:val="20"/>
          <w:lang w:val="en-US"/>
        </w:rPr>
        <w:t>Hum Reprod 24, 1200-1205.</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Fei, C., McLaughlin, J.K., Lipworth, L., Olsen, J., 2010. </w:t>
      </w:r>
      <w:r w:rsidRPr="00224906">
        <w:rPr>
          <w:i/>
          <w:noProof/>
          <w:sz w:val="20"/>
          <w:szCs w:val="20"/>
          <w:lang w:val="en-US"/>
        </w:rPr>
        <w:t>Prenatal exposure to PFOA and PFOS and risk of hospitalization for infectious diseases in early childhood.</w:t>
      </w:r>
      <w:r w:rsidRPr="00224906">
        <w:rPr>
          <w:noProof/>
          <w:sz w:val="20"/>
          <w:szCs w:val="20"/>
          <w:lang w:val="en-US"/>
        </w:rPr>
        <w:t xml:space="preserve"> Environ Res 110, 773-777.</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Fei, C., McLaughlin, J.K., Tarone, R.E., Olsen, J., 2007. </w:t>
      </w:r>
      <w:r w:rsidRPr="00224906">
        <w:rPr>
          <w:i/>
          <w:noProof/>
          <w:sz w:val="20"/>
          <w:szCs w:val="20"/>
          <w:lang w:val="en-US"/>
        </w:rPr>
        <w:t>Perfluorinated chemicals and fetal growth: a study within the Danish National Birth Cohort.</w:t>
      </w:r>
      <w:r w:rsidRPr="00224906">
        <w:rPr>
          <w:noProof/>
          <w:sz w:val="20"/>
          <w:szCs w:val="20"/>
          <w:lang w:val="en-US"/>
        </w:rPr>
        <w:t xml:space="preserve"> Environ Health Perspect 115, 1677-1682.</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Fei, C., McLaughlin, J.K., Tarone, R.E., Olsen, J., 2008. </w:t>
      </w:r>
      <w:r w:rsidRPr="00224906">
        <w:rPr>
          <w:i/>
          <w:noProof/>
          <w:sz w:val="20"/>
          <w:szCs w:val="20"/>
          <w:lang w:val="en-US"/>
        </w:rPr>
        <w:t>Fetal growth indicators and perfluorinated chemicals: a study in the Danish National Birth Cohort.</w:t>
      </w:r>
      <w:r w:rsidRPr="00224906">
        <w:rPr>
          <w:noProof/>
          <w:sz w:val="20"/>
          <w:szCs w:val="20"/>
          <w:lang w:val="en-US"/>
        </w:rPr>
        <w:t xml:space="preserve"> Am J Epidemiol 168, 66-72.</w:t>
      </w:r>
    </w:p>
    <w:p w:rsidR="00997F70" w:rsidRPr="00224906" w:rsidRDefault="00997F70" w:rsidP="007F519C">
      <w:pPr>
        <w:pStyle w:val="GvdeMetniGirintisi"/>
        <w:ind w:left="0"/>
        <w:rPr>
          <w:noProof/>
          <w:sz w:val="20"/>
          <w:szCs w:val="20"/>
          <w:lang w:val="es-ES_tradnl"/>
        </w:rPr>
      </w:pPr>
      <w:r w:rsidRPr="00224906">
        <w:rPr>
          <w:noProof/>
          <w:sz w:val="20"/>
          <w:szCs w:val="20"/>
          <w:lang w:val="en-US"/>
        </w:rPr>
        <w:t xml:space="preserve">Fei, C., Olsen, J., 2011. </w:t>
      </w:r>
      <w:r w:rsidRPr="00224906">
        <w:rPr>
          <w:i/>
          <w:noProof/>
          <w:sz w:val="20"/>
          <w:szCs w:val="20"/>
          <w:lang w:val="en-US"/>
        </w:rPr>
        <w:t>Prenatal exposure to perfluorinated chemicals and behavioral or coordination problems at age 7 years.</w:t>
      </w:r>
      <w:r w:rsidRPr="00224906">
        <w:rPr>
          <w:noProof/>
          <w:sz w:val="20"/>
          <w:szCs w:val="20"/>
          <w:lang w:val="en-US"/>
        </w:rPr>
        <w:t xml:space="preserve"> </w:t>
      </w:r>
      <w:r w:rsidRPr="00224906">
        <w:rPr>
          <w:noProof/>
          <w:sz w:val="20"/>
          <w:szCs w:val="20"/>
          <w:lang w:val="es-ES_tradnl"/>
        </w:rPr>
        <w:t>Environ Health Perspect 119, 573-578.</w:t>
      </w:r>
    </w:p>
    <w:p w:rsidR="00997F70" w:rsidRPr="00224906" w:rsidRDefault="00997F70" w:rsidP="007F519C">
      <w:pPr>
        <w:pStyle w:val="GvdeMetniGirintisi"/>
        <w:ind w:left="0"/>
        <w:rPr>
          <w:noProof/>
          <w:sz w:val="20"/>
          <w:szCs w:val="20"/>
          <w:lang w:val="en-US"/>
        </w:rPr>
      </w:pPr>
      <w:r w:rsidRPr="00224906">
        <w:rPr>
          <w:noProof/>
          <w:sz w:val="20"/>
          <w:szCs w:val="20"/>
          <w:lang w:val="es-ES_tradnl"/>
        </w:rPr>
        <w:t xml:space="preserve">Fernandez Freire, P., Perez Martin, J.M., Herrero, O., Peropadre, A., de la Pena, E., Hazen, M.J., 2008. </w:t>
      </w:r>
      <w:r w:rsidRPr="00224906">
        <w:rPr>
          <w:i/>
          <w:noProof/>
          <w:sz w:val="20"/>
          <w:szCs w:val="20"/>
          <w:lang w:val="en-US"/>
        </w:rPr>
        <w:t xml:space="preserve">In vitro assessment of the cytotoxic and mutagenic potential of perfluorooctanoic acid. </w:t>
      </w:r>
      <w:r w:rsidRPr="00224906">
        <w:rPr>
          <w:noProof/>
          <w:sz w:val="20"/>
          <w:szCs w:val="20"/>
          <w:lang w:val="en-US"/>
        </w:rPr>
        <w:t>Toxicol In Vitro 22, 1228-1233.</w:t>
      </w:r>
    </w:p>
    <w:p w:rsidR="00997F70" w:rsidRPr="00224906" w:rsidRDefault="00997F70" w:rsidP="007F519C">
      <w:pPr>
        <w:pStyle w:val="GvdeMetniGirintisi"/>
        <w:ind w:left="0"/>
        <w:rPr>
          <w:sz w:val="20"/>
          <w:szCs w:val="20"/>
        </w:rPr>
      </w:pPr>
      <w:r w:rsidRPr="00224906">
        <w:rPr>
          <w:sz w:val="20"/>
          <w:szCs w:val="20"/>
        </w:rPr>
        <w:t>Fisher M, Arbuckle TE, Wade M, Haines DA (2013) Environ Res, doi: 10.1016/j.envres.2012.11.006</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Fiedler, S., Pfister, G., Schramm, K.-W., 2010. </w:t>
      </w:r>
      <w:r w:rsidRPr="00224906">
        <w:rPr>
          <w:i/>
          <w:noProof/>
          <w:sz w:val="20"/>
          <w:szCs w:val="20"/>
          <w:lang w:val="en-US"/>
        </w:rPr>
        <w:t>Poly- and perfluorinated compounds in household consumer products</w:t>
      </w:r>
      <w:r w:rsidRPr="00224906">
        <w:rPr>
          <w:noProof/>
          <w:sz w:val="20"/>
          <w:szCs w:val="20"/>
          <w:lang w:val="en-US"/>
        </w:rPr>
        <w:t>. Toxicological &amp; Environmental Chemistry 92, 1801-1811.</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Fraser, A.J., Webster, T.F., Watkins, D.J., Nelson, J.W., Stapleton, H.M., Calafat, A.M., Kato, K., Shoeib, M., Vieira, V.M., McClean, M.D., 2012. </w:t>
      </w:r>
      <w:r w:rsidRPr="00224906">
        <w:rPr>
          <w:i/>
          <w:noProof/>
          <w:sz w:val="20"/>
          <w:szCs w:val="20"/>
          <w:lang w:val="en-US"/>
        </w:rPr>
        <w:t>Polyfluorinated compounds in serum linked to indoor air in office environments</w:t>
      </w:r>
      <w:r w:rsidRPr="00224906">
        <w:rPr>
          <w:noProof/>
          <w:sz w:val="20"/>
          <w:szCs w:val="20"/>
          <w:lang w:val="en-US"/>
        </w:rPr>
        <w:t>. Environmental science &amp; technology 46, 1209-1215.</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Freberg, B.I., Haug, L.S., Olsen, R., Daae, H.L., Hersson, M., Thomsen, C., Thorud, S., Becher, G., Molander, P., Ellingsen, D.G., 2010a. </w:t>
      </w:r>
      <w:r w:rsidRPr="00224906">
        <w:rPr>
          <w:i/>
          <w:noProof/>
          <w:sz w:val="20"/>
          <w:szCs w:val="20"/>
          <w:lang w:val="en-US"/>
        </w:rPr>
        <w:t xml:space="preserve">Occupational exposure to airborne perfluorinated compounds during professional ski waxing. </w:t>
      </w:r>
      <w:r w:rsidRPr="00224906">
        <w:rPr>
          <w:noProof/>
          <w:sz w:val="20"/>
          <w:szCs w:val="20"/>
          <w:lang w:val="en-US"/>
        </w:rPr>
        <w:t>Environ Sci Technol 44, 7723-7728.</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Freberg, B.I., Haug, L.S., Olsen, R., Daae, H.L., Hersson, M., Thomsen, C., Thorud, S., Becher, G., Molander, P., Ellingsen, D.G., 2010b. </w:t>
      </w:r>
      <w:r w:rsidRPr="00224906">
        <w:rPr>
          <w:i/>
          <w:noProof/>
          <w:sz w:val="20"/>
          <w:szCs w:val="20"/>
          <w:lang w:val="en-US"/>
        </w:rPr>
        <w:t>Occupational exposure to airborne perfluorinated compounds during professional ski waxing.</w:t>
      </w:r>
      <w:r w:rsidRPr="00224906">
        <w:rPr>
          <w:noProof/>
          <w:sz w:val="20"/>
          <w:szCs w:val="20"/>
          <w:lang w:val="en-US"/>
        </w:rPr>
        <w:t xml:space="preserve"> Environ Sci Technol 44, 7723-7728.</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Frisbee, S.J., Shankar, A., Knox, S.S., Steenland, K., Savitz, D.A., Fletcher, T., Ducatman, A.M., 2010. </w:t>
      </w:r>
      <w:r w:rsidRPr="00224906">
        <w:rPr>
          <w:i/>
          <w:noProof/>
          <w:sz w:val="20"/>
          <w:szCs w:val="20"/>
          <w:lang w:val="en-US"/>
        </w:rPr>
        <w:t xml:space="preserve">Perfluorooctanoic acid, perfluorooctanesulfonate, and serum lipids in children and adolescents: results from the C8 Health Project. </w:t>
      </w:r>
      <w:r w:rsidRPr="00224906">
        <w:rPr>
          <w:noProof/>
          <w:sz w:val="20"/>
          <w:szCs w:val="20"/>
          <w:lang w:val="en-US"/>
        </w:rPr>
        <w:t>Arch Pediatr Adolesc Med 164, 860-869.</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Fromme, H., Tittlemier, S.A., Völkel, W., Wilhelm, M., Twardella, D., 2009. </w:t>
      </w:r>
      <w:r w:rsidRPr="00224906">
        <w:rPr>
          <w:i/>
          <w:noProof/>
          <w:sz w:val="20"/>
          <w:szCs w:val="20"/>
          <w:lang w:val="en-US"/>
        </w:rPr>
        <w:t>Perfluorinated compounds – Exposure assessment for the general population in western countries</w:t>
      </w:r>
      <w:r w:rsidRPr="00224906">
        <w:rPr>
          <w:noProof/>
          <w:sz w:val="20"/>
          <w:szCs w:val="20"/>
          <w:lang w:val="en-US"/>
        </w:rPr>
        <w:t>. Int J Hyg Environ Health 212, 239-270.</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Gallo, V., Leonardi, G., Genser, B., Lopez-Espinosa, M.J., Frisbee, S.J., Karlsson, L., Ducatman, A.M., Fletcher, T., 2012. </w:t>
      </w:r>
      <w:r w:rsidRPr="00224906">
        <w:rPr>
          <w:i/>
          <w:noProof/>
          <w:sz w:val="20"/>
          <w:szCs w:val="20"/>
          <w:lang w:val="en-US"/>
        </w:rPr>
        <w:t xml:space="preserve">Serum perfluorooctanoate (PFOA) and perfluorooctane sulfonate (PFOS) concentrations and liver function biomarkers in a population with elevated PFOA exposure. </w:t>
      </w:r>
      <w:r w:rsidRPr="00224906">
        <w:rPr>
          <w:noProof/>
          <w:sz w:val="20"/>
          <w:szCs w:val="20"/>
          <w:lang w:val="en-US"/>
        </w:rPr>
        <w:t>Environ Health Perspect 120, 655-660.</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Gewurtz, S.B., Bhavsar, S.P., Crozier, P.W., Diamond, M.L., Helm, P.A., Marvin, C.H., Reiner, E.J., 2009. </w:t>
      </w:r>
      <w:r w:rsidRPr="00224906">
        <w:rPr>
          <w:i/>
          <w:noProof/>
          <w:sz w:val="20"/>
          <w:szCs w:val="20"/>
          <w:lang w:val="en-US"/>
        </w:rPr>
        <w:t>Perfluoroalkyl contaminants in window film: indoor/outdoor, urban/rural, and winter/summer contamination and assessment of carpet as a possible source.</w:t>
      </w:r>
      <w:r w:rsidRPr="00224906">
        <w:rPr>
          <w:noProof/>
          <w:sz w:val="20"/>
          <w:szCs w:val="20"/>
          <w:lang w:val="en-US"/>
        </w:rPr>
        <w:t xml:space="preserve"> Environ Sci Technol 43, 7317-7323.</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Gilliland, F.D., Mandel, J.S., 1993. </w:t>
      </w:r>
      <w:r w:rsidRPr="00224906">
        <w:rPr>
          <w:i/>
          <w:noProof/>
          <w:sz w:val="20"/>
          <w:szCs w:val="20"/>
          <w:lang w:val="en-US"/>
        </w:rPr>
        <w:t>Mortality among employees of a perfluorooctanoic acid production plant</w:t>
      </w:r>
      <w:r w:rsidRPr="00224906">
        <w:rPr>
          <w:noProof/>
          <w:sz w:val="20"/>
          <w:szCs w:val="20"/>
          <w:lang w:val="en-US"/>
        </w:rPr>
        <w:t>. Journal of occupational medicine : official publication of the Industrial Medical Association 35, 950-954.</w:t>
      </w:r>
    </w:p>
    <w:p w:rsidR="00997F70" w:rsidRPr="00224906" w:rsidRDefault="00997F70" w:rsidP="007F519C">
      <w:pPr>
        <w:pStyle w:val="GvdeMetniGirintisi"/>
        <w:ind w:left="0"/>
        <w:rPr>
          <w:noProof/>
          <w:sz w:val="20"/>
          <w:szCs w:val="20"/>
          <w:lang w:val="en-US"/>
        </w:rPr>
      </w:pPr>
      <w:r w:rsidRPr="00224906">
        <w:rPr>
          <w:noProof/>
          <w:sz w:val="20"/>
          <w:szCs w:val="20"/>
          <w:lang w:val="da-DK"/>
        </w:rPr>
        <w:lastRenderedPageBreak/>
        <w:t xml:space="preserve">Glynn, A., Berger, U., Bignert, A., Ullah, S., Aune, M., Lignell, S., Darnerud, P.O., 2012. </w:t>
      </w:r>
      <w:r w:rsidRPr="00224906">
        <w:rPr>
          <w:i/>
          <w:noProof/>
          <w:sz w:val="20"/>
          <w:szCs w:val="20"/>
          <w:lang w:val="en-US"/>
        </w:rPr>
        <w:t xml:space="preserve">Perfluorinated Alkyl Acids in Blood Serum from Primiparous Women in Sweden: Serial Sampling during Pregnancy and Nursing, And Temporal Trends 1996-2010. </w:t>
      </w:r>
      <w:r w:rsidRPr="00224906">
        <w:rPr>
          <w:noProof/>
          <w:sz w:val="20"/>
          <w:szCs w:val="20"/>
          <w:lang w:val="en-US"/>
        </w:rPr>
        <w:t>Environ Sci Technol 46, 9071-9079.</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Goorha, Y.K., Deb, P., Chatterjee, T., Dhot, P.S., Prasad, R.S., 2003. </w:t>
      </w:r>
      <w:r w:rsidRPr="00224906">
        <w:rPr>
          <w:i/>
          <w:noProof/>
          <w:sz w:val="20"/>
          <w:szCs w:val="20"/>
          <w:lang w:val="en-US"/>
        </w:rPr>
        <w:t xml:space="preserve">Artifical blood. </w:t>
      </w:r>
      <w:r w:rsidRPr="00224906">
        <w:rPr>
          <w:noProof/>
          <w:sz w:val="20"/>
          <w:szCs w:val="20"/>
          <w:lang w:val="en-US"/>
        </w:rPr>
        <w:t>Medical Journal Armed Forces India 59, 45-50.</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Grandjean, P., Andersen, E.W., Budtz-Jorgensen, E., Nielsen, F., Molbak, K., Weihe, P., Heilmann, C., 2012. </w:t>
      </w:r>
      <w:r w:rsidRPr="00224906">
        <w:rPr>
          <w:i/>
          <w:noProof/>
          <w:sz w:val="20"/>
          <w:szCs w:val="20"/>
          <w:lang w:val="en-US"/>
        </w:rPr>
        <w:t>Serum vaccine antibody concentrations in children exposed to perfluorinated compounds.</w:t>
      </w:r>
      <w:r w:rsidRPr="00224906">
        <w:rPr>
          <w:noProof/>
          <w:sz w:val="20"/>
          <w:szCs w:val="20"/>
          <w:lang w:val="en-US"/>
        </w:rPr>
        <w:t xml:space="preserve"> JAMA 307, 391-397.</w:t>
      </w:r>
    </w:p>
    <w:p w:rsidR="00997F70" w:rsidRPr="00224906" w:rsidRDefault="00997F70" w:rsidP="007F519C">
      <w:pPr>
        <w:pStyle w:val="GvdeMetniGirintisi"/>
        <w:ind w:left="0"/>
        <w:rPr>
          <w:sz w:val="20"/>
          <w:szCs w:val="20"/>
        </w:rPr>
      </w:pPr>
      <w:r w:rsidRPr="00224906">
        <w:rPr>
          <w:sz w:val="20"/>
          <w:szCs w:val="20"/>
        </w:rPr>
        <w:t>Granum B, Haug LS, Namork E, Stolevik SB, Thomsen C, Aaberge IS, van Loveren H, Lovik M, Nygaard UC (2013) Pre-natal exposure to perfluoroalkyl substances may be associated with altered vaccine antibody levels and immune-related health outcomes in early childhood, J Immunotoxicol DOI: 10.3109/1547691X.2012.755580</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Grice, M.M., Alexander, B.H., Hoffbeck, R., Kampa, D.M., 2007. </w:t>
      </w:r>
      <w:r w:rsidRPr="00224906">
        <w:rPr>
          <w:i/>
          <w:noProof/>
          <w:sz w:val="20"/>
          <w:szCs w:val="20"/>
          <w:lang w:val="en-US"/>
        </w:rPr>
        <w:t>Self-reported medical conditions in perfluorooctanesulfonyl fluoride manufacturing workers</w:t>
      </w:r>
      <w:r w:rsidRPr="00224906">
        <w:rPr>
          <w:noProof/>
          <w:sz w:val="20"/>
          <w:szCs w:val="20"/>
          <w:lang w:val="en-US"/>
        </w:rPr>
        <w:t>. Journal of occupational and environmental medicine / American College of Occupational and Environmental Medicine 49, 722-729.</w:t>
      </w:r>
    </w:p>
    <w:p w:rsidR="00997F70" w:rsidRPr="00224906" w:rsidRDefault="00997F70" w:rsidP="007F519C">
      <w:pPr>
        <w:pStyle w:val="GvdeMetniGirintisi"/>
        <w:ind w:left="0"/>
        <w:rPr>
          <w:noProof/>
          <w:sz w:val="20"/>
          <w:szCs w:val="20"/>
          <w:lang w:val="en-US"/>
        </w:rPr>
      </w:pPr>
      <w:r w:rsidRPr="00224906">
        <w:rPr>
          <w:noProof/>
          <w:sz w:val="20"/>
          <w:szCs w:val="20"/>
          <w:lang w:val="sv-SE"/>
        </w:rPr>
        <w:t xml:space="preserve">Gump, B.B., Wu, Q., Dumas, A.K., Kannan, K., 2011. </w:t>
      </w:r>
      <w:r w:rsidRPr="00224906">
        <w:rPr>
          <w:i/>
          <w:noProof/>
          <w:sz w:val="20"/>
          <w:szCs w:val="20"/>
          <w:lang w:val="en-US"/>
        </w:rPr>
        <w:t>Perfluorochemical (PFC) exposure in children: associations with impaired response inhibition.</w:t>
      </w:r>
      <w:r w:rsidRPr="00224906">
        <w:rPr>
          <w:noProof/>
          <w:sz w:val="20"/>
          <w:szCs w:val="20"/>
          <w:lang w:val="en-US"/>
        </w:rPr>
        <w:t xml:space="preserve"> Environ Sci Technol 45, 8151-8159.</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Gutzkow, K.B., Haug, L.S., Thomsen, C., Sabaredzovic, A., Becher, G., Brunborg, G., 2012. </w:t>
      </w:r>
      <w:r w:rsidRPr="00224906">
        <w:rPr>
          <w:i/>
          <w:noProof/>
          <w:sz w:val="20"/>
          <w:szCs w:val="20"/>
          <w:lang w:val="en-US"/>
        </w:rPr>
        <w:t>Placental transfer of perfluorinated compounds is selective--a Norwegian Mother and Child sub-cohort study</w:t>
      </w:r>
      <w:r w:rsidRPr="00224906">
        <w:rPr>
          <w:noProof/>
          <w:sz w:val="20"/>
          <w:szCs w:val="20"/>
          <w:lang w:val="en-US"/>
        </w:rPr>
        <w:t>. Int J Hyg Environ Health 215, 216-219.</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Hagenaars, A., Meyer, I.J., Herzke, D., Pardo, B.G., Martinez, P., Pabon, M., De Coen, W., Knapen, D., 2011. </w:t>
      </w:r>
      <w:r w:rsidRPr="00224906">
        <w:rPr>
          <w:i/>
          <w:noProof/>
          <w:sz w:val="20"/>
          <w:szCs w:val="20"/>
          <w:lang w:val="en-US"/>
        </w:rPr>
        <w:t xml:space="preserve">The search for alternative aqueous film forming foams (AFFF) with a low environmental impact: Physiological and transcriptomic effects of two Forafac® fluorosurfactants in turbot. </w:t>
      </w:r>
      <w:r w:rsidRPr="00224906">
        <w:rPr>
          <w:noProof/>
          <w:sz w:val="20"/>
          <w:szCs w:val="20"/>
          <w:lang w:val="en-US"/>
        </w:rPr>
        <w:t>Aquatic Toxicology 104, 168-176.</w:t>
      </w:r>
    </w:p>
    <w:p w:rsidR="00997F70" w:rsidRPr="00224906" w:rsidRDefault="00997F70" w:rsidP="007F519C">
      <w:pPr>
        <w:pStyle w:val="GvdeMetniGirintisi"/>
        <w:ind w:left="0"/>
        <w:rPr>
          <w:noProof/>
          <w:sz w:val="20"/>
          <w:szCs w:val="20"/>
          <w:lang w:val="en-US"/>
        </w:rPr>
      </w:pPr>
      <w:r w:rsidRPr="00224906">
        <w:rPr>
          <w:sz w:val="20"/>
          <w:szCs w:val="20"/>
        </w:rPr>
        <w:t>Hagenaars A, Vergauwen L, De Coen W, Knapen D (2011) Structure-activity relationship assessment of four perfluorinated chemicals using a prolonged zebrafish early life stage test, Chemosphere 82:764-772</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Halldorsson, T.I., Fei, C., Olsen, J., Lipworth, L., McLaughlin, J.K., Olsen, S.F., 2008. </w:t>
      </w:r>
      <w:r w:rsidRPr="00224906">
        <w:rPr>
          <w:i/>
          <w:noProof/>
          <w:sz w:val="20"/>
          <w:szCs w:val="20"/>
          <w:lang w:val="en-US"/>
        </w:rPr>
        <w:t>Dietary predictors of perfluorinated chemicals: a study from the Danish National Birth Cohort.</w:t>
      </w:r>
      <w:r w:rsidRPr="00224906">
        <w:rPr>
          <w:noProof/>
          <w:sz w:val="20"/>
          <w:szCs w:val="20"/>
          <w:lang w:val="en-US"/>
        </w:rPr>
        <w:t xml:space="preserve"> Environ Sci Technol 42, 8971-8977.</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Halldorsson, T.I., Rytter, D., Haug, L.S., Bech, B.H., Danielsen, I., Becher, G., Henriksen, T.B., Olsen, S.F., 2012. </w:t>
      </w:r>
      <w:r w:rsidRPr="00224906">
        <w:rPr>
          <w:i/>
          <w:noProof/>
          <w:sz w:val="20"/>
          <w:szCs w:val="20"/>
          <w:lang w:val="en-US"/>
        </w:rPr>
        <w:t xml:space="preserve">Prenatal exposure to perfluorooctanoate and risk of overweight at 20 years of age: a prospective cohort study. </w:t>
      </w:r>
      <w:r w:rsidRPr="00224906">
        <w:rPr>
          <w:noProof/>
          <w:sz w:val="20"/>
          <w:szCs w:val="20"/>
          <w:lang w:val="en-US"/>
        </w:rPr>
        <w:t>Environ Health Perspect 120, 668-673.</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Hamm, M.P., Cherry, N.M., Chan, E., Martin, J.W., Burstyn, I., 2010. </w:t>
      </w:r>
      <w:r w:rsidRPr="00224906">
        <w:rPr>
          <w:i/>
          <w:noProof/>
          <w:sz w:val="20"/>
          <w:szCs w:val="20"/>
          <w:lang w:val="en-US"/>
        </w:rPr>
        <w:t>Maternal exposure to perfluorinated acids and fetal growth.</w:t>
      </w:r>
      <w:r w:rsidRPr="00224906">
        <w:rPr>
          <w:noProof/>
          <w:sz w:val="20"/>
          <w:szCs w:val="20"/>
          <w:lang w:val="en-US"/>
        </w:rPr>
        <w:t xml:space="preserve"> J Expo Sci Environ Epidemiol 20, 589-597.</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Harris, M.W., Birnbaum, L.S., 1989. </w:t>
      </w:r>
      <w:r w:rsidRPr="00224906">
        <w:rPr>
          <w:i/>
          <w:noProof/>
          <w:sz w:val="20"/>
          <w:szCs w:val="20"/>
          <w:lang w:val="en-US"/>
        </w:rPr>
        <w:t>Developmental toxicity of perfluorodecanoic acid in C57BL/6N mice.</w:t>
      </w:r>
      <w:r w:rsidRPr="00224906">
        <w:rPr>
          <w:noProof/>
          <w:sz w:val="20"/>
          <w:szCs w:val="20"/>
          <w:lang w:val="en-US"/>
        </w:rPr>
        <w:t xml:space="preserve"> Fundamental and applied toxicology : official journal of the Society of Toxicology 12, 442-448.</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Harris, M.W., Uraih, L.C., Birnbaum, L.S., 1989. </w:t>
      </w:r>
      <w:r w:rsidRPr="00224906">
        <w:rPr>
          <w:i/>
          <w:noProof/>
          <w:sz w:val="20"/>
          <w:szCs w:val="20"/>
          <w:lang w:val="en-US"/>
        </w:rPr>
        <w:t xml:space="preserve">Acute toxicity of perfluorodecanoic acid in C57BL/6 mice differs from 2,3,7,8-tetrachlorodibenzo-p-dioxin. </w:t>
      </w:r>
      <w:r w:rsidRPr="00224906">
        <w:rPr>
          <w:noProof/>
          <w:sz w:val="20"/>
          <w:szCs w:val="20"/>
          <w:lang w:val="en-US"/>
        </w:rPr>
        <w:t>Fundamental and applied toxicology : official journal of the Society of Toxicology 13, 723-736.</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Haug, L.S., Huber, S., Becher, G., Thomsen, C., 2011. </w:t>
      </w:r>
      <w:r w:rsidRPr="00224906">
        <w:rPr>
          <w:i/>
          <w:noProof/>
          <w:sz w:val="20"/>
          <w:szCs w:val="20"/>
          <w:lang w:val="en-US"/>
        </w:rPr>
        <w:t>Characterisation of human exposure pathways to perfluorinated compounds--comparing exposure estimates with biomarkers of exposure.</w:t>
      </w:r>
      <w:r w:rsidRPr="00224906">
        <w:rPr>
          <w:noProof/>
          <w:sz w:val="20"/>
          <w:szCs w:val="20"/>
          <w:lang w:val="en-US"/>
        </w:rPr>
        <w:t xml:space="preserve"> Environ Int 37, 687-693.</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Haug, L.S., Thomsen, C., Becher, G., 2009. </w:t>
      </w:r>
      <w:r w:rsidRPr="00224906">
        <w:rPr>
          <w:i/>
          <w:noProof/>
          <w:sz w:val="20"/>
          <w:szCs w:val="20"/>
          <w:lang w:val="en-US"/>
        </w:rPr>
        <w:t xml:space="preserve">Time trends and the influence of age and gender on serum concentrations of perfluorinated compounds in archived human samples. </w:t>
      </w:r>
      <w:r w:rsidRPr="00224906">
        <w:rPr>
          <w:noProof/>
          <w:sz w:val="20"/>
          <w:szCs w:val="20"/>
          <w:lang w:val="en-US"/>
        </w:rPr>
        <w:t>Environ Sci Technol 43, 2131-2136.</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Herzke, D., Olsson, E., Posner, S., 2012. </w:t>
      </w:r>
      <w:r w:rsidRPr="00224906">
        <w:rPr>
          <w:i/>
          <w:noProof/>
          <w:sz w:val="20"/>
          <w:szCs w:val="20"/>
          <w:lang w:val="en-US"/>
        </w:rPr>
        <w:t>Perfluoroalkyl and polyfluoroalkyl substances (PFASs) in consumer products in Norway - a pilot study</w:t>
      </w:r>
      <w:r w:rsidRPr="00224906">
        <w:rPr>
          <w:noProof/>
          <w:sz w:val="20"/>
          <w:szCs w:val="20"/>
          <w:lang w:val="en-US"/>
        </w:rPr>
        <w:t>. Chemosphere 88, 980-987.</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Hinderliter, P.M., Mylchreest, E., Gannon, S.A., Butenhoff, J.L., Kennedy, G.L., Jr., 2005. </w:t>
      </w:r>
      <w:r w:rsidRPr="00224906">
        <w:rPr>
          <w:i/>
          <w:noProof/>
          <w:sz w:val="20"/>
          <w:szCs w:val="20"/>
          <w:lang w:val="en-US"/>
        </w:rPr>
        <w:t>Perfluorooctanoate: Placental and lactational transport pharmacokinetics in rats</w:t>
      </w:r>
      <w:r w:rsidRPr="00224906">
        <w:rPr>
          <w:noProof/>
          <w:sz w:val="20"/>
          <w:szCs w:val="20"/>
          <w:lang w:val="en-US"/>
        </w:rPr>
        <w:t>. Toxicology 211, 139-148.</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Hoang, K.C., Edris, A., Su, J., Mukai, D.S., Mahon, S., Petrov, A.D., Kern, M., Ashan, C., Chen, Z., Tromberg, B.J., Narula, J., Brenner, M., 2009. </w:t>
      </w:r>
      <w:r w:rsidRPr="00224906">
        <w:rPr>
          <w:i/>
          <w:noProof/>
          <w:sz w:val="20"/>
          <w:szCs w:val="20"/>
          <w:lang w:val="en-US"/>
        </w:rPr>
        <w:t>Use of an oxygen-carrying blood substitute to improve intravascular optical coherence tomography imaging</w:t>
      </w:r>
      <w:r w:rsidRPr="00224906">
        <w:rPr>
          <w:noProof/>
          <w:sz w:val="20"/>
          <w:szCs w:val="20"/>
          <w:lang w:val="en-US"/>
        </w:rPr>
        <w:t>. Journal of biomedical optics 14, 034028.</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Hoffman, K., Webster, T.F., Weisskopf, M.G., Weinberg, J., Vieira, V.M., 2010. </w:t>
      </w:r>
      <w:r w:rsidRPr="00224906">
        <w:rPr>
          <w:i/>
          <w:noProof/>
          <w:sz w:val="20"/>
          <w:szCs w:val="20"/>
          <w:lang w:val="en-US"/>
        </w:rPr>
        <w:t>Exposure to polyfluoroalkyl chemicals and attention deficit/hyperactivity disorder in U.S. children 12-15 years of age</w:t>
      </w:r>
      <w:r w:rsidRPr="00224906">
        <w:rPr>
          <w:noProof/>
          <w:sz w:val="20"/>
          <w:szCs w:val="20"/>
          <w:lang w:val="en-US"/>
        </w:rPr>
        <w:t>. Environ Health Perspect 118, 1762-1767.</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Hoke, R.A., Bouchelle, L.D., Ferrell, B.D., Buck, R.C., 2012. </w:t>
      </w:r>
      <w:r w:rsidRPr="00224906">
        <w:rPr>
          <w:i/>
          <w:noProof/>
          <w:sz w:val="20"/>
          <w:szCs w:val="20"/>
          <w:lang w:val="en-US"/>
        </w:rPr>
        <w:t>Comparative acute freshwater hazard assessment and preliminary PNEC development for eight fluorinated acids</w:t>
      </w:r>
      <w:r w:rsidRPr="00224906">
        <w:rPr>
          <w:noProof/>
          <w:sz w:val="20"/>
          <w:szCs w:val="20"/>
          <w:lang w:val="en-US"/>
        </w:rPr>
        <w:t>. Chemosphere 87, 725-733.</w:t>
      </w:r>
    </w:p>
    <w:p w:rsidR="00997F70" w:rsidRPr="00224906" w:rsidRDefault="00997F70" w:rsidP="007F519C">
      <w:pPr>
        <w:pStyle w:val="GvdeMetniGirintisi"/>
        <w:ind w:left="0"/>
        <w:rPr>
          <w:noProof/>
          <w:sz w:val="20"/>
          <w:szCs w:val="20"/>
          <w:lang w:val="en-US"/>
        </w:rPr>
      </w:pPr>
      <w:r w:rsidRPr="00224906">
        <w:rPr>
          <w:noProof/>
          <w:sz w:val="20"/>
          <w:szCs w:val="20"/>
          <w:lang w:val="en-US"/>
        </w:rPr>
        <w:lastRenderedPageBreak/>
        <w:t xml:space="preserve">Hu, W., Jones, P.D., Upham, B.L., Trosko, J.E., Lau, C., Giesy, J.P., 2002. </w:t>
      </w:r>
      <w:r w:rsidRPr="00224906">
        <w:rPr>
          <w:i/>
          <w:noProof/>
          <w:sz w:val="20"/>
          <w:szCs w:val="20"/>
          <w:lang w:val="en-US"/>
        </w:rPr>
        <w:t>Inhibition of Gap Junctional Intercellular Communication by Perfluorinated Compounds in Rat Liver and Dolphin Kidney Epithelial Cell Lines in Vitro and Sprague-Dawley Rats in Vivo.</w:t>
      </w:r>
      <w:r w:rsidRPr="00224906">
        <w:rPr>
          <w:noProof/>
          <w:sz w:val="20"/>
          <w:szCs w:val="20"/>
          <w:lang w:val="en-US"/>
        </w:rPr>
        <w:t xml:space="preserve"> Toxicol Sci 68, 429-436.</w:t>
      </w:r>
    </w:p>
    <w:p w:rsidR="00997F70" w:rsidRPr="00224906" w:rsidRDefault="00997F70" w:rsidP="007F519C">
      <w:pPr>
        <w:pStyle w:val="GvdeMetniGirintisi"/>
        <w:ind w:left="0"/>
        <w:rPr>
          <w:noProof/>
          <w:sz w:val="20"/>
          <w:szCs w:val="20"/>
          <w:lang w:val="es-ES_tradnl"/>
        </w:rPr>
      </w:pPr>
      <w:r w:rsidRPr="00224906">
        <w:rPr>
          <w:noProof/>
          <w:sz w:val="20"/>
          <w:szCs w:val="20"/>
          <w:lang w:val="en-US"/>
        </w:rPr>
        <w:t xml:space="preserve">Huber, S., Haug, L.S., Schlabach, M., 2011. </w:t>
      </w:r>
      <w:r w:rsidRPr="00224906">
        <w:rPr>
          <w:i/>
          <w:noProof/>
          <w:sz w:val="20"/>
          <w:szCs w:val="20"/>
          <w:lang w:val="en-US"/>
        </w:rPr>
        <w:t xml:space="preserve">Per- and polyfluorinated compounds in house dust and indoor air from northern Norway – A pilot study. </w:t>
      </w:r>
      <w:r w:rsidRPr="00224906">
        <w:rPr>
          <w:noProof/>
          <w:sz w:val="20"/>
          <w:szCs w:val="20"/>
          <w:lang w:val="es-ES_tradnl"/>
        </w:rPr>
        <w:t>Chemosphere 84, 1686-1693.</w:t>
      </w:r>
    </w:p>
    <w:p w:rsidR="00997F70" w:rsidRPr="00224906" w:rsidRDefault="00997F70" w:rsidP="007F519C">
      <w:pPr>
        <w:pStyle w:val="GvdeMetniGirintisi"/>
        <w:ind w:left="0"/>
        <w:rPr>
          <w:noProof/>
          <w:sz w:val="20"/>
          <w:szCs w:val="20"/>
          <w:lang w:val="en-US"/>
        </w:rPr>
      </w:pPr>
      <w:r w:rsidRPr="00224906">
        <w:rPr>
          <w:noProof/>
          <w:sz w:val="20"/>
          <w:szCs w:val="20"/>
          <w:lang w:val="es-ES_tradnl"/>
        </w:rPr>
        <w:t xml:space="preserve">Inoue, K., Okada, F., Ito, R., Kato, S., Sasaki, S., Nakajima, S., Uno, A., Saijo, Y., Sata, F., Yoshimura, Y., Kishi, R., Nakazawa, H., 2004. </w:t>
      </w:r>
      <w:r w:rsidRPr="00224906">
        <w:rPr>
          <w:i/>
          <w:noProof/>
          <w:sz w:val="20"/>
          <w:szCs w:val="20"/>
          <w:lang w:val="en-US"/>
        </w:rPr>
        <w:t xml:space="preserve">Perfluorooctane sulfonate (PFOS) and related perfluorinated compounds in human maternal and cord blood samples: assessment of PFOS exposure in a susceptible population during pregnancy. </w:t>
      </w:r>
      <w:r w:rsidRPr="00224906">
        <w:rPr>
          <w:noProof/>
          <w:sz w:val="20"/>
          <w:szCs w:val="20"/>
          <w:lang w:val="en-US"/>
        </w:rPr>
        <w:t>Environ Health Perspect 112, 1204-1207.</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Intrasuksri, U., Feller, D.R., 1991. </w:t>
      </w:r>
      <w:r w:rsidRPr="00224906">
        <w:rPr>
          <w:i/>
          <w:noProof/>
          <w:sz w:val="20"/>
          <w:szCs w:val="20"/>
          <w:lang w:val="en-US"/>
        </w:rPr>
        <w:t xml:space="preserve">Comparison of the effects of selected monocarboxylic, dicarboxylic and perfluorinated fatty acids on peroxisome proliferation in primary cultured rat hepatocytes. </w:t>
      </w:r>
      <w:r w:rsidRPr="00224906">
        <w:rPr>
          <w:noProof/>
          <w:sz w:val="20"/>
          <w:szCs w:val="20"/>
          <w:lang w:val="en-US"/>
        </w:rPr>
        <w:t>Biochem Pharmacol 42, 184-188.</w:t>
      </w:r>
    </w:p>
    <w:p w:rsidR="00997F70" w:rsidRPr="00224906" w:rsidRDefault="00997F70" w:rsidP="007F519C">
      <w:pPr>
        <w:pStyle w:val="GvdeMetniGirintisi"/>
        <w:ind w:left="0"/>
        <w:rPr>
          <w:noProof/>
          <w:sz w:val="20"/>
          <w:szCs w:val="20"/>
          <w:lang w:val="es-ES_tradnl"/>
        </w:rPr>
      </w:pPr>
      <w:r w:rsidRPr="00224906">
        <w:rPr>
          <w:noProof/>
          <w:sz w:val="20"/>
          <w:szCs w:val="20"/>
          <w:lang w:val="en-US"/>
        </w:rPr>
        <w:t xml:space="preserve">Intrasuksri, U., Rangwala, S.M., O'Brien, M., Noonan, D.J., Feller, D.R., 1998. </w:t>
      </w:r>
      <w:r w:rsidRPr="00224906">
        <w:rPr>
          <w:i/>
          <w:noProof/>
          <w:sz w:val="20"/>
          <w:szCs w:val="20"/>
          <w:lang w:val="en-US"/>
        </w:rPr>
        <w:t>Mechanisms of peroxisome proliferation by perfluorooctanoic acid and endogenous fatty acids.</w:t>
      </w:r>
      <w:r w:rsidRPr="00224906">
        <w:rPr>
          <w:noProof/>
          <w:sz w:val="20"/>
          <w:szCs w:val="20"/>
          <w:lang w:val="en-US"/>
        </w:rPr>
        <w:t xml:space="preserve"> </w:t>
      </w:r>
      <w:r w:rsidRPr="00224906">
        <w:rPr>
          <w:noProof/>
          <w:sz w:val="20"/>
          <w:szCs w:val="20"/>
          <w:lang w:val="es-ES_tradnl"/>
        </w:rPr>
        <w:t>General pharmacology 31, 187-197.</w:t>
      </w:r>
    </w:p>
    <w:p w:rsidR="00997F70" w:rsidRPr="00224906" w:rsidRDefault="00997F70" w:rsidP="007F519C">
      <w:pPr>
        <w:pStyle w:val="GvdeMetniGirintisi"/>
        <w:ind w:left="0"/>
        <w:rPr>
          <w:noProof/>
          <w:sz w:val="20"/>
          <w:szCs w:val="20"/>
          <w:lang w:val="en-US"/>
        </w:rPr>
      </w:pPr>
      <w:r w:rsidRPr="00224906">
        <w:rPr>
          <w:noProof/>
          <w:sz w:val="20"/>
          <w:szCs w:val="20"/>
          <w:lang w:val="es-ES_tradnl"/>
        </w:rPr>
        <w:t xml:space="preserve">Ishibashi, H., Ishida, H., Matsuoka, M., Tominaga, N., Arizono, K., 2007. </w:t>
      </w:r>
      <w:r w:rsidRPr="00224906">
        <w:rPr>
          <w:i/>
          <w:noProof/>
          <w:sz w:val="20"/>
          <w:szCs w:val="20"/>
          <w:lang w:val="en-US"/>
        </w:rPr>
        <w:t xml:space="preserve">Estrogenic Effects of Fluorotelomer Alcohols for Human Estrogen Receptor Isoforms alpha and beta in Vitro. </w:t>
      </w:r>
      <w:r w:rsidRPr="00224906">
        <w:rPr>
          <w:noProof/>
          <w:sz w:val="20"/>
          <w:szCs w:val="20"/>
          <w:lang w:val="en-US"/>
        </w:rPr>
        <w:t>Biological and Pharmaceutical Bulletin 30, 1358-1359.</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Ishibashi, H., Yamauchi, R., Matsuoka, M., Kim, J.-W., Hirano, M., Yamaguchi, A., Tominaga, N., Arizono, K., 2008a. </w:t>
      </w:r>
      <w:r w:rsidRPr="00224906">
        <w:rPr>
          <w:i/>
          <w:noProof/>
          <w:sz w:val="20"/>
          <w:szCs w:val="20"/>
          <w:lang w:val="en-US"/>
        </w:rPr>
        <w:t>Fluorotelomer alcohols induce hepatic vitellogenin through activation of the estrogen receptor in male medaka (Oryzias latipes)</w:t>
      </w:r>
      <w:r w:rsidRPr="00224906">
        <w:rPr>
          <w:noProof/>
          <w:sz w:val="20"/>
          <w:szCs w:val="20"/>
          <w:lang w:val="en-US"/>
        </w:rPr>
        <w:t>. Chemosphere 71, 1853-1859.</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Ishibashi, H., Yamauchi, R., Matsuoka, M., Kim, J.W., Hirano, M., Yamaguchi, A., Tominaga, N., Arizono, K., 2008b. </w:t>
      </w:r>
      <w:r w:rsidRPr="00224906">
        <w:rPr>
          <w:i/>
          <w:noProof/>
          <w:sz w:val="20"/>
          <w:szCs w:val="20"/>
          <w:lang w:val="en-US"/>
        </w:rPr>
        <w:t xml:space="preserve">Fluorotelomer alcohols induce hepatic vitellogenin through activation of the estrogen receptor in male medaka (Oryzias latipes). </w:t>
      </w:r>
      <w:r w:rsidRPr="00224906">
        <w:rPr>
          <w:noProof/>
          <w:sz w:val="20"/>
          <w:szCs w:val="20"/>
          <w:lang w:val="en-US"/>
        </w:rPr>
        <w:t>Chemosphere 71, 1853-1859.</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Jensen, M.S., Norgaard-Pedersen, B., Toft, G., Hougaard, D.M., Bonde, J.P., Cohen, A., Thulstrup, A.M., Ivell, R., Anand-Ivell, R., Lindh, C.H., Jonsson, B.A., 2012. </w:t>
      </w:r>
      <w:r w:rsidRPr="00224906">
        <w:rPr>
          <w:i/>
          <w:noProof/>
          <w:sz w:val="20"/>
          <w:szCs w:val="20"/>
          <w:lang w:val="en-US"/>
        </w:rPr>
        <w:t xml:space="preserve">Phthalates and perfluorooctanesulfonic acid in human amniotic fluid: temporal trends and timing of amniocentesis in pregnancy. </w:t>
      </w:r>
      <w:r w:rsidRPr="00224906">
        <w:rPr>
          <w:noProof/>
          <w:sz w:val="20"/>
          <w:szCs w:val="20"/>
          <w:lang w:val="en-US"/>
        </w:rPr>
        <w:t>Environ Health Perspect 120, 897-903.</w:t>
      </w:r>
    </w:p>
    <w:p w:rsidR="00997F70" w:rsidRPr="00224906" w:rsidRDefault="00997F70" w:rsidP="007F519C">
      <w:pPr>
        <w:pStyle w:val="GvdeMetniGirintisi"/>
        <w:ind w:left="0"/>
        <w:rPr>
          <w:sz w:val="20"/>
          <w:szCs w:val="20"/>
        </w:rPr>
      </w:pPr>
      <w:r w:rsidRPr="00224906">
        <w:rPr>
          <w:sz w:val="20"/>
          <w:szCs w:val="20"/>
        </w:rPr>
        <w:t>Jensen, M. S., B. Norgaard-Pedersen, G. Toft, D. M. Hougaard, J. P. Bonde, A. Cohen, A. M. Thulstrup, R. Ivell, R. Anand-Ivell, C. H. Lindh and B. A. Jonsson (2012). "Phthalates and perfluorooctanesulfonic acid in human amniotic fluid: temporal trends and timing of amniocentesis in pregnancy." Environ Health Perspect 120(6): 897-903.</w:t>
      </w:r>
    </w:p>
    <w:p w:rsidR="00997F70" w:rsidRPr="00224906" w:rsidRDefault="00997F70" w:rsidP="007F519C">
      <w:pPr>
        <w:pStyle w:val="GvdeMetniGirintisi"/>
        <w:ind w:left="0"/>
        <w:rPr>
          <w:noProof/>
          <w:sz w:val="20"/>
          <w:szCs w:val="20"/>
          <w:lang w:val="da-DK"/>
        </w:rPr>
      </w:pPr>
      <w:r w:rsidRPr="00224906">
        <w:rPr>
          <w:noProof/>
          <w:sz w:val="20"/>
          <w:szCs w:val="20"/>
          <w:lang w:val="en-US"/>
        </w:rPr>
        <w:t xml:space="preserve">Ji, K., Kim, S., Kho, Y., Paek, D., Sakong, J., Ha, J., Choi, K., 2012. </w:t>
      </w:r>
      <w:r w:rsidRPr="00224906">
        <w:rPr>
          <w:i/>
          <w:noProof/>
          <w:sz w:val="20"/>
          <w:szCs w:val="20"/>
          <w:lang w:val="en-US"/>
        </w:rPr>
        <w:t>Serum concentrations of major perfluorinated compounds among the general population in Korea: dietary sources and potential impact on thyroid hormones.</w:t>
      </w:r>
      <w:r w:rsidRPr="00224906">
        <w:rPr>
          <w:noProof/>
          <w:sz w:val="20"/>
          <w:szCs w:val="20"/>
          <w:lang w:val="en-US"/>
        </w:rPr>
        <w:t xml:space="preserve"> </w:t>
      </w:r>
      <w:r w:rsidRPr="00224906">
        <w:rPr>
          <w:noProof/>
          <w:sz w:val="20"/>
          <w:szCs w:val="20"/>
          <w:lang w:val="da-DK"/>
        </w:rPr>
        <w:t>Environ Int 45, 78-85.</w:t>
      </w:r>
    </w:p>
    <w:p w:rsidR="00997F70" w:rsidRPr="00224906" w:rsidRDefault="00997F70" w:rsidP="007F519C">
      <w:pPr>
        <w:pStyle w:val="GvdeMetniGirintisi"/>
        <w:ind w:left="0"/>
        <w:rPr>
          <w:noProof/>
          <w:sz w:val="20"/>
          <w:szCs w:val="20"/>
          <w:lang w:val="en-US"/>
        </w:rPr>
      </w:pPr>
      <w:r w:rsidRPr="00224906">
        <w:rPr>
          <w:noProof/>
          <w:sz w:val="20"/>
          <w:szCs w:val="20"/>
          <w:lang w:val="da-DK"/>
        </w:rPr>
        <w:t xml:space="preserve">Joensen, U.N., Bossi, R., Leffers, H., Jensen, A.A., Skakkebaek, N.E., Jorgensen, N., 2009. </w:t>
      </w:r>
      <w:r w:rsidRPr="00224906">
        <w:rPr>
          <w:i/>
          <w:noProof/>
          <w:sz w:val="20"/>
          <w:szCs w:val="20"/>
          <w:lang w:val="en-US"/>
        </w:rPr>
        <w:t>Do perfluoroalkyl compounds impair human semen quality?</w:t>
      </w:r>
      <w:r w:rsidRPr="00224906">
        <w:rPr>
          <w:noProof/>
          <w:sz w:val="20"/>
          <w:szCs w:val="20"/>
          <w:lang w:val="en-US"/>
        </w:rPr>
        <w:t xml:space="preserve"> Environ Health Perspect 117, 923-927.</w:t>
      </w:r>
    </w:p>
    <w:p w:rsidR="00997F70" w:rsidRPr="00224906" w:rsidRDefault="00997F70" w:rsidP="007F519C">
      <w:pPr>
        <w:pStyle w:val="GvdeMetniGirintisi"/>
        <w:ind w:left="0"/>
        <w:rPr>
          <w:noProof/>
          <w:sz w:val="20"/>
          <w:szCs w:val="20"/>
          <w:lang w:val="en-US"/>
        </w:rPr>
      </w:pPr>
      <w:r w:rsidRPr="00224906">
        <w:rPr>
          <w:noProof/>
          <w:sz w:val="20"/>
          <w:szCs w:val="20"/>
          <w:lang w:val="da-DK"/>
        </w:rPr>
        <w:t xml:space="preserve">Johansson, N., Fredriksson, A., Eriksson, P., 2008. </w:t>
      </w:r>
      <w:r w:rsidRPr="00224906">
        <w:rPr>
          <w:i/>
          <w:noProof/>
          <w:sz w:val="20"/>
          <w:szCs w:val="20"/>
          <w:lang w:val="en-US"/>
        </w:rPr>
        <w:t>Neonatal exposure to perfluorooctane sulfonate (PFOS) and perfluorooctanoic acid (PFOA) causes neurobehavioural defects in adult mice</w:t>
      </w:r>
      <w:r w:rsidRPr="00224906">
        <w:rPr>
          <w:noProof/>
          <w:sz w:val="20"/>
          <w:szCs w:val="20"/>
          <w:lang w:val="en-US"/>
        </w:rPr>
        <w:t>. Neurotoxicology 29, 160-169.</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Jones, P.D., Hu, W., De Coen, W., Newsted, J.L., Giesy, J.P., 2003. </w:t>
      </w:r>
      <w:r w:rsidRPr="00224906">
        <w:rPr>
          <w:i/>
          <w:noProof/>
          <w:sz w:val="20"/>
          <w:szCs w:val="20"/>
          <w:lang w:val="en-US"/>
        </w:rPr>
        <w:t xml:space="preserve">Binding of perfluorinated fatty acids to serum proteins. </w:t>
      </w:r>
      <w:r w:rsidRPr="00224906">
        <w:rPr>
          <w:noProof/>
          <w:sz w:val="20"/>
          <w:szCs w:val="20"/>
          <w:lang w:val="en-US"/>
        </w:rPr>
        <w:t>Environ Toxicol Chem 22, 2639-2649.</w:t>
      </w:r>
    </w:p>
    <w:p w:rsidR="00997F70" w:rsidRPr="00224906" w:rsidRDefault="00997F70" w:rsidP="007F519C">
      <w:pPr>
        <w:pStyle w:val="GvdeMetniGirintisi"/>
        <w:ind w:left="0"/>
        <w:rPr>
          <w:noProof/>
          <w:sz w:val="20"/>
          <w:szCs w:val="20"/>
          <w:lang w:val="en-US"/>
        </w:rPr>
      </w:pPr>
      <w:r w:rsidRPr="00224906">
        <w:rPr>
          <w:noProof/>
          <w:sz w:val="20"/>
          <w:szCs w:val="20"/>
          <w:lang w:val="da-DK"/>
        </w:rPr>
        <w:t xml:space="preserve">Karrman, A., Ericson, I., van Bavel, B., Darnerud, P.O., Aune, M., Glynn, A., Lignell, S., Lindstrom, G., 2007a. </w:t>
      </w:r>
      <w:r w:rsidRPr="00224906">
        <w:rPr>
          <w:i/>
          <w:noProof/>
          <w:sz w:val="20"/>
          <w:szCs w:val="20"/>
          <w:lang w:val="en-US"/>
        </w:rPr>
        <w:t>Exposure of perfluorinated chemicals through lactation: levels of matched human milk and serum and a temporal trend, 1996-2004, in Sweden.</w:t>
      </w:r>
      <w:r w:rsidRPr="00224906">
        <w:rPr>
          <w:noProof/>
          <w:sz w:val="20"/>
          <w:szCs w:val="20"/>
          <w:lang w:val="en-US"/>
        </w:rPr>
        <w:t xml:space="preserve"> Environ Health Perspect 115, 226-230.</w:t>
      </w:r>
    </w:p>
    <w:p w:rsidR="00997F70" w:rsidRPr="00224906" w:rsidRDefault="00997F70" w:rsidP="007F519C">
      <w:pPr>
        <w:pStyle w:val="GvdeMetniGirintisi"/>
        <w:ind w:left="0"/>
        <w:rPr>
          <w:noProof/>
          <w:sz w:val="20"/>
          <w:szCs w:val="20"/>
          <w:lang w:val="da-DK"/>
        </w:rPr>
      </w:pPr>
      <w:r w:rsidRPr="00224906">
        <w:rPr>
          <w:noProof/>
          <w:sz w:val="20"/>
          <w:szCs w:val="20"/>
          <w:lang w:val="en-US"/>
        </w:rPr>
        <w:t xml:space="preserve">Karrman, A., Langlois, I., van Bavel, B., Lindstrom, G., Oehme, M., 2007b. </w:t>
      </w:r>
      <w:r w:rsidRPr="00224906">
        <w:rPr>
          <w:i/>
          <w:noProof/>
          <w:sz w:val="20"/>
          <w:szCs w:val="20"/>
          <w:lang w:val="en-US"/>
        </w:rPr>
        <w:t>Identification and pattern of perfluorooctane sulfonate (PFOS) isomers in human serum and plasma</w:t>
      </w:r>
      <w:r w:rsidRPr="00224906">
        <w:rPr>
          <w:noProof/>
          <w:sz w:val="20"/>
          <w:szCs w:val="20"/>
          <w:lang w:val="en-US"/>
        </w:rPr>
        <w:t xml:space="preserve">. </w:t>
      </w:r>
      <w:r w:rsidRPr="00224906">
        <w:rPr>
          <w:noProof/>
          <w:sz w:val="20"/>
          <w:szCs w:val="20"/>
          <w:lang w:val="da-DK"/>
        </w:rPr>
        <w:t>Environ Int 33, 782-788.</w:t>
      </w:r>
    </w:p>
    <w:p w:rsidR="00997F70" w:rsidRPr="00224906" w:rsidRDefault="00997F70" w:rsidP="007F519C">
      <w:pPr>
        <w:pStyle w:val="GvdeMetniGirintisi"/>
        <w:ind w:left="0"/>
        <w:rPr>
          <w:noProof/>
          <w:sz w:val="20"/>
          <w:szCs w:val="20"/>
          <w:lang w:val="en-US"/>
        </w:rPr>
      </w:pPr>
      <w:r w:rsidRPr="00224906">
        <w:rPr>
          <w:noProof/>
          <w:sz w:val="20"/>
          <w:szCs w:val="20"/>
          <w:lang w:val="da-DK"/>
        </w:rPr>
        <w:t xml:space="preserve">Karrman, A., van Bavel, B., Jarnberg, U., Hardell, L., Lindstrom, G., 2006. </w:t>
      </w:r>
      <w:r w:rsidRPr="00224906">
        <w:rPr>
          <w:i/>
          <w:noProof/>
          <w:sz w:val="20"/>
          <w:szCs w:val="20"/>
          <w:lang w:val="en-US"/>
        </w:rPr>
        <w:t>Perfluorinated chemicals in relation to other persistent organic pollutants in human blood.</w:t>
      </w:r>
      <w:r w:rsidRPr="00224906">
        <w:rPr>
          <w:noProof/>
          <w:sz w:val="20"/>
          <w:szCs w:val="20"/>
          <w:lang w:val="en-US"/>
        </w:rPr>
        <w:t xml:space="preserve"> Chemosphere 64, 1582-1591.</w:t>
      </w:r>
    </w:p>
    <w:p w:rsidR="00997F70" w:rsidRPr="00224906" w:rsidRDefault="00997F70" w:rsidP="007F519C">
      <w:pPr>
        <w:pStyle w:val="GvdeMetniGirintisi"/>
        <w:ind w:left="0"/>
        <w:rPr>
          <w:noProof/>
          <w:sz w:val="20"/>
          <w:szCs w:val="20"/>
          <w:lang w:val="fr-CH"/>
        </w:rPr>
      </w:pPr>
      <w:r w:rsidRPr="00224906">
        <w:rPr>
          <w:noProof/>
          <w:sz w:val="20"/>
          <w:szCs w:val="20"/>
          <w:lang w:val="en-US"/>
        </w:rPr>
        <w:t xml:space="preserve">Kato, K., Wong, L.Y., Jia, L.T., Kuklenyik, Z., Calafat, A.M., 2011. </w:t>
      </w:r>
      <w:r w:rsidRPr="00224906">
        <w:rPr>
          <w:i/>
          <w:noProof/>
          <w:sz w:val="20"/>
          <w:szCs w:val="20"/>
          <w:lang w:val="en-US"/>
        </w:rPr>
        <w:t>Trends in exposure to polyfluoroalkyl chemicals in the U.S. Population: 1999-2008</w:t>
      </w:r>
      <w:r w:rsidRPr="00224906">
        <w:rPr>
          <w:noProof/>
          <w:sz w:val="20"/>
          <w:szCs w:val="20"/>
          <w:lang w:val="en-US"/>
        </w:rPr>
        <w:t xml:space="preserve">. </w:t>
      </w:r>
      <w:r w:rsidRPr="00224906">
        <w:rPr>
          <w:noProof/>
          <w:sz w:val="20"/>
          <w:szCs w:val="20"/>
          <w:lang w:val="fr-CH"/>
        </w:rPr>
        <w:t>Environ Sci Technol 45, 8037-8045.</w:t>
      </w:r>
    </w:p>
    <w:p w:rsidR="00997F70" w:rsidRPr="00224906" w:rsidRDefault="00997F70" w:rsidP="007F519C">
      <w:pPr>
        <w:pStyle w:val="GvdeMetniGirintisi"/>
        <w:ind w:left="0"/>
        <w:rPr>
          <w:noProof/>
          <w:sz w:val="20"/>
          <w:szCs w:val="20"/>
          <w:lang w:val="en-US"/>
        </w:rPr>
      </w:pPr>
      <w:r w:rsidRPr="00224906">
        <w:rPr>
          <w:noProof/>
          <w:sz w:val="20"/>
          <w:szCs w:val="20"/>
          <w:lang w:val="fr-CH"/>
        </w:rPr>
        <w:t xml:space="preserve">Kawashima, Y., Kobayashi, H., Miura, H., Kozuka, H., 1995. </w:t>
      </w:r>
      <w:r w:rsidRPr="00224906">
        <w:rPr>
          <w:i/>
          <w:noProof/>
          <w:sz w:val="20"/>
          <w:szCs w:val="20"/>
          <w:lang w:val="en-US"/>
        </w:rPr>
        <w:t>Characterization of hepatic responses of rat to administration of perfluorooctanoic and perfluorodecanoic acids at low levels</w:t>
      </w:r>
      <w:r w:rsidRPr="00224906">
        <w:rPr>
          <w:noProof/>
          <w:sz w:val="20"/>
          <w:szCs w:val="20"/>
          <w:lang w:val="en-US"/>
        </w:rPr>
        <w:t>. Toxicology 99, 169-178.</w:t>
      </w:r>
    </w:p>
    <w:p w:rsidR="00997F70" w:rsidRPr="00224906" w:rsidRDefault="00997F70" w:rsidP="007F519C">
      <w:pPr>
        <w:pStyle w:val="GvdeMetniGirintisi"/>
        <w:ind w:left="0"/>
        <w:rPr>
          <w:noProof/>
          <w:sz w:val="20"/>
          <w:szCs w:val="20"/>
          <w:lang w:val="en-US"/>
        </w:rPr>
      </w:pPr>
      <w:r w:rsidRPr="00224906">
        <w:rPr>
          <w:noProof/>
          <w:sz w:val="20"/>
          <w:szCs w:val="20"/>
          <w:lang w:val="en-US"/>
        </w:rPr>
        <w:t>Kennedy, G.L., Jr., Butenhoff, J.L., Olsen, G.W., O'Connor, J.C., Seacat, A.M., Perkins, R.G., Biegel, L.B., Murphy, S.R., Farrar, D.G., 2004.</w:t>
      </w:r>
      <w:r w:rsidRPr="00224906">
        <w:rPr>
          <w:i/>
          <w:noProof/>
          <w:sz w:val="20"/>
          <w:szCs w:val="20"/>
          <w:lang w:val="en-US"/>
        </w:rPr>
        <w:t xml:space="preserve"> The toxicology of perfluorooctanoate.</w:t>
      </w:r>
      <w:r w:rsidRPr="00224906">
        <w:rPr>
          <w:noProof/>
          <w:sz w:val="20"/>
          <w:szCs w:val="20"/>
          <w:lang w:val="en-US"/>
        </w:rPr>
        <w:t xml:space="preserve"> Crit Rev Toxicol 34, 351-384.</w:t>
      </w:r>
    </w:p>
    <w:p w:rsidR="00997F70" w:rsidRPr="00224906" w:rsidRDefault="00997F70" w:rsidP="007F519C">
      <w:pPr>
        <w:pStyle w:val="GvdeMetniGirintisi"/>
        <w:ind w:left="0"/>
        <w:rPr>
          <w:noProof/>
          <w:sz w:val="20"/>
          <w:szCs w:val="20"/>
          <w:lang w:val="en-US"/>
        </w:rPr>
      </w:pPr>
      <w:r w:rsidRPr="00224906">
        <w:rPr>
          <w:noProof/>
          <w:sz w:val="20"/>
          <w:szCs w:val="20"/>
          <w:lang w:val="en-US"/>
        </w:rPr>
        <w:lastRenderedPageBreak/>
        <w:t xml:space="preserve">Kim, S., Choi, K., Ji, K., Seo, J., Kho, Y., Park, J., Park, S., Hwang, I., Jeon, J., Yang, H., Giesy, J.P., 2011. </w:t>
      </w:r>
      <w:r w:rsidRPr="00224906">
        <w:rPr>
          <w:i/>
          <w:noProof/>
          <w:sz w:val="20"/>
          <w:szCs w:val="20"/>
          <w:lang w:val="en-US"/>
        </w:rPr>
        <w:t xml:space="preserve">Trans-placental transfer of thirteen perfluorinated compounds and relations with fetal thyroid hormones. </w:t>
      </w:r>
      <w:r w:rsidRPr="00224906">
        <w:rPr>
          <w:noProof/>
          <w:sz w:val="20"/>
          <w:szCs w:val="20"/>
          <w:lang w:val="en-US"/>
        </w:rPr>
        <w:t>Environ Sci Technol 45, 7465-7472.</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Kleszczyński, K., Gardzielewski, P., Mulkiewicz, E., Stepnowski, P., Składanowski, A.C., 2007. </w:t>
      </w:r>
      <w:r w:rsidRPr="00224906">
        <w:rPr>
          <w:i/>
          <w:noProof/>
          <w:sz w:val="20"/>
          <w:szCs w:val="20"/>
          <w:lang w:val="en-US"/>
        </w:rPr>
        <w:t>Analysis of structure–cytotoxicity in vitro relationship (SAR) for perfluorinated carboxylic acids</w:t>
      </w:r>
      <w:r w:rsidRPr="00224906">
        <w:rPr>
          <w:noProof/>
          <w:sz w:val="20"/>
          <w:szCs w:val="20"/>
          <w:lang w:val="en-US"/>
        </w:rPr>
        <w:t>. Toxicology in Vitro 21, 1206-1211.</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Kleszczyński, K., Składanowski, A.C., 2009. Mechanism of cytotoxic action of perfluorinated acids.: I. </w:t>
      </w:r>
      <w:r w:rsidRPr="00224906">
        <w:rPr>
          <w:i/>
          <w:noProof/>
          <w:sz w:val="20"/>
          <w:szCs w:val="20"/>
          <w:lang w:val="en-US"/>
        </w:rPr>
        <w:t>Alteration in plasma membrane potential and intracellular pH level.</w:t>
      </w:r>
      <w:r w:rsidRPr="00224906">
        <w:rPr>
          <w:noProof/>
          <w:sz w:val="20"/>
          <w:szCs w:val="20"/>
          <w:lang w:val="en-US"/>
        </w:rPr>
        <w:t xml:space="preserve"> Toxicology and Applied Pharmacology 234, 300-305.</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Knox, S.S., Jackson, T., Frisbee, S.J., Javins, B., Ducatman, A.M., 2011a. </w:t>
      </w:r>
      <w:r w:rsidRPr="00224906">
        <w:rPr>
          <w:i/>
          <w:noProof/>
          <w:sz w:val="20"/>
          <w:szCs w:val="20"/>
          <w:lang w:val="en-US"/>
        </w:rPr>
        <w:t>Perfluorocarbon exposure, gender and thyroid function in the C8 Health Project</w:t>
      </w:r>
      <w:r w:rsidRPr="00224906">
        <w:rPr>
          <w:noProof/>
          <w:sz w:val="20"/>
          <w:szCs w:val="20"/>
          <w:lang w:val="en-US"/>
        </w:rPr>
        <w:t>. J Toxicol Sci 36, 403-410.</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Knox, S.S., Jackson, T., Javins, B., Frisbee, S.J., Shankar, A., Ducatman, A.M., 2011b. </w:t>
      </w:r>
      <w:r w:rsidRPr="00224906">
        <w:rPr>
          <w:i/>
          <w:noProof/>
          <w:sz w:val="20"/>
          <w:szCs w:val="20"/>
          <w:lang w:val="en-US"/>
        </w:rPr>
        <w:t>Implications of early menopause in women exposed to perfluorocarbons</w:t>
      </w:r>
      <w:r w:rsidRPr="00224906">
        <w:rPr>
          <w:noProof/>
          <w:sz w:val="20"/>
          <w:szCs w:val="20"/>
          <w:lang w:val="en-US"/>
        </w:rPr>
        <w:t>. J Clin Endocrinol Metab 96, 1747-1753.</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Kudo, N., Iwase, Y., Okayachi, H., Yamakawa, Y., Kawashima, Y., 2005. </w:t>
      </w:r>
      <w:r w:rsidRPr="00224906">
        <w:rPr>
          <w:i/>
          <w:noProof/>
          <w:sz w:val="20"/>
          <w:szCs w:val="20"/>
          <w:lang w:val="en-US"/>
        </w:rPr>
        <w:t>Induction of hepatic peroxisome proliferation by 8-2 telomer alcohol feeding in mice: formation of perfluorooctanoic acid in the liver</w:t>
      </w:r>
      <w:r w:rsidRPr="00224906">
        <w:rPr>
          <w:noProof/>
          <w:sz w:val="20"/>
          <w:szCs w:val="20"/>
          <w:lang w:val="en-US"/>
        </w:rPr>
        <w:t>. Toxicol Sci 86, 231-238.</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Ladics, G.S., Kennedy, G.L., O'Connor, J., Everds, N., Malley, L.A., Frame, S.R., Gannon, S., Jung, R., Roth, T., Iwai, H., Shin-Ya, S., 2008. </w:t>
      </w:r>
      <w:r w:rsidRPr="00224906">
        <w:rPr>
          <w:i/>
          <w:noProof/>
          <w:sz w:val="20"/>
          <w:szCs w:val="20"/>
          <w:lang w:val="en-US"/>
        </w:rPr>
        <w:t xml:space="preserve">90-day oral gavage toxicity study of 8-2 fluorotelomer alcohol in rats. </w:t>
      </w:r>
      <w:r w:rsidRPr="00224906">
        <w:rPr>
          <w:noProof/>
          <w:sz w:val="20"/>
          <w:szCs w:val="20"/>
          <w:lang w:val="en-US"/>
        </w:rPr>
        <w:t>Drug Chem Toxicol 31, 189-216.</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Latała, A., Nędzi, M., Stepnowski, P., 2009. </w:t>
      </w:r>
      <w:r w:rsidRPr="00224906">
        <w:rPr>
          <w:i/>
          <w:noProof/>
          <w:sz w:val="20"/>
          <w:szCs w:val="20"/>
          <w:lang w:val="en-US"/>
        </w:rPr>
        <w:t xml:space="preserve">Acute toxicity assessment of perfluorinated carboxylic acids towards the Baltic microalgae. </w:t>
      </w:r>
      <w:r w:rsidRPr="00224906">
        <w:rPr>
          <w:noProof/>
          <w:sz w:val="20"/>
          <w:szCs w:val="20"/>
          <w:lang w:val="en-US"/>
        </w:rPr>
        <w:t>Environmental Toxicology and Pharmacology 28, 167-171.</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Lau, C., 2012. </w:t>
      </w:r>
      <w:r w:rsidRPr="00224906">
        <w:rPr>
          <w:i/>
          <w:noProof/>
          <w:sz w:val="20"/>
          <w:szCs w:val="20"/>
          <w:lang w:val="en-US"/>
        </w:rPr>
        <w:t>Perfluoroalkyl acids: Recent research highlights.</w:t>
      </w:r>
      <w:r w:rsidRPr="00224906">
        <w:rPr>
          <w:noProof/>
          <w:sz w:val="20"/>
          <w:szCs w:val="20"/>
          <w:lang w:val="en-US"/>
        </w:rPr>
        <w:t xml:space="preserve"> Reprod Toxicol 33, 405-409.</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Lau, C., Anitole, K., Hodes, C., Lai, D., Pfahles-Hutchens, A., Seed, J., 2007. </w:t>
      </w:r>
      <w:r w:rsidRPr="00224906">
        <w:rPr>
          <w:i/>
          <w:noProof/>
          <w:sz w:val="20"/>
          <w:szCs w:val="20"/>
          <w:lang w:val="en-US"/>
        </w:rPr>
        <w:t xml:space="preserve">Perfluoroalkyl acids: a review of monitoring and toxicological findings. </w:t>
      </w:r>
      <w:r w:rsidRPr="00224906">
        <w:rPr>
          <w:noProof/>
          <w:sz w:val="20"/>
          <w:szCs w:val="20"/>
          <w:lang w:val="en-US"/>
        </w:rPr>
        <w:t>Toxicol Sci 99, 366-394.</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Lau, C., Butenhoff, J.L., Rogers, J.M., 2004. </w:t>
      </w:r>
      <w:r w:rsidRPr="00224906">
        <w:rPr>
          <w:i/>
          <w:noProof/>
          <w:sz w:val="20"/>
          <w:szCs w:val="20"/>
          <w:lang w:val="en-US"/>
        </w:rPr>
        <w:t xml:space="preserve">The developmental toxicity of perfluoroalkyl acids and their derivatives. </w:t>
      </w:r>
      <w:r w:rsidRPr="00224906">
        <w:rPr>
          <w:noProof/>
          <w:sz w:val="20"/>
          <w:szCs w:val="20"/>
          <w:lang w:val="en-US"/>
        </w:rPr>
        <w:t>Toxicol Appl Pharmacol 198, 231-241.</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Lau, C., Thibodeaux, J.R., Hanson, R.G., Narotsky, M.G., Rogers, J.M., Lindstrom, A.B., Strynar, M.J., 2006. </w:t>
      </w:r>
      <w:r w:rsidRPr="00224906">
        <w:rPr>
          <w:i/>
          <w:noProof/>
          <w:sz w:val="20"/>
          <w:szCs w:val="20"/>
          <w:lang w:val="en-US"/>
        </w:rPr>
        <w:t>Effects of perfluorooctanoic acid exposure during pregnancy in the mouse</w:t>
      </w:r>
      <w:r w:rsidRPr="00224906">
        <w:rPr>
          <w:noProof/>
          <w:sz w:val="20"/>
          <w:szCs w:val="20"/>
          <w:lang w:val="en-US"/>
        </w:rPr>
        <w:t>. Toxicol Sci 90, 510-518.</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Lau, C., Thibodeaux, J.R., Hanson, R.G., Rogers, J.M., Grey, B.E., Stanton, M.E., Butenhoff, J.L., Stevenson, L.A., 2003. </w:t>
      </w:r>
      <w:r w:rsidRPr="00224906">
        <w:rPr>
          <w:i/>
          <w:noProof/>
          <w:sz w:val="20"/>
          <w:szCs w:val="20"/>
          <w:lang w:val="en-US"/>
        </w:rPr>
        <w:t>Exposure to perfluorooctane sulfonate during pregnancy in rat and mouse. II: postnatal evaluation.</w:t>
      </w:r>
      <w:r w:rsidRPr="00224906">
        <w:rPr>
          <w:noProof/>
          <w:sz w:val="20"/>
          <w:szCs w:val="20"/>
          <w:lang w:val="en-US"/>
        </w:rPr>
        <w:t xml:space="preserve"> Toxicol Sci 74, 382-392.</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Lee, H., Mabury, S.A., 2011. </w:t>
      </w:r>
      <w:r w:rsidRPr="00224906">
        <w:rPr>
          <w:i/>
          <w:noProof/>
          <w:sz w:val="20"/>
          <w:szCs w:val="20"/>
          <w:lang w:val="en-US"/>
        </w:rPr>
        <w:t>A pilot survey of legacy and current commercial fluorinated chemicals in human sera from United States donors in 2009.</w:t>
      </w:r>
      <w:r w:rsidRPr="00224906">
        <w:rPr>
          <w:noProof/>
          <w:sz w:val="20"/>
          <w:szCs w:val="20"/>
          <w:lang w:val="en-US"/>
        </w:rPr>
        <w:t xml:space="preserve"> Environmental science &amp; technology 45, 8067-8074.</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Lehmler, H.-J., 2005. </w:t>
      </w:r>
      <w:r w:rsidRPr="00224906">
        <w:rPr>
          <w:i/>
          <w:noProof/>
          <w:sz w:val="20"/>
          <w:szCs w:val="20"/>
          <w:lang w:val="en-US"/>
        </w:rPr>
        <w:t>Synthesis of environmentally relevant fluorinated surfactants—a review</w:t>
      </w:r>
      <w:r w:rsidRPr="00224906">
        <w:rPr>
          <w:noProof/>
          <w:sz w:val="20"/>
          <w:szCs w:val="20"/>
          <w:lang w:val="en-US"/>
        </w:rPr>
        <w:t>. Chemosphere 58, 1471-1496.</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Lieder, P.H., Chang, S.C., York, R.G., Butenhoff, J.L., 2009a. </w:t>
      </w:r>
      <w:r w:rsidRPr="00224906">
        <w:rPr>
          <w:i/>
          <w:noProof/>
          <w:sz w:val="20"/>
          <w:szCs w:val="20"/>
          <w:lang w:val="en-US"/>
        </w:rPr>
        <w:t>Toxicological evaluation of potassium perfluorobutanesulfonate in a 90-day oral gavage study with Sprague-Dawley rats</w:t>
      </w:r>
      <w:r w:rsidRPr="00224906">
        <w:rPr>
          <w:noProof/>
          <w:sz w:val="20"/>
          <w:szCs w:val="20"/>
          <w:lang w:val="en-US"/>
        </w:rPr>
        <w:t>. Toxicology 255, 45-52.</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Lieder, P.H., York, R.G., Hakes, D.C., Chang, S.C., Butenhoff, J.L., 2009b. </w:t>
      </w:r>
      <w:r w:rsidRPr="00224906">
        <w:rPr>
          <w:i/>
          <w:noProof/>
          <w:sz w:val="20"/>
          <w:szCs w:val="20"/>
          <w:lang w:val="en-US"/>
        </w:rPr>
        <w:t>A two-generation oral gavage reproduction study with potassium perfluorobutanesulfonate (K+PFBS) in Sprague Dawley rats.</w:t>
      </w:r>
      <w:r w:rsidRPr="00224906">
        <w:rPr>
          <w:noProof/>
          <w:sz w:val="20"/>
          <w:szCs w:val="20"/>
          <w:lang w:val="en-US"/>
        </w:rPr>
        <w:t xml:space="preserve"> Toxicology 259, 33-45.</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Lin, C.Y., Chen, P.C., Lin, Y.C., Lin, L.Y., 2009. </w:t>
      </w:r>
      <w:r w:rsidRPr="00224906">
        <w:rPr>
          <w:i/>
          <w:noProof/>
          <w:sz w:val="20"/>
          <w:szCs w:val="20"/>
          <w:lang w:val="en-US"/>
        </w:rPr>
        <w:t>Association among serum perfluoroalkyl chemicals, glucose homeostasis, and metabolic syndrome in adolescents and adults.</w:t>
      </w:r>
      <w:r w:rsidRPr="00224906">
        <w:rPr>
          <w:noProof/>
          <w:sz w:val="20"/>
          <w:szCs w:val="20"/>
          <w:lang w:val="en-US"/>
        </w:rPr>
        <w:t xml:space="preserve"> Diabetes care 32, 702-707.</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Lindeman, B., Maass, C., Duale, N., Gutzkow, K.B., Brunborg, G., Andreassen, A., 2012a. </w:t>
      </w:r>
      <w:r w:rsidRPr="00224906">
        <w:rPr>
          <w:i/>
          <w:noProof/>
          <w:sz w:val="20"/>
          <w:szCs w:val="20"/>
          <w:lang w:val="en-US"/>
        </w:rPr>
        <w:t xml:space="preserve">Effects of per- and polyfluorinated compounds on adult rat testicular cells following in vitro exposure. </w:t>
      </w:r>
      <w:r w:rsidRPr="00224906">
        <w:rPr>
          <w:noProof/>
          <w:sz w:val="20"/>
          <w:szCs w:val="20"/>
          <w:lang w:val="en-US"/>
        </w:rPr>
        <w:t>Reprod Toxicol 33, 531-537.</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Lindeman, B., Maass, C., Duale, N., Gützkow, K.B., Brunborg, G., Andreassen, Å., 2012b. </w:t>
      </w:r>
      <w:r w:rsidRPr="00224906">
        <w:rPr>
          <w:i/>
          <w:noProof/>
          <w:sz w:val="20"/>
          <w:szCs w:val="20"/>
          <w:lang w:val="en-US"/>
        </w:rPr>
        <w:t>Effects of per- and polyfluorinated compounds on adult rat testicular cells following in vitro exposure.</w:t>
      </w:r>
      <w:r w:rsidRPr="00224906">
        <w:rPr>
          <w:noProof/>
          <w:sz w:val="20"/>
          <w:szCs w:val="20"/>
          <w:lang w:val="en-US"/>
        </w:rPr>
        <w:t xml:space="preserve"> Reproductive Toxicology 33, 531-537.</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Lindh, C.H., Rylander, L., Toft, G., Axmon, A., Rignell-Hydbom, A., Giwercman, A., Pedersen, H.S., Goalczyk, K., Ludwicki, J.K., Zvyezday, V., Vermeulen, R., Lenters, V., Heederik, D., Bonde, J.P., Jonsson, B.A., 2012. </w:t>
      </w:r>
      <w:r w:rsidRPr="00224906">
        <w:rPr>
          <w:i/>
          <w:noProof/>
          <w:sz w:val="20"/>
          <w:szCs w:val="20"/>
          <w:lang w:val="en-US"/>
        </w:rPr>
        <w:t>Blood serum concentrations of perfluorinated compounds in men from Greenlandic Inuit and European populations.</w:t>
      </w:r>
      <w:r w:rsidRPr="00224906">
        <w:rPr>
          <w:noProof/>
          <w:sz w:val="20"/>
          <w:szCs w:val="20"/>
          <w:lang w:val="en-US"/>
        </w:rPr>
        <w:t xml:space="preserve"> Chemosphere 88, 1269-1275.</w:t>
      </w:r>
    </w:p>
    <w:p w:rsidR="00997F70" w:rsidRPr="00224906" w:rsidRDefault="00997F70" w:rsidP="007F519C">
      <w:pPr>
        <w:pStyle w:val="GvdeMetniGirintisi"/>
        <w:ind w:left="0"/>
        <w:rPr>
          <w:noProof/>
          <w:sz w:val="20"/>
          <w:szCs w:val="20"/>
          <w:lang w:val="en-US"/>
        </w:rPr>
      </w:pPr>
      <w:r w:rsidRPr="00224906">
        <w:rPr>
          <w:noProof/>
          <w:sz w:val="20"/>
          <w:szCs w:val="20"/>
          <w:lang w:val="en-US"/>
        </w:rPr>
        <w:lastRenderedPageBreak/>
        <w:t xml:space="preserve">Liu, C., Deng, J., Yu, L., Ramesh, M., Zhou, B., 2010a. </w:t>
      </w:r>
      <w:r w:rsidRPr="00224906">
        <w:rPr>
          <w:i/>
          <w:noProof/>
          <w:sz w:val="20"/>
          <w:szCs w:val="20"/>
          <w:lang w:val="en-US"/>
        </w:rPr>
        <w:t>Endocrine disruption and reproductive impairment in zebrafish by exposure to 8:2 fluorotelomer alcohol.</w:t>
      </w:r>
      <w:r w:rsidRPr="00224906">
        <w:rPr>
          <w:noProof/>
          <w:sz w:val="20"/>
          <w:szCs w:val="20"/>
          <w:lang w:val="en-US"/>
        </w:rPr>
        <w:t xml:space="preserve"> Aquat Toxicol 96, 70-76.</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Liu, C., Deng, J., Yu, L., Ramesh, M., Zhou, B., 2010b. </w:t>
      </w:r>
      <w:r w:rsidRPr="00224906">
        <w:rPr>
          <w:i/>
          <w:noProof/>
          <w:sz w:val="20"/>
          <w:szCs w:val="20"/>
          <w:lang w:val="en-US"/>
        </w:rPr>
        <w:t xml:space="preserve">Endocrine disruption and reproductive impairment in zebrafish by exposure to 8:2 fluorotelomer alcohol. </w:t>
      </w:r>
      <w:r w:rsidRPr="00224906">
        <w:rPr>
          <w:noProof/>
          <w:sz w:val="20"/>
          <w:szCs w:val="20"/>
          <w:lang w:val="en-US"/>
        </w:rPr>
        <w:t>Aquatic Toxicology 96, 70-76.</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Liu, C., Yu, L., Deng, J., Lam, P.K.S., Wu, R.S.S., Zhou, B., 2009. </w:t>
      </w:r>
      <w:r w:rsidRPr="00224906">
        <w:rPr>
          <w:i/>
          <w:noProof/>
          <w:sz w:val="20"/>
          <w:szCs w:val="20"/>
          <w:lang w:val="en-US"/>
        </w:rPr>
        <w:t xml:space="preserve">Waterborne exposure to fluorotelomer alcohol 6:2 FTOH alters plasma sex hormone and gene transcription in the hypothalamic–pituitary–gonadal (HPG) axis of zebrafish. </w:t>
      </w:r>
      <w:r w:rsidRPr="00224906">
        <w:rPr>
          <w:noProof/>
          <w:sz w:val="20"/>
          <w:szCs w:val="20"/>
          <w:lang w:val="en-US"/>
        </w:rPr>
        <w:t>Aquatic Toxicology 93, 131-137.</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Liu, C., Zhang, X., Chang, H., Jones, P., Wiseman, S., Naile, J., Hecker, M., Giesy, J.P., Zhou, B., 2010c. </w:t>
      </w:r>
      <w:r w:rsidRPr="00224906">
        <w:rPr>
          <w:i/>
          <w:noProof/>
          <w:sz w:val="20"/>
          <w:szCs w:val="20"/>
          <w:lang w:val="en-US"/>
        </w:rPr>
        <w:t>Effects of fluorotelomer alcohol 8:2 FTOH on steroidogenesis in H295R cells: targeting the cAMP signalling cascade.</w:t>
      </w:r>
      <w:r w:rsidRPr="00224906">
        <w:rPr>
          <w:noProof/>
          <w:sz w:val="20"/>
          <w:szCs w:val="20"/>
          <w:lang w:val="en-US"/>
        </w:rPr>
        <w:t xml:space="preserve"> Toxicol Appl Pharmacol 247, 222-228.</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Liu, C., Zhang, X., Chang, H., Jones, P., Wiseman, S., Naile, J., Hecker, M., Giesy, J.P., Zhou, B., 2010d. </w:t>
      </w:r>
      <w:r w:rsidRPr="00224906">
        <w:rPr>
          <w:i/>
          <w:noProof/>
          <w:sz w:val="20"/>
          <w:szCs w:val="20"/>
          <w:lang w:val="en-US"/>
        </w:rPr>
        <w:t xml:space="preserve">Effects of fluorotelomer alcohol 8:2 FTOH on steroidogenesis in H295R cells: Targeting the cAMP signalling cascade. </w:t>
      </w:r>
      <w:r w:rsidRPr="00224906">
        <w:rPr>
          <w:noProof/>
          <w:sz w:val="20"/>
          <w:szCs w:val="20"/>
          <w:lang w:val="en-US"/>
        </w:rPr>
        <w:t>Toxicology and Applied Pharmacology 247, 222-228.</w:t>
      </w:r>
    </w:p>
    <w:p w:rsidR="00997F70" w:rsidRPr="00224906" w:rsidRDefault="00997F70" w:rsidP="007F519C">
      <w:pPr>
        <w:pStyle w:val="GvdeMetniGirintisi"/>
        <w:ind w:left="0"/>
        <w:rPr>
          <w:sz w:val="20"/>
          <w:szCs w:val="20"/>
        </w:rPr>
      </w:pPr>
      <w:r w:rsidRPr="00224906">
        <w:rPr>
          <w:sz w:val="20"/>
          <w:szCs w:val="20"/>
        </w:rPr>
        <w:t>Liu, J., J. Li, Y. Liu, H. M. Chan, Y. Zhao, Z. Cai and Y. Wu (2011). "Comparison on gestation and lactation exposure of perfluorinated compounds for newborns." Environment International 37(7): 1206-1212.</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Long, M., Bossi, R., Bonefeld-Jorgensen, E.C., 2012. </w:t>
      </w:r>
      <w:r w:rsidRPr="00224906">
        <w:rPr>
          <w:i/>
          <w:noProof/>
          <w:sz w:val="20"/>
          <w:szCs w:val="20"/>
          <w:lang w:val="en-US"/>
        </w:rPr>
        <w:t>Level and temporal trend of perfluoroalkyl acids in Greenlandic Inuit</w:t>
      </w:r>
      <w:r w:rsidRPr="00224906">
        <w:rPr>
          <w:noProof/>
          <w:sz w:val="20"/>
          <w:szCs w:val="20"/>
          <w:lang w:val="en-US"/>
        </w:rPr>
        <w:t>. Int J Circumpolar Health 71, 17998.</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Lopez-Espinosa, M.J., Mondal, D., Armstrong, B., Bloom, M.S., Fletcher, T., 2012. </w:t>
      </w:r>
      <w:r w:rsidRPr="00224906">
        <w:rPr>
          <w:i/>
          <w:noProof/>
          <w:sz w:val="20"/>
          <w:szCs w:val="20"/>
          <w:lang w:val="en-US"/>
        </w:rPr>
        <w:t>Thyroid function and perfluoroalkyl acids in children living near a chemical plant</w:t>
      </w:r>
      <w:r w:rsidRPr="00224906">
        <w:rPr>
          <w:noProof/>
          <w:sz w:val="20"/>
          <w:szCs w:val="20"/>
          <w:lang w:val="en-US"/>
        </w:rPr>
        <w:t>. Environ Health Perspect 120, 1036-1041.</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Loveless, S.E., Slezak, B., Serex, T., Lewis, J., Mukerji, P., O'Connor, J.C., Donner, E.M., Frame, S.R., Korzeniowski, S.H., Buck, R.C., 2009. </w:t>
      </w:r>
      <w:r w:rsidRPr="00224906">
        <w:rPr>
          <w:i/>
          <w:noProof/>
          <w:sz w:val="20"/>
          <w:szCs w:val="20"/>
          <w:lang w:val="en-US"/>
        </w:rPr>
        <w:t>Toxicological evaluation of sodium perfluorohexanoate</w:t>
      </w:r>
      <w:r w:rsidRPr="00224906">
        <w:rPr>
          <w:noProof/>
          <w:sz w:val="20"/>
          <w:szCs w:val="20"/>
          <w:lang w:val="en-US"/>
        </w:rPr>
        <w:t>. Toxicology 264, 32-44.</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Luebker, D.J., Case, M.T., York, R.G., Moore, J.A., Hansen, K.J., Butenhoff, J.L., 2005a. </w:t>
      </w:r>
      <w:r w:rsidRPr="00224906">
        <w:rPr>
          <w:i/>
          <w:noProof/>
          <w:sz w:val="20"/>
          <w:szCs w:val="20"/>
          <w:lang w:val="en-US"/>
        </w:rPr>
        <w:t>Two-generation reproduction and cross-foster studies of perfluorooctanesulfonate (PFOS) in rats</w:t>
      </w:r>
      <w:r w:rsidRPr="00224906">
        <w:rPr>
          <w:noProof/>
          <w:sz w:val="20"/>
          <w:szCs w:val="20"/>
          <w:lang w:val="en-US"/>
        </w:rPr>
        <w:t>. Toxicology 215, 126-148.</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Luebker, D.J., York, R.G., Hansen, K.J., Moore, J.A., Butenhoff, J.L., 2005b. </w:t>
      </w:r>
      <w:r w:rsidRPr="00224906">
        <w:rPr>
          <w:i/>
          <w:noProof/>
          <w:sz w:val="20"/>
          <w:szCs w:val="20"/>
          <w:lang w:val="en-US"/>
        </w:rPr>
        <w:t>Neonatal mortality from in utero exposure to perfluorooctanesulfonate (PFOS) in Sprague-Dawley rats: dose-response, and biochemical and pharamacokinetic parameters</w:t>
      </w:r>
      <w:r w:rsidRPr="00224906">
        <w:rPr>
          <w:noProof/>
          <w:sz w:val="20"/>
          <w:szCs w:val="20"/>
          <w:lang w:val="en-US"/>
        </w:rPr>
        <w:t>. Toxicology 215, 149-169.</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Lundin, J.I., Alexander, B.H., Olsen, G.W., Church, T.R., 2009. </w:t>
      </w:r>
      <w:r w:rsidRPr="00224906">
        <w:rPr>
          <w:i/>
          <w:noProof/>
          <w:sz w:val="20"/>
          <w:szCs w:val="20"/>
          <w:lang w:val="en-US"/>
        </w:rPr>
        <w:t xml:space="preserve">Ammonium perfluorooctanoate production and occupational mortality. </w:t>
      </w:r>
      <w:r w:rsidRPr="00224906">
        <w:rPr>
          <w:noProof/>
          <w:sz w:val="20"/>
          <w:szCs w:val="20"/>
          <w:lang w:val="en-US"/>
        </w:rPr>
        <w:t>Epidemiology 20, 921-928.</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MacNeil, J., Steenland, N.K., Shankar, A., Ducatman, A., 2009. </w:t>
      </w:r>
      <w:r w:rsidRPr="00224906">
        <w:rPr>
          <w:i/>
          <w:noProof/>
          <w:sz w:val="20"/>
          <w:szCs w:val="20"/>
          <w:lang w:val="en-US"/>
        </w:rPr>
        <w:t>A cross-sectional analysis of type II diabetes in a community with exposure to perfluorooctanoic acid (PFOA).</w:t>
      </w:r>
      <w:r w:rsidRPr="00224906">
        <w:rPr>
          <w:noProof/>
          <w:sz w:val="20"/>
          <w:szCs w:val="20"/>
          <w:lang w:val="en-US"/>
        </w:rPr>
        <w:t xml:space="preserve"> Environ Res 109, 997-1003.</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Maisonet, M., Terrell, M.L., McGeehin, M.A., Christensen, K.Y., Holmes, A., Calafat, A.M., Marcus, M., 2012. </w:t>
      </w:r>
      <w:r w:rsidRPr="00224906">
        <w:rPr>
          <w:i/>
          <w:noProof/>
          <w:sz w:val="20"/>
          <w:szCs w:val="20"/>
          <w:lang w:val="en-US"/>
        </w:rPr>
        <w:t>Maternal Concentrations of Polyfluoroalkyl Compounds during Pregnancy and Fetal and Postnatal Growth in British Girls</w:t>
      </w:r>
      <w:r w:rsidRPr="00224906">
        <w:rPr>
          <w:noProof/>
          <w:sz w:val="20"/>
          <w:szCs w:val="20"/>
          <w:lang w:val="en-US"/>
        </w:rPr>
        <w:t>. Environ Health Perspect 120, 1432-1437.</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Malinverno, G., Pantini, G., Bootman, J., 1996. </w:t>
      </w:r>
      <w:r w:rsidRPr="00224906">
        <w:rPr>
          <w:i/>
          <w:noProof/>
          <w:sz w:val="20"/>
          <w:szCs w:val="20"/>
          <w:lang w:val="en-US"/>
        </w:rPr>
        <w:t xml:space="preserve">Safety evaluation of perfluoropolyethers, liquid polymers used in barrier creams and other skin-care products. </w:t>
      </w:r>
      <w:r w:rsidRPr="00224906">
        <w:rPr>
          <w:noProof/>
          <w:sz w:val="20"/>
          <w:szCs w:val="20"/>
          <w:lang w:val="en-US"/>
        </w:rPr>
        <w:t>Food Chem Toxicol 34, 639-650.</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Maras, M., Vanparys, C., Muylle, F., Robbens, J., Berger, U., Barber, J.L., Blust, R., De Coen, W., 2006. </w:t>
      </w:r>
      <w:r w:rsidRPr="00224906">
        <w:rPr>
          <w:i/>
          <w:noProof/>
          <w:sz w:val="20"/>
          <w:szCs w:val="20"/>
          <w:lang w:val="en-US"/>
        </w:rPr>
        <w:t>Estrogen-like properties of fluorotelomer alcohols as revealed by mcf-7 breast cancer cell proliferation</w:t>
      </w:r>
      <w:r w:rsidRPr="00224906">
        <w:rPr>
          <w:noProof/>
          <w:sz w:val="20"/>
          <w:szCs w:val="20"/>
          <w:lang w:val="en-US"/>
        </w:rPr>
        <w:t>. Environ Health Perspect 114, 100-105.</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Mariussen, E., 2012. </w:t>
      </w:r>
      <w:r w:rsidRPr="00224906">
        <w:rPr>
          <w:i/>
          <w:noProof/>
          <w:sz w:val="20"/>
          <w:szCs w:val="20"/>
          <w:lang w:val="en-US"/>
        </w:rPr>
        <w:t>Neurotoxic effects of perfluoroalkylated compounds: mechanisms of action and environmental relevance</w:t>
      </w:r>
      <w:r w:rsidRPr="00224906">
        <w:rPr>
          <w:noProof/>
          <w:sz w:val="20"/>
          <w:szCs w:val="20"/>
          <w:lang w:val="en-US"/>
        </w:rPr>
        <w:t>. Archives of toxicology 86, 1349-1367.</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Martin, J.W., Mabury, S.A., O’Brien, P.J., 2005. </w:t>
      </w:r>
      <w:r w:rsidRPr="00224906">
        <w:rPr>
          <w:i/>
          <w:noProof/>
          <w:sz w:val="20"/>
          <w:szCs w:val="20"/>
          <w:lang w:val="en-US"/>
        </w:rPr>
        <w:t xml:space="preserve">Metabolic products and pathways of fluorotelomer alcohols in isolated rat hepatocytes. </w:t>
      </w:r>
      <w:r w:rsidRPr="00224906">
        <w:rPr>
          <w:noProof/>
          <w:sz w:val="20"/>
          <w:szCs w:val="20"/>
          <w:lang w:val="en-US"/>
        </w:rPr>
        <w:t>Chemico-Biological Interactions 155, 165-180.</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Melzer, D., Rice, N., Depledge, M.H., Henley, W.E., Galloway, T.S., 2010. </w:t>
      </w:r>
      <w:r w:rsidRPr="00224906">
        <w:rPr>
          <w:i/>
          <w:noProof/>
          <w:sz w:val="20"/>
          <w:szCs w:val="20"/>
          <w:lang w:val="en-US"/>
        </w:rPr>
        <w:t xml:space="preserve">Association between serum perfluorooctanoic acid (PFOA) and thyroid disease in the U.S. National Health and Nutrition Examination Survey. </w:t>
      </w:r>
      <w:r w:rsidRPr="00224906">
        <w:rPr>
          <w:noProof/>
          <w:sz w:val="20"/>
          <w:szCs w:val="20"/>
          <w:lang w:val="en-US"/>
        </w:rPr>
        <w:t>Environ Health Perspect 118, 686-692.</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Mertens, J.J., Sved, D.W., Marit, G.B., Myers, N.R., Stetson, P.L., Murphy, S.R., Schmit, B., Shinohara, M., Farr, C.H., 2010. </w:t>
      </w:r>
      <w:r w:rsidRPr="00224906">
        <w:rPr>
          <w:i/>
          <w:noProof/>
          <w:sz w:val="20"/>
          <w:szCs w:val="20"/>
          <w:lang w:val="en-US"/>
        </w:rPr>
        <w:t>Subchronic toxicity of S-111-S-WB in Sprague Dawley rats</w:t>
      </w:r>
      <w:r w:rsidRPr="00224906">
        <w:rPr>
          <w:noProof/>
          <w:sz w:val="20"/>
          <w:szCs w:val="20"/>
          <w:lang w:val="en-US"/>
        </w:rPr>
        <w:t>. Int J Toxicol 29, 358-371.</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Mitchell, R.J., Myers, A.L., Mabury, S.A., Solomon, K.R., Sibley, P.K., 2011. </w:t>
      </w:r>
      <w:r w:rsidRPr="00224906">
        <w:rPr>
          <w:i/>
          <w:noProof/>
          <w:sz w:val="20"/>
          <w:szCs w:val="20"/>
          <w:lang w:val="en-US"/>
        </w:rPr>
        <w:t>Toxicity of fluorotelomer carboxylic acids to the algae Pseudokirchneriella subcapitata and Chlorella vulgaris, and the amphipod Hyalella azteca</w:t>
      </w:r>
      <w:r w:rsidRPr="00224906">
        <w:rPr>
          <w:noProof/>
          <w:sz w:val="20"/>
          <w:szCs w:val="20"/>
          <w:lang w:val="en-US"/>
        </w:rPr>
        <w:t>. Ecotoxicology and Environmental Safety 74, 2260-2267.</w:t>
      </w:r>
    </w:p>
    <w:p w:rsidR="00997F70" w:rsidRPr="00224906" w:rsidRDefault="00997F70" w:rsidP="007F519C">
      <w:pPr>
        <w:pStyle w:val="GvdeMetniGirintisi"/>
        <w:ind w:left="0"/>
        <w:rPr>
          <w:noProof/>
          <w:sz w:val="20"/>
          <w:szCs w:val="20"/>
          <w:lang w:val="en-US"/>
        </w:rPr>
      </w:pPr>
      <w:r w:rsidRPr="00224906">
        <w:rPr>
          <w:noProof/>
          <w:sz w:val="20"/>
          <w:szCs w:val="20"/>
          <w:lang w:val="en-US"/>
        </w:rPr>
        <w:lastRenderedPageBreak/>
        <w:t xml:space="preserve">Moe, M.K., Huber, S., Svenson, J., Hagenaars, A., Pabon, M., Trümper, M., Berger, U., Knapen, D., Herzke, D., 2012. </w:t>
      </w:r>
      <w:r w:rsidRPr="00224906">
        <w:rPr>
          <w:i/>
          <w:noProof/>
          <w:sz w:val="20"/>
          <w:szCs w:val="20"/>
          <w:lang w:val="en-US"/>
        </w:rPr>
        <w:t>The structure of the fire fighting foam surfactant Forafac®1157 and its biological and photolytic transformation products</w:t>
      </w:r>
      <w:r w:rsidRPr="00224906">
        <w:rPr>
          <w:noProof/>
          <w:sz w:val="20"/>
          <w:szCs w:val="20"/>
          <w:lang w:val="en-US"/>
        </w:rPr>
        <w:t>. Chemosphere 89, 869-875.</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Monroy, R., Morrison, K., Teo, K., Atkinson, S., Kubwabo, C., Stewart, B., Foster, W.G., 2008. </w:t>
      </w:r>
      <w:r w:rsidRPr="00224906">
        <w:rPr>
          <w:i/>
          <w:noProof/>
          <w:sz w:val="20"/>
          <w:szCs w:val="20"/>
          <w:lang w:val="en-US"/>
        </w:rPr>
        <w:t>Serum levels of perfluoroalkyl compounds in human maternal and umbilical cord blood samples</w:t>
      </w:r>
      <w:r w:rsidRPr="00224906">
        <w:rPr>
          <w:noProof/>
          <w:sz w:val="20"/>
          <w:szCs w:val="20"/>
          <w:lang w:val="en-US"/>
        </w:rPr>
        <w:t>. Environ Res 108, 56-62.</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Mulkiewicz, E., Jastorff, B., Składanowski, A.C., Kleszczyński, K., Stepnowski, P., 2007. </w:t>
      </w:r>
      <w:r w:rsidRPr="00224906">
        <w:rPr>
          <w:i/>
          <w:noProof/>
          <w:sz w:val="20"/>
          <w:szCs w:val="20"/>
          <w:lang w:val="en-US"/>
        </w:rPr>
        <w:t xml:space="preserve">Evaluation of the acute toxicity of perfluorinated carboxylic acids using eukaryotic cell lines, bacteria and enzymatic assays. </w:t>
      </w:r>
      <w:r w:rsidRPr="00224906">
        <w:rPr>
          <w:noProof/>
          <w:sz w:val="20"/>
          <w:szCs w:val="20"/>
          <w:lang w:val="en-US"/>
        </w:rPr>
        <w:t>Environmental Toxicology and Pharmacology 23, 279-285.</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Mundt, D.J., Mundt, K.A., Luippold, R.S., Schmidt, M.D., Farr, C.H., 2007. </w:t>
      </w:r>
      <w:r w:rsidRPr="00224906">
        <w:rPr>
          <w:i/>
          <w:noProof/>
          <w:sz w:val="20"/>
          <w:szCs w:val="20"/>
          <w:lang w:val="en-US"/>
        </w:rPr>
        <w:t>Clinical epidemiological study of employees exposed to surfactant blend containing perfluorononanoic acid.</w:t>
      </w:r>
      <w:r w:rsidRPr="00224906">
        <w:rPr>
          <w:noProof/>
          <w:sz w:val="20"/>
          <w:szCs w:val="20"/>
          <w:lang w:val="en-US"/>
        </w:rPr>
        <w:t xml:space="preserve"> Occup Environ Med 64, 589-594.</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Mylchreest, E., Ladics, G.S., Munley, S.M., Buck, R.C., Stadler, J.C., 2005a. </w:t>
      </w:r>
      <w:r w:rsidRPr="00224906">
        <w:rPr>
          <w:i/>
          <w:noProof/>
          <w:sz w:val="20"/>
          <w:szCs w:val="20"/>
          <w:lang w:val="en-US"/>
        </w:rPr>
        <w:t xml:space="preserve">Evaluation of the reproductive and developmental toxicity of a fluoroalkylethanol mixture. </w:t>
      </w:r>
      <w:r w:rsidRPr="00224906">
        <w:rPr>
          <w:noProof/>
          <w:sz w:val="20"/>
          <w:szCs w:val="20"/>
          <w:lang w:val="en-US"/>
        </w:rPr>
        <w:t>Drug Chem Toxicol 28, 159-175.</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Mylchreest, E., Munley, S.M., Kennedy, G.L., Jr., 2005b. </w:t>
      </w:r>
      <w:r w:rsidRPr="00224906">
        <w:rPr>
          <w:i/>
          <w:noProof/>
          <w:sz w:val="20"/>
          <w:szCs w:val="20"/>
          <w:lang w:val="en-US"/>
        </w:rPr>
        <w:t>Evaluation of the developmental toxicity of 8-2 telomer B alcohol.</w:t>
      </w:r>
      <w:r w:rsidRPr="00224906">
        <w:rPr>
          <w:noProof/>
          <w:sz w:val="20"/>
          <w:szCs w:val="20"/>
          <w:lang w:val="en-US"/>
        </w:rPr>
        <w:t xml:space="preserve"> Drug Chem Toxicol 28, 315-328.</w:t>
      </w:r>
    </w:p>
    <w:p w:rsidR="00997F70" w:rsidRPr="00224906" w:rsidRDefault="00997F70" w:rsidP="007F519C">
      <w:pPr>
        <w:pStyle w:val="GvdeMetniGirintisi"/>
        <w:ind w:left="0"/>
        <w:rPr>
          <w:noProof/>
          <w:sz w:val="20"/>
          <w:szCs w:val="20"/>
          <w:lang w:val="en-US"/>
        </w:rPr>
      </w:pPr>
      <w:r w:rsidRPr="00224906">
        <w:rPr>
          <w:sz w:val="20"/>
          <w:szCs w:val="20"/>
          <w:lang w:val="de-DE"/>
        </w:rPr>
        <w:t>Naile J, Wiseman S, Bachtold K, Jones PD, Giesy JP (2012) Transcriptional effects of perfluorinated compounds in rat hepatoma cells, Chemosphere 86:270-277</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Needham, L.L., Grandjean, P., Heinzow, B., Jørgensen, P.J., Nielsen, F., Patterson, D.G., Sjödin, A., Turner, W.E., Weihe, P., 2010. </w:t>
      </w:r>
      <w:r w:rsidRPr="00224906">
        <w:rPr>
          <w:i/>
          <w:noProof/>
          <w:sz w:val="20"/>
          <w:szCs w:val="20"/>
          <w:lang w:val="en-US"/>
        </w:rPr>
        <w:t xml:space="preserve">Partition of Environmental Chemicals between Maternal and Fetal Blood and Tissues. </w:t>
      </w:r>
      <w:r w:rsidRPr="00224906">
        <w:rPr>
          <w:noProof/>
          <w:sz w:val="20"/>
          <w:szCs w:val="20"/>
          <w:lang w:val="en-US"/>
        </w:rPr>
        <w:t>Environ Sci Technol 45, 1121-1126.</w:t>
      </w:r>
    </w:p>
    <w:p w:rsidR="00997F70" w:rsidRPr="00224906" w:rsidRDefault="00997F70" w:rsidP="007F519C">
      <w:pPr>
        <w:pStyle w:val="GvdeMetniGirintisi"/>
        <w:ind w:left="0"/>
        <w:rPr>
          <w:sz w:val="20"/>
          <w:szCs w:val="20"/>
        </w:rPr>
      </w:pPr>
      <w:r w:rsidRPr="00224906">
        <w:rPr>
          <w:sz w:val="20"/>
          <w:szCs w:val="20"/>
        </w:rPr>
        <w:t>Newsted JL, Beach SA, Gallagher SP, Giesy JP. 2008. Acute and chronic effects of perfluorobutane sulfonate (PFBS) on the Mallard and Northern Bobwhite quail. Archives of Environmental Contamination and Toxicology 54: 535–545.</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Nelson, J.W., Hatch, E.E., Webster, T.F., 2010. </w:t>
      </w:r>
      <w:r w:rsidRPr="00224906">
        <w:rPr>
          <w:i/>
          <w:noProof/>
          <w:sz w:val="20"/>
          <w:szCs w:val="20"/>
          <w:lang w:val="en-US"/>
        </w:rPr>
        <w:t>Exposure to polyfluoroalkyl chemicals and cholesterol, body weight, and insulin resistance in the general U.S. population</w:t>
      </w:r>
      <w:r w:rsidRPr="00224906">
        <w:rPr>
          <w:noProof/>
          <w:sz w:val="20"/>
          <w:szCs w:val="20"/>
          <w:lang w:val="en-US"/>
        </w:rPr>
        <w:t>. Environ Health Perspect 118, 197-202.</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Nilsson, H., Karrman, A., Rotander, A., van Bavel, B., Lindstrom, G., Westberg, H., 2010a. </w:t>
      </w:r>
      <w:r w:rsidRPr="00224906">
        <w:rPr>
          <w:i/>
          <w:noProof/>
          <w:sz w:val="20"/>
          <w:szCs w:val="20"/>
          <w:lang w:val="en-US"/>
        </w:rPr>
        <w:t>Inhalation exposure to fluorotelomer alcohols yield perfluorocarboxylates in human blood?</w:t>
      </w:r>
      <w:r w:rsidRPr="00224906">
        <w:rPr>
          <w:noProof/>
          <w:sz w:val="20"/>
          <w:szCs w:val="20"/>
          <w:lang w:val="en-US"/>
        </w:rPr>
        <w:t xml:space="preserve"> Environ Sci Technol 44, 7717-7722.</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Nilsson, H., Karrman, A., Westberg, H., Rotander, A., van Bavel, B., Lindstrom, G., 2010b. </w:t>
      </w:r>
      <w:r w:rsidRPr="00224906">
        <w:rPr>
          <w:i/>
          <w:noProof/>
          <w:sz w:val="20"/>
          <w:szCs w:val="20"/>
          <w:lang w:val="en-US"/>
        </w:rPr>
        <w:t>A time trend study of significantly elevated perfluorocarboxylate levels in humans after using fluorinated ski wax.</w:t>
      </w:r>
      <w:r w:rsidRPr="00224906">
        <w:rPr>
          <w:noProof/>
          <w:sz w:val="20"/>
          <w:szCs w:val="20"/>
          <w:lang w:val="en-US"/>
        </w:rPr>
        <w:t xml:space="preserve"> Environ Sci Technol 44, 2150-2155.</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Nilsson, S., Makela, S., Treuter, E., Tujague, M., Thomsen, J., Andersson, G., Enmark, E., Pettersson, K., Warner, M., Gustafsson, J.A., 2001. </w:t>
      </w:r>
      <w:r w:rsidRPr="00224906">
        <w:rPr>
          <w:i/>
          <w:noProof/>
          <w:sz w:val="20"/>
          <w:szCs w:val="20"/>
          <w:lang w:val="en-US"/>
        </w:rPr>
        <w:t>Mechanisms of estrogen action</w:t>
      </w:r>
      <w:r w:rsidRPr="00224906">
        <w:rPr>
          <w:noProof/>
          <w:sz w:val="20"/>
          <w:szCs w:val="20"/>
          <w:lang w:val="en-US"/>
        </w:rPr>
        <w:t>. Physiol Rev 81, 1535-1565.</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Nobels, I., Dardenne, F., Coen, W.D., Blust, R., 2010. </w:t>
      </w:r>
      <w:r w:rsidRPr="00224906">
        <w:rPr>
          <w:i/>
          <w:noProof/>
          <w:sz w:val="20"/>
          <w:szCs w:val="20"/>
          <w:lang w:val="en-US"/>
        </w:rPr>
        <w:t xml:space="preserve">Application of a multiple endpoint bacterial reporter assay to evaluate toxicological relevant endpoints of perfluorinated compounds with different functional groups and varying chain length. </w:t>
      </w:r>
      <w:r w:rsidRPr="00224906">
        <w:rPr>
          <w:noProof/>
          <w:sz w:val="20"/>
          <w:szCs w:val="20"/>
          <w:lang w:val="en-US"/>
        </w:rPr>
        <w:t>Toxicology in Vitro 24, 1768-1774.</w:t>
      </w:r>
    </w:p>
    <w:p w:rsidR="00997F70" w:rsidRPr="00224906" w:rsidRDefault="00997F70" w:rsidP="007F519C">
      <w:pPr>
        <w:pStyle w:val="GvdeMetniGirintisi"/>
        <w:ind w:left="0"/>
        <w:rPr>
          <w:noProof/>
          <w:sz w:val="20"/>
          <w:szCs w:val="20"/>
          <w:lang w:val="sv-SE"/>
        </w:rPr>
      </w:pPr>
      <w:r w:rsidRPr="00224906">
        <w:rPr>
          <w:noProof/>
          <w:sz w:val="20"/>
          <w:szCs w:val="20"/>
          <w:lang w:val="en-US"/>
        </w:rPr>
        <w:t xml:space="preserve">O’Brien, J.M., Crump, D., Mundy, L.J., Chu, S., McLaren, K.K., Vongphachan, V., Letcher, R.J., Kennedy, S.W., 2009. </w:t>
      </w:r>
      <w:r w:rsidRPr="00224906">
        <w:rPr>
          <w:i/>
          <w:noProof/>
          <w:sz w:val="20"/>
          <w:szCs w:val="20"/>
          <w:lang w:val="en-US"/>
        </w:rPr>
        <w:t>Pipping success and liver mRNA expression in chicken embryos exposed in ovo to C8 and C11 perfluorinated carboxylic acids and C10 perfluorinated sulfonate.</w:t>
      </w:r>
      <w:r w:rsidRPr="00224906">
        <w:rPr>
          <w:noProof/>
          <w:sz w:val="20"/>
          <w:szCs w:val="20"/>
          <w:lang w:val="en-US"/>
        </w:rPr>
        <w:t xml:space="preserve"> </w:t>
      </w:r>
      <w:r w:rsidRPr="00224906">
        <w:rPr>
          <w:noProof/>
          <w:sz w:val="20"/>
          <w:szCs w:val="20"/>
          <w:lang w:val="sv-SE"/>
        </w:rPr>
        <w:t>Toxicology Letters 190, 134-139.</w:t>
      </w:r>
    </w:p>
    <w:p w:rsidR="00997F70" w:rsidRPr="00224906" w:rsidRDefault="00997F70" w:rsidP="007F519C">
      <w:pPr>
        <w:pStyle w:val="GvdeMetniGirintisi"/>
        <w:ind w:left="0"/>
        <w:rPr>
          <w:noProof/>
          <w:sz w:val="20"/>
          <w:szCs w:val="20"/>
          <w:lang w:val="en-US"/>
        </w:rPr>
      </w:pPr>
      <w:r w:rsidRPr="00224906">
        <w:rPr>
          <w:noProof/>
          <w:sz w:val="20"/>
          <w:szCs w:val="20"/>
          <w:lang w:val="sv-SE"/>
        </w:rPr>
        <w:t xml:space="preserve">Oda, Y., Nakayama, S., Harada, K., Koizumi, A., 2007. </w:t>
      </w:r>
      <w:r w:rsidRPr="00224906">
        <w:rPr>
          <w:i/>
          <w:noProof/>
          <w:sz w:val="20"/>
          <w:szCs w:val="20"/>
          <w:lang w:val="en-US"/>
        </w:rPr>
        <w:t>Negative results of umu genotoxicity test of fluorotelomer alcohols and perfluorinated alkyl acids.</w:t>
      </w:r>
      <w:r w:rsidRPr="00224906">
        <w:rPr>
          <w:noProof/>
          <w:sz w:val="20"/>
          <w:szCs w:val="20"/>
          <w:lang w:val="en-US"/>
        </w:rPr>
        <w:t xml:space="preserve"> Environmental Health and Preventive Medicine 12, 217-219.</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Okada, E., Sasaki, S., Saijo, Y., Washino, N., Miyashita, C., Kobayashi, S., Konishi, K., Ito, Y.M., Ito, R., Nakata, A., Iwasaki, Y., Saito, K., Nakazawa, H., Kishi, R., 2012. </w:t>
      </w:r>
      <w:r w:rsidRPr="00224906">
        <w:rPr>
          <w:i/>
          <w:noProof/>
          <w:sz w:val="20"/>
          <w:szCs w:val="20"/>
          <w:lang w:val="en-US"/>
        </w:rPr>
        <w:t xml:space="preserve">Prenatal exposure to perfluorinated chemicals and relationship with allergies and infectious diseases in infants. </w:t>
      </w:r>
      <w:r w:rsidRPr="00224906">
        <w:rPr>
          <w:noProof/>
          <w:sz w:val="20"/>
          <w:szCs w:val="20"/>
          <w:lang w:val="en-US"/>
        </w:rPr>
        <w:t>Environ Res 112, 118-125.</w:t>
      </w:r>
    </w:p>
    <w:p w:rsidR="00997F70" w:rsidRPr="00224906" w:rsidRDefault="00997F70" w:rsidP="007F519C">
      <w:pPr>
        <w:pStyle w:val="GvdeMetniGirintisi"/>
        <w:ind w:left="0"/>
        <w:rPr>
          <w:noProof/>
          <w:sz w:val="20"/>
          <w:szCs w:val="20"/>
          <w:lang w:val="en-US"/>
        </w:rPr>
      </w:pPr>
      <w:r w:rsidRPr="00224906">
        <w:rPr>
          <w:sz w:val="20"/>
          <w:szCs w:val="20"/>
        </w:rPr>
        <w:t>Oldham ED, Xie W, Farnoud AM, Fiegel J, Lehmler HJ (2012) Disruption of phosphatidylcholine monolayers and bilayers by perfluorobutane sulphonate, J Phys Chem B 116:9999-10007</w:t>
      </w:r>
    </w:p>
    <w:p w:rsidR="00997F70" w:rsidRPr="00224906" w:rsidRDefault="00997F70" w:rsidP="007F519C">
      <w:pPr>
        <w:pStyle w:val="GvdeMetniGirintisi"/>
        <w:ind w:left="0"/>
        <w:rPr>
          <w:noProof/>
          <w:sz w:val="20"/>
          <w:szCs w:val="20"/>
          <w:lang w:val="en-US"/>
        </w:rPr>
      </w:pPr>
      <w:r w:rsidRPr="00224906">
        <w:rPr>
          <w:noProof/>
          <w:sz w:val="20"/>
          <w:szCs w:val="20"/>
          <w:lang w:val="sv-SE"/>
        </w:rPr>
        <w:t xml:space="preserve">Olsen, G.W., Burris, J.M., Mandel, J.H., Zobel, L.R., 1999. </w:t>
      </w:r>
      <w:r w:rsidRPr="00224906">
        <w:rPr>
          <w:i/>
          <w:noProof/>
          <w:sz w:val="20"/>
          <w:szCs w:val="20"/>
          <w:lang w:val="en-US"/>
        </w:rPr>
        <w:t xml:space="preserve">Serum perfluorooctane sulfonate and hepatic and lipid clinical chemistry tests in fluorochemical production employees. </w:t>
      </w:r>
      <w:r w:rsidRPr="00224906">
        <w:rPr>
          <w:noProof/>
          <w:sz w:val="20"/>
          <w:szCs w:val="20"/>
          <w:lang w:val="en-US"/>
        </w:rPr>
        <w:t>Journal of occupational and environmental medicine / American College of Occupational and Environmental Medicine 41, 799-806.</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Olsen, G.W., Chang, S.C., Noker, P.E., Gorman, G.S., Ehresman, D.J., Lieder, P.H., Butenhoff, J.L., 2009. </w:t>
      </w:r>
      <w:r w:rsidRPr="00224906">
        <w:rPr>
          <w:i/>
          <w:noProof/>
          <w:sz w:val="20"/>
          <w:szCs w:val="20"/>
          <w:lang w:val="en-US"/>
        </w:rPr>
        <w:t xml:space="preserve">A comparison of the pharmacokinetics of perfluorobutanesulfonate (PFBS) in rats, monkeys, and humans. </w:t>
      </w:r>
      <w:r w:rsidRPr="00224906">
        <w:rPr>
          <w:noProof/>
          <w:sz w:val="20"/>
          <w:szCs w:val="20"/>
          <w:lang w:val="en-US"/>
        </w:rPr>
        <w:t>Toxicology 256, 65-74.</w:t>
      </w:r>
    </w:p>
    <w:p w:rsidR="00997F70" w:rsidRPr="00224906" w:rsidRDefault="00997F70" w:rsidP="007F519C">
      <w:pPr>
        <w:pStyle w:val="GvdeMetniGirintisi"/>
        <w:ind w:left="0"/>
        <w:rPr>
          <w:noProof/>
          <w:sz w:val="20"/>
          <w:szCs w:val="20"/>
          <w:lang w:val="en-US"/>
        </w:rPr>
      </w:pPr>
      <w:r w:rsidRPr="00224906">
        <w:rPr>
          <w:noProof/>
          <w:sz w:val="20"/>
          <w:szCs w:val="20"/>
          <w:lang w:val="en-US"/>
        </w:rPr>
        <w:lastRenderedPageBreak/>
        <w:t xml:space="preserve">Olsen, G.W., Gilliland, F.D., Burlew, M.M., Burris, J.M., Mandel, J.S., Mandel, J.H., 1998. </w:t>
      </w:r>
      <w:r w:rsidRPr="00224906">
        <w:rPr>
          <w:i/>
          <w:noProof/>
          <w:sz w:val="20"/>
          <w:szCs w:val="20"/>
          <w:lang w:val="en-US"/>
        </w:rPr>
        <w:t>An epidemiologic investigation of reproductive hormones in men with occupational exposure to perfluorooctanoic acid.</w:t>
      </w:r>
      <w:r w:rsidRPr="00224906">
        <w:rPr>
          <w:noProof/>
          <w:sz w:val="20"/>
          <w:szCs w:val="20"/>
          <w:lang w:val="en-US"/>
        </w:rPr>
        <w:t xml:space="preserve"> Journal of occupational and environmental medicine / American College of Occupational and Environmental Medicine 40, 614-622.</w:t>
      </w:r>
    </w:p>
    <w:p w:rsidR="00997F70" w:rsidRPr="00224906" w:rsidRDefault="00997F70" w:rsidP="007F519C">
      <w:pPr>
        <w:pStyle w:val="GvdeMetniGirintisi"/>
        <w:ind w:left="0"/>
        <w:rPr>
          <w:noProof/>
          <w:sz w:val="20"/>
          <w:szCs w:val="20"/>
          <w:lang w:val="en-US"/>
        </w:rPr>
      </w:pPr>
      <w:r w:rsidRPr="00224906">
        <w:rPr>
          <w:noProof/>
          <w:sz w:val="20"/>
          <w:szCs w:val="20"/>
          <w:lang w:val="da-DK"/>
        </w:rPr>
        <w:t xml:space="preserve">Olsen, G.W., Zobel, L.R., 2007. </w:t>
      </w:r>
      <w:r w:rsidRPr="00224906">
        <w:rPr>
          <w:i/>
          <w:noProof/>
          <w:sz w:val="20"/>
          <w:szCs w:val="20"/>
          <w:lang w:val="en-US"/>
        </w:rPr>
        <w:t>Assessment of lipid, hepatic, and thyroid parameters with serum perfluorooctanoate (PFOA) concentrations in fluorochemical production workers.</w:t>
      </w:r>
      <w:r w:rsidRPr="00224906">
        <w:rPr>
          <w:noProof/>
          <w:sz w:val="20"/>
          <w:szCs w:val="20"/>
          <w:lang w:val="en-US"/>
        </w:rPr>
        <w:t xml:space="preserve"> International archives of occupational and environmental health 81, 231-246.</w:t>
      </w:r>
    </w:p>
    <w:p w:rsidR="00997F70" w:rsidRPr="00224906" w:rsidRDefault="00997F70" w:rsidP="007F519C">
      <w:pPr>
        <w:pStyle w:val="GvdeMetniGirintisi"/>
        <w:ind w:left="0"/>
        <w:rPr>
          <w:noProof/>
          <w:sz w:val="20"/>
          <w:szCs w:val="20"/>
          <w:lang w:val="sv-SE"/>
        </w:rPr>
      </w:pPr>
      <w:r w:rsidRPr="00224906">
        <w:rPr>
          <w:noProof/>
          <w:sz w:val="20"/>
          <w:szCs w:val="20"/>
          <w:lang w:val="en-US"/>
        </w:rPr>
        <w:t xml:space="preserve">Permadi, H., Lundgren, B., Andersson, K., DePierre, J.W., 1992. </w:t>
      </w:r>
      <w:r w:rsidRPr="00224906">
        <w:rPr>
          <w:i/>
          <w:noProof/>
          <w:sz w:val="20"/>
          <w:szCs w:val="20"/>
          <w:lang w:val="en-US"/>
        </w:rPr>
        <w:t>Effects of perfluoro fatty acids on xenobiotic-metabolizing enzymes, enzymes which detoxify reactive forms of oxygen and lipid peroxidation in mouse liver.</w:t>
      </w:r>
      <w:r w:rsidRPr="00224906">
        <w:rPr>
          <w:noProof/>
          <w:sz w:val="20"/>
          <w:szCs w:val="20"/>
          <w:lang w:val="en-US"/>
        </w:rPr>
        <w:t xml:space="preserve"> </w:t>
      </w:r>
      <w:r w:rsidRPr="00224906">
        <w:rPr>
          <w:noProof/>
          <w:sz w:val="20"/>
          <w:szCs w:val="20"/>
          <w:lang w:val="sv-SE"/>
        </w:rPr>
        <w:t>Biochem Pharmacol 44, 1183-1191.</w:t>
      </w:r>
    </w:p>
    <w:p w:rsidR="00997F70" w:rsidRPr="00224906" w:rsidRDefault="00997F70" w:rsidP="007F519C">
      <w:pPr>
        <w:pStyle w:val="GvdeMetniGirintisi"/>
        <w:ind w:left="0"/>
        <w:rPr>
          <w:noProof/>
          <w:sz w:val="20"/>
          <w:szCs w:val="20"/>
          <w:lang w:val="en-US"/>
        </w:rPr>
      </w:pPr>
      <w:r w:rsidRPr="00224906">
        <w:rPr>
          <w:noProof/>
          <w:sz w:val="20"/>
          <w:szCs w:val="20"/>
          <w:lang w:val="sv-SE"/>
        </w:rPr>
        <w:t xml:space="preserve">Pinkas, A., Slotkin, T.A., Brick-Turin, Y., Van der Zee, E.A., Yanai, J., 2010. </w:t>
      </w:r>
      <w:r w:rsidRPr="00224906">
        <w:rPr>
          <w:i/>
          <w:noProof/>
          <w:sz w:val="20"/>
          <w:szCs w:val="20"/>
          <w:lang w:val="en-US"/>
        </w:rPr>
        <w:t>Neurobehavioral teratogenicity of perfluorinated alkyls in an avian model</w:t>
      </w:r>
      <w:r w:rsidRPr="00224906">
        <w:rPr>
          <w:noProof/>
          <w:sz w:val="20"/>
          <w:szCs w:val="20"/>
          <w:lang w:val="en-US"/>
        </w:rPr>
        <w:t>. Neurotoxicol Teratol 32, 182-186.</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Pistocchi, A., Loos, R., 2009. </w:t>
      </w:r>
      <w:r w:rsidRPr="00224906">
        <w:rPr>
          <w:i/>
          <w:noProof/>
          <w:sz w:val="20"/>
          <w:szCs w:val="20"/>
          <w:lang w:val="en-US"/>
        </w:rPr>
        <w:t>A map of European emissions and concentrations of PFOS and PFOA</w:t>
      </w:r>
      <w:r w:rsidRPr="00224906">
        <w:rPr>
          <w:noProof/>
          <w:sz w:val="20"/>
          <w:szCs w:val="20"/>
          <w:lang w:val="en-US"/>
        </w:rPr>
        <w:t>. Environmental Science and Technology 43, 9237-9244.</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Prevedouros, K., Cousins, I.T., Buck, R.C., Korzeniowski, S.H., 2006. </w:t>
      </w:r>
      <w:r w:rsidRPr="00224906">
        <w:rPr>
          <w:i/>
          <w:noProof/>
          <w:sz w:val="20"/>
          <w:szCs w:val="20"/>
          <w:lang w:val="en-US"/>
        </w:rPr>
        <w:t>Sources, fate and transport of perfluorocarboxylates</w:t>
      </w:r>
      <w:r w:rsidRPr="00224906">
        <w:rPr>
          <w:noProof/>
          <w:sz w:val="20"/>
          <w:szCs w:val="20"/>
          <w:lang w:val="en-US"/>
        </w:rPr>
        <w:t>. Environ Sci Technol 40, 32-44.</w:t>
      </w:r>
    </w:p>
    <w:p w:rsidR="00997F70" w:rsidRPr="00224906" w:rsidRDefault="00997F70" w:rsidP="007F519C">
      <w:pPr>
        <w:pStyle w:val="GvdeMetniGirintisi"/>
        <w:ind w:left="0"/>
        <w:rPr>
          <w:sz w:val="20"/>
          <w:szCs w:val="20"/>
        </w:rPr>
      </w:pPr>
      <w:r w:rsidRPr="00224906">
        <w:rPr>
          <w:sz w:val="20"/>
          <w:szCs w:val="20"/>
        </w:rPr>
        <w:t>Porpora MG, Lucchini R, Abballe A, Ingelido AM, Valentini S, Fuggetta E, Cardi V, Ticino A, Marra V, Fulgenzi AR, Felip ED (2013) Placental transfer of persistent organic pollutants: a preliminary study on mother-newborn pairs, Int J Environ Res Public Health 10:699-711</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Rand, A.A., Mabury, S.A., 2012a. </w:t>
      </w:r>
      <w:r w:rsidRPr="00224906">
        <w:rPr>
          <w:i/>
          <w:noProof/>
          <w:sz w:val="20"/>
          <w:szCs w:val="20"/>
          <w:lang w:val="en-US"/>
        </w:rPr>
        <w:t xml:space="preserve">Assessing the structure-activity relationships of fluorotelomer unsaturated acids and aldehydes with glutathione Reactivity of glutathione with fluorotelomer unsaturated acids and aldehydes. </w:t>
      </w:r>
      <w:r w:rsidRPr="00224906">
        <w:rPr>
          <w:noProof/>
          <w:sz w:val="20"/>
          <w:szCs w:val="20"/>
          <w:lang w:val="en-US"/>
        </w:rPr>
        <w:t>Cell Biol Toxicol 28, 115-124.</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Rand, A.A., Mabury, S.A., 2012b. </w:t>
      </w:r>
      <w:r w:rsidRPr="00224906">
        <w:rPr>
          <w:i/>
          <w:noProof/>
          <w:sz w:val="20"/>
          <w:szCs w:val="20"/>
          <w:lang w:val="en-US"/>
        </w:rPr>
        <w:t>Assessing the structure-activity relationships of fluorotelomer unsaturated acids and aldehydes with glutathione. Reactivity of glutathione with fluorotelomer unsaturated acids and aldehydes</w:t>
      </w:r>
      <w:r w:rsidRPr="00224906">
        <w:rPr>
          <w:noProof/>
          <w:sz w:val="20"/>
          <w:szCs w:val="20"/>
          <w:lang w:val="en-US"/>
        </w:rPr>
        <w:t>. Cell Biol Toxicol 28, 115-124.</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Raymer, J.H., Michael, L.C., Studabaker, W.B., Olsen, G.W., Sloan, C.S., Wilcosky, T., Walmer, D.K., 2012. </w:t>
      </w:r>
      <w:r w:rsidRPr="00224906">
        <w:rPr>
          <w:i/>
          <w:noProof/>
          <w:sz w:val="20"/>
          <w:szCs w:val="20"/>
          <w:lang w:val="en-US"/>
        </w:rPr>
        <w:t>Concentrations of perfluorooctane sulfonate (PFOS) and perfluorooctanoate (PFOA) and their associations with human semen quality measurements.</w:t>
      </w:r>
      <w:r w:rsidRPr="00224906">
        <w:rPr>
          <w:noProof/>
          <w:sz w:val="20"/>
          <w:szCs w:val="20"/>
          <w:lang w:val="en-US"/>
        </w:rPr>
        <w:t xml:space="preserve"> Reprod Toxicol 33, 419-427.</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Riess, J.G., 2002. </w:t>
      </w:r>
      <w:r w:rsidRPr="00224906">
        <w:rPr>
          <w:i/>
          <w:noProof/>
          <w:sz w:val="20"/>
          <w:szCs w:val="20"/>
          <w:lang w:val="en-US"/>
        </w:rPr>
        <w:t>Blood substitutes and other potential biomedical applications of fluorinated colloids.</w:t>
      </w:r>
      <w:r w:rsidRPr="00224906">
        <w:rPr>
          <w:noProof/>
          <w:sz w:val="20"/>
          <w:szCs w:val="20"/>
          <w:lang w:val="en-US"/>
        </w:rPr>
        <w:t xml:space="preserve"> Journal of Fluorine Chemistry 114, 119-126.</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Riess, J.G., Krafft, M.P., 1998. </w:t>
      </w:r>
      <w:r w:rsidRPr="00224906">
        <w:rPr>
          <w:i/>
          <w:noProof/>
          <w:sz w:val="20"/>
          <w:szCs w:val="20"/>
          <w:lang w:val="en-US"/>
        </w:rPr>
        <w:t>Fluorinated materials for in vivo oxygen transport (blood substitutes), diagnosis and drug delivery</w:t>
      </w:r>
      <w:r w:rsidRPr="00224906">
        <w:rPr>
          <w:noProof/>
          <w:sz w:val="20"/>
          <w:szCs w:val="20"/>
          <w:lang w:val="en-US"/>
        </w:rPr>
        <w:t>. Biomaterials 19, 1529-1539.</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Rosenmai, A.K., Nielsen, F.K., Pedersen, M., Hadrup, N., Trier, X., Christensen, J.H., Vinggaard, A.M., 2012. </w:t>
      </w:r>
      <w:r w:rsidRPr="00224906">
        <w:rPr>
          <w:i/>
          <w:noProof/>
          <w:sz w:val="20"/>
          <w:szCs w:val="20"/>
          <w:lang w:val="en-US"/>
        </w:rPr>
        <w:t xml:space="preserve">Fluorochemicals used in food packaging inhibit male sex hormone synthesis. </w:t>
      </w:r>
      <w:r w:rsidRPr="00224906">
        <w:rPr>
          <w:noProof/>
          <w:sz w:val="20"/>
          <w:szCs w:val="20"/>
          <w:lang w:val="en-US"/>
        </w:rPr>
        <w:t>Toxicol Appl Pharmacol.</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Rylander, C., Brustad, M., Falk, H., Sandanger, T.M., 2009. </w:t>
      </w:r>
      <w:r w:rsidRPr="00224906">
        <w:rPr>
          <w:i/>
          <w:noProof/>
          <w:sz w:val="20"/>
          <w:szCs w:val="20"/>
          <w:lang w:val="en-US"/>
        </w:rPr>
        <w:t xml:space="preserve">Dietary predictors and plasma concentrations of perfluorinated compounds in a coastal population from northern Norway. </w:t>
      </w:r>
      <w:r w:rsidRPr="00224906">
        <w:rPr>
          <w:noProof/>
          <w:sz w:val="20"/>
          <w:szCs w:val="20"/>
          <w:lang w:val="en-US"/>
        </w:rPr>
        <w:t>J Environ Public Health 2009, 268219.</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Sakr, C.J., Leonard, R.C., Kreckmann, K.H., Slade, M.D., Cullen, M.R., 2007. </w:t>
      </w:r>
      <w:r w:rsidRPr="00224906">
        <w:rPr>
          <w:i/>
          <w:noProof/>
          <w:sz w:val="20"/>
          <w:szCs w:val="20"/>
          <w:lang w:val="en-US"/>
        </w:rPr>
        <w:t>Longitudinal study of serum lipids and liver enzymes in workers with occupational exposure to ammonium perfluorooctanoate.</w:t>
      </w:r>
      <w:r w:rsidRPr="00224906">
        <w:rPr>
          <w:noProof/>
          <w:sz w:val="20"/>
          <w:szCs w:val="20"/>
          <w:lang w:val="en-US"/>
        </w:rPr>
        <w:t xml:space="preserve"> Journal of occupational and environmental medicine / American College of Occupational and Environmental Medicine 49, 872-879.</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Savitz, D.A., Stein, C.R., Elston, B., Wellenius, G.A., Bartell, S.M., Shin, H.M., Vieira, V.M., Fletcher, T., 2012. </w:t>
      </w:r>
      <w:r w:rsidRPr="00224906">
        <w:rPr>
          <w:i/>
          <w:noProof/>
          <w:sz w:val="20"/>
          <w:szCs w:val="20"/>
          <w:lang w:val="en-US"/>
        </w:rPr>
        <w:t>Relationship of perfluorooctanoic Acid exposure to pregnancy outcome based on birth records in the mid-ohio valley</w:t>
      </w:r>
      <w:r w:rsidRPr="00224906">
        <w:rPr>
          <w:noProof/>
          <w:sz w:val="20"/>
          <w:szCs w:val="20"/>
          <w:lang w:val="en-US"/>
        </w:rPr>
        <w:t>. Environ Health Perspect 120, 1201-1207.</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Shankar, A., Xiao, J., Ducatman, A., 2012. </w:t>
      </w:r>
      <w:r w:rsidRPr="00224906">
        <w:rPr>
          <w:i/>
          <w:noProof/>
          <w:sz w:val="20"/>
          <w:szCs w:val="20"/>
          <w:lang w:val="en-US"/>
        </w:rPr>
        <w:t>Perfluorooctanoic Acid and Cardiovascular Disease in US Adults</w:t>
      </w:r>
      <w:r w:rsidRPr="00224906">
        <w:rPr>
          <w:noProof/>
          <w:sz w:val="20"/>
          <w:szCs w:val="20"/>
          <w:lang w:val="en-US"/>
        </w:rPr>
        <w:t>. Arch Intern Med, 1-7.</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Shi, Z., Ding, L., Zhang, H., Feng, Y., Xu, M., Dai, J., 2009. </w:t>
      </w:r>
      <w:r w:rsidRPr="00224906">
        <w:rPr>
          <w:i/>
          <w:noProof/>
          <w:sz w:val="20"/>
          <w:szCs w:val="20"/>
          <w:lang w:val="en-US"/>
        </w:rPr>
        <w:t xml:space="preserve">Chronic exposure to perfluorododecanoic acid disrupts testicular steroidogenesis and the expression of related genes in male rats. </w:t>
      </w:r>
      <w:r w:rsidRPr="00224906">
        <w:rPr>
          <w:noProof/>
          <w:sz w:val="20"/>
          <w:szCs w:val="20"/>
          <w:lang w:val="en-US"/>
        </w:rPr>
        <w:t>Toxicol Lett 188, 192-200.</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Shi, Z., Zhang, H., Liu, Y., Xu, M., Dai, J., 2007. </w:t>
      </w:r>
      <w:r w:rsidRPr="00224906">
        <w:rPr>
          <w:i/>
          <w:noProof/>
          <w:sz w:val="20"/>
          <w:szCs w:val="20"/>
          <w:lang w:val="en-US"/>
        </w:rPr>
        <w:t>Alterations in gene expression and testosterone synthesis in the testes of male rats exposed to perfluorododecanoic acid.</w:t>
      </w:r>
      <w:r w:rsidRPr="00224906">
        <w:rPr>
          <w:noProof/>
          <w:sz w:val="20"/>
          <w:szCs w:val="20"/>
          <w:lang w:val="en-US"/>
        </w:rPr>
        <w:t xml:space="preserve"> Toxicol Sci 98, 206-215.</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Sibinski, L.J., 1987. </w:t>
      </w:r>
      <w:r w:rsidRPr="00224906">
        <w:rPr>
          <w:i/>
          <w:noProof/>
          <w:sz w:val="20"/>
          <w:szCs w:val="20"/>
          <w:lang w:val="en-US"/>
        </w:rPr>
        <w:t>Final report of a two year oral (diet) toxicity and carcinogenicity study of fluorochemical FC-143 (perfluorooctanane ammonium carboxylate) in rats</w:t>
      </w:r>
      <w:r w:rsidRPr="00224906">
        <w:rPr>
          <w:noProof/>
          <w:sz w:val="20"/>
          <w:szCs w:val="20"/>
          <w:lang w:val="en-US"/>
        </w:rPr>
        <w:t>. 3M Company/RIKER Exp No 0281CR0012; 8EHQ-1087-0394 1–4.</w:t>
      </w:r>
    </w:p>
    <w:p w:rsidR="00997F70" w:rsidRPr="00224906" w:rsidRDefault="00997F70" w:rsidP="007F519C">
      <w:pPr>
        <w:pStyle w:val="GvdeMetniGirintisi"/>
        <w:ind w:left="0"/>
        <w:rPr>
          <w:noProof/>
          <w:sz w:val="20"/>
          <w:szCs w:val="20"/>
          <w:lang w:val="en-US"/>
        </w:rPr>
      </w:pPr>
      <w:r w:rsidRPr="00224906">
        <w:rPr>
          <w:noProof/>
          <w:sz w:val="20"/>
          <w:szCs w:val="20"/>
          <w:lang w:val="en-US"/>
        </w:rPr>
        <w:lastRenderedPageBreak/>
        <w:t xml:space="preserve">Sinclair, E., Kim, S.K., Akinleye, H.B., Kannan, K., 2007. </w:t>
      </w:r>
      <w:r w:rsidRPr="00224906">
        <w:rPr>
          <w:i/>
          <w:noProof/>
          <w:sz w:val="20"/>
          <w:szCs w:val="20"/>
          <w:lang w:val="en-US"/>
        </w:rPr>
        <w:t>Quantitation of gas-phase perfluoroalkyl surfactants and fluorotelomer alcohols released from nonstick cookware and microwave popcorn bags</w:t>
      </w:r>
      <w:r w:rsidRPr="00224906">
        <w:rPr>
          <w:noProof/>
          <w:sz w:val="20"/>
          <w:szCs w:val="20"/>
          <w:lang w:val="en-US"/>
        </w:rPr>
        <w:t>. Environ Sci Technol 41, 1180-1185.</w:t>
      </w:r>
    </w:p>
    <w:p w:rsidR="00997F70" w:rsidRPr="00224906" w:rsidRDefault="00997F70" w:rsidP="007F519C">
      <w:pPr>
        <w:pStyle w:val="GvdeMetniGirintisi"/>
        <w:ind w:left="0"/>
        <w:rPr>
          <w:noProof/>
          <w:sz w:val="20"/>
          <w:szCs w:val="20"/>
          <w:lang w:val="en-US"/>
        </w:rPr>
      </w:pPr>
      <w:r w:rsidRPr="00224906">
        <w:rPr>
          <w:sz w:val="20"/>
          <w:szCs w:val="20"/>
          <w:lang w:val="de-DE"/>
        </w:rPr>
        <w:t xml:space="preserve">Slotkin TA, MacKillopEA, Melnick RL, Thayer KA, Seidler FJ (2008) </w:t>
      </w:r>
      <w:r w:rsidRPr="00224906">
        <w:rPr>
          <w:bCs/>
          <w:sz w:val="20"/>
          <w:szCs w:val="20"/>
          <w:lang w:val="en-US"/>
        </w:rPr>
        <w:t>Developmental neurotoxicity of perfluorinated chemicals modeled in vitro,</w:t>
      </w:r>
      <w:r w:rsidRPr="00224906">
        <w:rPr>
          <w:b/>
          <w:bCs/>
          <w:sz w:val="20"/>
          <w:szCs w:val="20"/>
          <w:lang w:val="en-US"/>
        </w:rPr>
        <w:t xml:space="preserve"> </w:t>
      </w:r>
      <w:r w:rsidRPr="00224906">
        <w:rPr>
          <w:sz w:val="20"/>
          <w:szCs w:val="20"/>
          <w:lang w:val="de-DE"/>
        </w:rPr>
        <w:t>Environ Health Perspect 116:716-722</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So, M.K., Yamashita, N., Taniyasu, S., Jiang, Q., Giesy, J.P., Chen, K., Lam, P.K., 2006. </w:t>
      </w:r>
      <w:r w:rsidRPr="00224906">
        <w:rPr>
          <w:i/>
          <w:noProof/>
          <w:sz w:val="20"/>
          <w:szCs w:val="20"/>
          <w:lang w:val="en-US"/>
        </w:rPr>
        <w:t>Health risks in infants associated with exposure to perfluorinated compounds in human breast milk from Zhoushan, China</w:t>
      </w:r>
      <w:r w:rsidRPr="00224906">
        <w:rPr>
          <w:noProof/>
          <w:sz w:val="20"/>
          <w:szCs w:val="20"/>
          <w:lang w:val="en-US"/>
        </w:rPr>
        <w:t>. Environ Sci Technol 40, 2924-2929.</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Steenland, K., Fletcher, T., Savitz, D.A., 2010a. </w:t>
      </w:r>
      <w:r w:rsidRPr="00224906">
        <w:rPr>
          <w:i/>
          <w:noProof/>
          <w:sz w:val="20"/>
          <w:szCs w:val="20"/>
          <w:lang w:val="en-US"/>
        </w:rPr>
        <w:t>Epidemiologic evidence on the health effects of perfluorooctanoic acid (PFOA).</w:t>
      </w:r>
      <w:r w:rsidRPr="00224906">
        <w:rPr>
          <w:noProof/>
          <w:sz w:val="20"/>
          <w:szCs w:val="20"/>
          <w:lang w:val="en-US"/>
        </w:rPr>
        <w:t xml:space="preserve"> Environ Health Perspect 118, 1100-1108.</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Steenland, K., Tinker, S., Frisbee, S., Ducatman, A., Vaccarino, V., 2009. </w:t>
      </w:r>
      <w:r w:rsidRPr="00224906">
        <w:rPr>
          <w:i/>
          <w:noProof/>
          <w:sz w:val="20"/>
          <w:szCs w:val="20"/>
          <w:lang w:val="en-US"/>
        </w:rPr>
        <w:t>Association of perfluorooctanoic acid and perfluorooctane sulfonate with serum lipids among adults living near a chemical plant</w:t>
      </w:r>
      <w:r w:rsidRPr="00224906">
        <w:rPr>
          <w:noProof/>
          <w:sz w:val="20"/>
          <w:szCs w:val="20"/>
          <w:lang w:val="en-US"/>
        </w:rPr>
        <w:t>. Am J Epidemiol 170, 1268-1278.</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Steenland, K., Tinker, S., Shankar, A., Ducatman, A., 2010b. </w:t>
      </w:r>
      <w:r w:rsidRPr="00224906">
        <w:rPr>
          <w:i/>
          <w:noProof/>
          <w:sz w:val="20"/>
          <w:szCs w:val="20"/>
          <w:lang w:val="en-US"/>
        </w:rPr>
        <w:t>Association of perfluorooctanoic acid (PFOA) and perfluorooctane sulfonate (PFOS) with uric acid among adults with elevated community exposure to PFOA.</w:t>
      </w:r>
      <w:r w:rsidRPr="00224906">
        <w:rPr>
          <w:noProof/>
          <w:sz w:val="20"/>
          <w:szCs w:val="20"/>
          <w:lang w:val="en-US"/>
        </w:rPr>
        <w:t xml:space="preserve"> Environ Health Perspect 118, 229-233.</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Stein, C.R., Savitz, D.A., 2011. </w:t>
      </w:r>
      <w:r w:rsidRPr="00224906">
        <w:rPr>
          <w:i/>
          <w:noProof/>
          <w:sz w:val="20"/>
          <w:szCs w:val="20"/>
          <w:lang w:val="en-US"/>
        </w:rPr>
        <w:t>Serum perfluorinated compound concentration and attention deficit/hyperactivity disorder in children 5-18 years of age.</w:t>
      </w:r>
      <w:r w:rsidRPr="00224906">
        <w:rPr>
          <w:noProof/>
          <w:sz w:val="20"/>
          <w:szCs w:val="20"/>
          <w:lang w:val="en-US"/>
        </w:rPr>
        <w:t xml:space="preserve"> Environ Health Perspect 119, 1466-1471.</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Stein, C.R., Wolff, M.S., Calafat, A.M., Kato, K., Engel, S.M., 2012. </w:t>
      </w:r>
      <w:r w:rsidRPr="00224906">
        <w:rPr>
          <w:i/>
          <w:noProof/>
          <w:sz w:val="20"/>
          <w:szCs w:val="20"/>
          <w:lang w:val="en-US"/>
        </w:rPr>
        <w:t>Comparison of polyfluoroalkyl compound concentrations in maternal serum and amniotic fluid: A pilot study</w:t>
      </w:r>
      <w:r w:rsidRPr="00224906">
        <w:rPr>
          <w:noProof/>
          <w:sz w:val="20"/>
          <w:szCs w:val="20"/>
          <w:lang w:val="en-US"/>
        </w:rPr>
        <w:t>. Reprod Toxicol 34, 312-316.</w:t>
      </w:r>
    </w:p>
    <w:p w:rsidR="00997F70" w:rsidRPr="00224906" w:rsidRDefault="00997F70" w:rsidP="007F519C">
      <w:pPr>
        <w:pStyle w:val="GvdeMetniGirintisi"/>
        <w:ind w:left="0"/>
        <w:rPr>
          <w:sz w:val="20"/>
          <w:szCs w:val="20"/>
        </w:rPr>
      </w:pPr>
      <w:r w:rsidRPr="00224906">
        <w:rPr>
          <w:sz w:val="20"/>
          <w:szCs w:val="20"/>
        </w:rPr>
        <w:t>Sundstrom, M., D. J. Ehresman, A. Bignert, J. L. Butenhoff, G. W. Olsen, S. C. Chang and A. Bergman (2011). "A temporal trend study (1972-2008) of perfluorooctanesulfonate, perfluorohexanesulfonate, and perfluorooctanoate in pooled human milk samples from Stockholm, Sweden." Environ Int 37(1): 178-183.</w:t>
      </w:r>
    </w:p>
    <w:p w:rsidR="00997F70" w:rsidRPr="00224906" w:rsidRDefault="00997F70" w:rsidP="007F519C">
      <w:pPr>
        <w:pStyle w:val="GvdeMetniGirintisi"/>
        <w:ind w:left="0"/>
        <w:rPr>
          <w:noProof/>
          <w:sz w:val="20"/>
          <w:szCs w:val="20"/>
          <w:lang w:val="sv-SE"/>
        </w:rPr>
      </w:pPr>
      <w:r w:rsidRPr="00224906">
        <w:rPr>
          <w:noProof/>
          <w:sz w:val="20"/>
          <w:szCs w:val="20"/>
          <w:lang w:val="en-US"/>
        </w:rPr>
        <w:t xml:space="preserve">Takagi, A., Sai, K., Umemura, T., Hasegawa, R., Kurokawa, Y., 1991. </w:t>
      </w:r>
      <w:r w:rsidRPr="00224906">
        <w:rPr>
          <w:i/>
          <w:noProof/>
          <w:sz w:val="20"/>
          <w:szCs w:val="20"/>
          <w:lang w:val="en-US"/>
        </w:rPr>
        <w:t>Short-term exposure to the peroxisome proliferators, perfluorooctanoic acid and perfluorodecanoic acid, causes significant increase of 8-hydroxydeoxyguanosine in liver DNA of rats.</w:t>
      </w:r>
      <w:r w:rsidRPr="00224906">
        <w:rPr>
          <w:noProof/>
          <w:sz w:val="20"/>
          <w:szCs w:val="20"/>
          <w:lang w:val="en-US"/>
        </w:rPr>
        <w:t xml:space="preserve"> </w:t>
      </w:r>
      <w:r w:rsidRPr="00224906">
        <w:rPr>
          <w:noProof/>
          <w:sz w:val="20"/>
          <w:szCs w:val="20"/>
          <w:lang w:val="sv-SE"/>
        </w:rPr>
        <w:t>Cancer Lett 57, 55-60.</w:t>
      </w:r>
    </w:p>
    <w:p w:rsidR="00997F70" w:rsidRPr="00224906" w:rsidRDefault="00997F70" w:rsidP="007F519C">
      <w:pPr>
        <w:pStyle w:val="GvdeMetniGirintisi"/>
        <w:ind w:left="0"/>
        <w:rPr>
          <w:noProof/>
          <w:sz w:val="20"/>
          <w:szCs w:val="20"/>
          <w:lang w:val="en-US"/>
        </w:rPr>
      </w:pPr>
      <w:r w:rsidRPr="00224906">
        <w:rPr>
          <w:noProof/>
          <w:sz w:val="20"/>
          <w:szCs w:val="20"/>
          <w:lang w:val="sv-SE"/>
        </w:rPr>
        <w:t xml:space="preserve">Takagi, A., Sai, K., Umemura, T., Hasegawa, R., Kurokawa, Y., 1992. </w:t>
      </w:r>
      <w:r w:rsidRPr="00224906">
        <w:rPr>
          <w:i/>
          <w:noProof/>
          <w:sz w:val="20"/>
          <w:szCs w:val="20"/>
          <w:lang w:val="en-US"/>
        </w:rPr>
        <w:t>Hepatomegaly is an early biomarker for hepatocarcinogenesis induced by peroxisome proliferators.</w:t>
      </w:r>
      <w:r w:rsidRPr="00224906">
        <w:rPr>
          <w:noProof/>
          <w:sz w:val="20"/>
          <w:szCs w:val="20"/>
          <w:lang w:val="en-US"/>
        </w:rPr>
        <w:t xml:space="preserve"> J Environ Pathol Toxicol Oncol 11, 145-149.</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Thibodeaux, J.R., Hanson, R.G., Rogers, J.M., Grey, B.E., Barbee, B.D., Richards, J.H., Butenhoff, J.L., Stevenson, L.A., Lau, C., 2003. </w:t>
      </w:r>
      <w:r w:rsidRPr="00224906">
        <w:rPr>
          <w:i/>
          <w:noProof/>
          <w:sz w:val="20"/>
          <w:szCs w:val="20"/>
          <w:lang w:val="en-US"/>
        </w:rPr>
        <w:t xml:space="preserve">Exposure to perfluorooctane sulfonate during pregnancy in rat and mouse. I: maternal and prenatal evaluations. </w:t>
      </w:r>
      <w:r w:rsidRPr="00224906">
        <w:rPr>
          <w:noProof/>
          <w:sz w:val="20"/>
          <w:szCs w:val="20"/>
          <w:lang w:val="en-US"/>
        </w:rPr>
        <w:t>Toxicol Sci 74, 369-381.</w:t>
      </w:r>
    </w:p>
    <w:p w:rsidR="00997F70" w:rsidRPr="00224906" w:rsidRDefault="00997F70" w:rsidP="007F519C">
      <w:pPr>
        <w:pStyle w:val="GvdeMetniGirintisi"/>
        <w:ind w:left="0"/>
        <w:rPr>
          <w:sz w:val="20"/>
          <w:szCs w:val="20"/>
        </w:rPr>
      </w:pPr>
      <w:r w:rsidRPr="00224906">
        <w:rPr>
          <w:sz w:val="20"/>
          <w:szCs w:val="20"/>
        </w:rPr>
        <w:t>Thomsen, C., L. S. Haug, H. Stigum, M. Froshaug, S. L. Broadwell and G. Becher (2010). "Changes in concentrations of perfluorinated compounds, polybrominated diphenyl ethers, and polychlorinated biphenyls in Norwegian breast-milk during twelve months of lactation." Environmental Science &amp; Technology 44(24): 9550-9556.</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Tiido, T., Rignell-Hydbom, A., Jonsson, B.A., Giwercman, Y.L., Pedersen, H.S., Wojtyniak, B., Ludwicki, J.K., Lesovoy, V., Zvyezday, V., Spano, M., Manicardi, G.C., Bizzaro, D., Bonefeld-Jorgensen, E.C., Toft, G., Bonde, J.P., Rylander, L., Hagmar, L., Giwercman, A., 2006. </w:t>
      </w:r>
      <w:r w:rsidRPr="00224906">
        <w:rPr>
          <w:i/>
          <w:noProof/>
          <w:sz w:val="20"/>
          <w:szCs w:val="20"/>
          <w:lang w:val="en-US"/>
        </w:rPr>
        <w:t>Impact of PCB and p,p'-DDE contaminants on human sperm Y:X chromosome ratio: studies in three European populations and the Inuit population in Greenland</w:t>
      </w:r>
      <w:r w:rsidRPr="00224906">
        <w:rPr>
          <w:noProof/>
          <w:sz w:val="20"/>
          <w:szCs w:val="20"/>
          <w:lang w:val="en-US"/>
        </w:rPr>
        <w:t>. Environ Health Perspect 114, 718-724.</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Toft, G., Jonsson, B.A., Lindh, C.H., Giwercman, A., Spano, M., Heederik, D., Lenters, V., Vermeulen, R., Rylander, L., Pedersen, H.S., Ludwicki, J.K., Zviezdai, V., Bonde, J.P., 2012. </w:t>
      </w:r>
      <w:r w:rsidRPr="00224906">
        <w:rPr>
          <w:i/>
          <w:noProof/>
          <w:sz w:val="20"/>
          <w:szCs w:val="20"/>
          <w:lang w:val="en-US"/>
        </w:rPr>
        <w:t>Exposure to perfluorinated compounds and human semen quality in arctic and European populations</w:t>
      </w:r>
      <w:r w:rsidRPr="00224906">
        <w:rPr>
          <w:noProof/>
          <w:sz w:val="20"/>
          <w:szCs w:val="20"/>
          <w:lang w:val="en-US"/>
        </w:rPr>
        <w:t>. Hum Reprod 27, 2532-2540.</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Trudel, D., Horowitz, L., Wormuth, M., Scheringer, M., Cousins, I.T., Hungerbühler, K., 2008. </w:t>
      </w:r>
      <w:r w:rsidRPr="00224906">
        <w:rPr>
          <w:i/>
          <w:noProof/>
          <w:sz w:val="20"/>
          <w:szCs w:val="20"/>
          <w:lang w:val="en-US"/>
        </w:rPr>
        <w:t xml:space="preserve">Estimating Consumer Exposure to PFOS and PFOA. </w:t>
      </w:r>
      <w:r w:rsidRPr="00224906">
        <w:rPr>
          <w:noProof/>
          <w:sz w:val="20"/>
          <w:szCs w:val="20"/>
          <w:lang w:val="en-US"/>
        </w:rPr>
        <w:t>Risk Analysis 28, 251-269.</w:t>
      </w:r>
    </w:p>
    <w:p w:rsidR="00997F70" w:rsidRPr="00224906" w:rsidRDefault="00997F70" w:rsidP="007F519C">
      <w:pPr>
        <w:pStyle w:val="GvdeMetniGirintisi"/>
        <w:ind w:left="0"/>
        <w:rPr>
          <w:sz w:val="20"/>
          <w:szCs w:val="20"/>
        </w:rPr>
      </w:pPr>
      <w:r w:rsidRPr="00224906">
        <w:rPr>
          <w:sz w:val="20"/>
          <w:szCs w:val="20"/>
        </w:rPr>
        <w:t>Uhl SA, James-Todd T, Bell ML (2013) Association of osteroarthritis with perfluorooctanoate and perfluorooctane sulfonate in NHANES 2003-2008</w:t>
      </w:r>
    </w:p>
    <w:p w:rsidR="00997F70" w:rsidRPr="00224906" w:rsidRDefault="00997F70" w:rsidP="007F519C">
      <w:pPr>
        <w:pStyle w:val="GvdeMetniGirintisi"/>
        <w:ind w:left="0"/>
        <w:rPr>
          <w:noProof/>
          <w:sz w:val="20"/>
          <w:szCs w:val="20"/>
          <w:lang w:val="en-US"/>
        </w:rPr>
      </w:pPr>
      <w:r w:rsidRPr="00224906">
        <w:rPr>
          <w:noProof/>
          <w:sz w:val="20"/>
          <w:szCs w:val="20"/>
          <w:lang w:val="de-DE"/>
        </w:rPr>
        <w:t xml:space="preserve">Upham, B.L., Park, J.S., Babica, P., Sovadinova, I., Rummel, A.M., Trosko, J.E., Hirose, A., Hasegawa, R., Kanno, J., Sai, K., 2009. </w:t>
      </w:r>
      <w:r w:rsidRPr="00224906">
        <w:rPr>
          <w:i/>
          <w:noProof/>
          <w:sz w:val="20"/>
          <w:szCs w:val="20"/>
          <w:lang w:val="en-US"/>
        </w:rPr>
        <w:t>Structure-activity-dependent regulation of cell communication by perfluorinated fatty acids using in vivo and in vitro model systems.</w:t>
      </w:r>
      <w:r w:rsidRPr="00224906">
        <w:rPr>
          <w:noProof/>
          <w:sz w:val="20"/>
          <w:szCs w:val="20"/>
          <w:lang w:val="en-US"/>
        </w:rPr>
        <w:t xml:space="preserve"> Environ Health Perspect 117, 545-551.</w:t>
      </w:r>
    </w:p>
    <w:p w:rsidR="00997F70" w:rsidRPr="00224906" w:rsidRDefault="00997F70" w:rsidP="007F519C">
      <w:pPr>
        <w:pStyle w:val="GvdeMetniGirintisi"/>
        <w:ind w:left="0"/>
        <w:rPr>
          <w:noProof/>
          <w:sz w:val="20"/>
          <w:szCs w:val="20"/>
          <w:lang w:val="sv-SE"/>
        </w:rPr>
      </w:pPr>
      <w:r w:rsidRPr="00224906">
        <w:rPr>
          <w:noProof/>
          <w:sz w:val="20"/>
          <w:szCs w:val="20"/>
          <w:lang w:val="en-US"/>
        </w:rPr>
        <w:t xml:space="preserve">Vanden Heuvel, J.P., Kuslikis, B.I., Shrago, E., Peterson, R.E., 1991. </w:t>
      </w:r>
      <w:r w:rsidRPr="00224906">
        <w:rPr>
          <w:i/>
          <w:noProof/>
          <w:sz w:val="20"/>
          <w:szCs w:val="20"/>
          <w:lang w:val="en-US"/>
        </w:rPr>
        <w:t>Inhibition of long-chain acyl-CoA synthetase by the peroxisome proliferator perfluorodecanoic acid in rat hepatocytes</w:t>
      </w:r>
      <w:r w:rsidRPr="00224906">
        <w:rPr>
          <w:noProof/>
          <w:sz w:val="20"/>
          <w:szCs w:val="20"/>
          <w:lang w:val="en-US"/>
        </w:rPr>
        <w:t xml:space="preserve">. </w:t>
      </w:r>
      <w:r w:rsidRPr="00224906">
        <w:rPr>
          <w:noProof/>
          <w:sz w:val="20"/>
          <w:szCs w:val="20"/>
          <w:lang w:val="sv-SE"/>
        </w:rPr>
        <w:t>Biochem Pharmacol 42, 295-302.</w:t>
      </w:r>
    </w:p>
    <w:p w:rsidR="00997F70" w:rsidRPr="00224906" w:rsidRDefault="00997F70" w:rsidP="007F519C">
      <w:pPr>
        <w:pStyle w:val="GvdeMetniGirintisi"/>
        <w:ind w:left="0"/>
        <w:rPr>
          <w:noProof/>
          <w:sz w:val="20"/>
          <w:szCs w:val="20"/>
          <w:lang w:val="en-US"/>
        </w:rPr>
      </w:pPr>
      <w:r w:rsidRPr="00224906">
        <w:rPr>
          <w:noProof/>
          <w:sz w:val="20"/>
          <w:szCs w:val="20"/>
          <w:lang w:val="sv-SE"/>
        </w:rPr>
        <w:lastRenderedPageBreak/>
        <w:t xml:space="preserve">Vanparys, C., Maras, M., Lenjou, M., Robbens, J., Van Bockstaele, D., Blust, R., De Coen, W., 2006. </w:t>
      </w:r>
      <w:r w:rsidRPr="00224906">
        <w:rPr>
          <w:noProof/>
          <w:sz w:val="20"/>
          <w:szCs w:val="20"/>
          <w:lang w:val="en-US"/>
        </w:rPr>
        <w:t>F</w:t>
      </w:r>
      <w:r w:rsidRPr="00224906">
        <w:rPr>
          <w:i/>
          <w:noProof/>
          <w:sz w:val="20"/>
          <w:szCs w:val="20"/>
          <w:lang w:val="en-US"/>
        </w:rPr>
        <w:t>low cytometric cell cycle analysis allows for rapid screening of estrogenicity in MCF-7 breast cancer cells.</w:t>
      </w:r>
      <w:r w:rsidRPr="00224906">
        <w:rPr>
          <w:noProof/>
          <w:sz w:val="20"/>
          <w:szCs w:val="20"/>
          <w:lang w:val="en-US"/>
        </w:rPr>
        <w:t xml:space="preserve"> Toxicology in Vitro 20, 1238-1248.</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Vestergaard, S., Nielsen, F., Andersson, A.M., Hjollund, N.H., Grandjean, P., Andersen, H.R., Jensen, T.K., 2012. </w:t>
      </w:r>
      <w:r w:rsidRPr="00224906">
        <w:rPr>
          <w:i/>
          <w:noProof/>
          <w:sz w:val="20"/>
          <w:szCs w:val="20"/>
          <w:lang w:val="en-US"/>
        </w:rPr>
        <w:t xml:space="preserve">Association between perfluorinated compounds and time to pregnancy in a prospective cohort of Danish couples attempting to conceive. </w:t>
      </w:r>
      <w:r w:rsidRPr="00224906">
        <w:rPr>
          <w:noProof/>
          <w:sz w:val="20"/>
          <w:szCs w:val="20"/>
          <w:lang w:val="en-US"/>
        </w:rPr>
        <w:t>Hum Reprod 27, 873-880.</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Walters, A., Santillo, D., 2006. </w:t>
      </w:r>
      <w:r w:rsidRPr="00224906">
        <w:rPr>
          <w:i/>
          <w:noProof/>
          <w:sz w:val="20"/>
          <w:szCs w:val="20"/>
          <w:lang w:val="en-US"/>
        </w:rPr>
        <w:t>Uses of perfluorinated substances</w:t>
      </w:r>
      <w:r w:rsidRPr="00224906">
        <w:rPr>
          <w:noProof/>
          <w:sz w:val="20"/>
          <w:szCs w:val="20"/>
          <w:lang w:val="en-US"/>
        </w:rPr>
        <w:t xml:space="preserve">. Greenpeace </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Wang, C., Wang, T., Liu, W., Ruan, T., Zhou, Q., Liu, J., Zhang, A., Zhao, B., Jiang, G., 2012. </w:t>
      </w:r>
      <w:r w:rsidRPr="00224906">
        <w:rPr>
          <w:i/>
          <w:noProof/>
          <w:sz w:val="20"/>
          <w:szCs w:val="20"/>
          <w:lang w:val="en-US"/>
        </w:rPr>
        <w:t>The in vitro estrogenic activities of polyfluorinated iodine alkanes</w:t>
      </w:r>
      <w:r w:rsidRPr="00224906">
        <w:rPr>
          <w:noProof/>
          <w:sz w:val="20"/>
          <w:szCs w:val="20"/>
          <w:lang w:val="en-US"/>
        </w:rPr>
        <w:t>. Environ Health Perspect 120, 119-125.</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Wang, I.J., Hsieh, W.S., Chen, C.Y., Fletcher, T., Lien, G.W., Chiang, H.L., Chiang, C.F., Wu, T.N., Chen, P.C., 2011. </w:t>
      </w:r>
      <w:r w:rsidRPr="00224906">
        <w:rPr>
          <w:i/>
          <w:noProof/>
          <w:sz w:val="20"/>
          <w:szCs w:val="20"/>
          <w:lang w:val="en-US"/>
        </w:rPr>
        <w:t>The effect of prenatal perfluorinated chemicals exposures on pediatric atopy</w:t>
      </w:r>
      <w:r w:rsidRPr="00224906">
        <w:rPr>
          <w:noProof/>
          <w:sz w:val="20"/>
          <w:szCs w:val="20"/>
          <w:lang w:val="en-US"/>
        </w:rPr>
        <w:t>. Environ Res 111, 785-791.</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Wang, Z., Ud-Daula, A., Fiedler, S., Schramm, K.-W., 2010. </w:t>
      </w:r>
      <w:r w:rsidRPr="00224906">
        <w:rPr>
          <w:i/>
          <w:noProof/>
          <w:sz w:val="20"/>
          <w:szCs w:val="20"/>
          <w:lang w:val="en-US"/>
        </w:rPr>
        <w:t>Impact of fluorotelomer alcohols (FTOH) on the molecular and macroscopic phenotype of Tetrahymena thermophila.</w:t>
      </w:r>
      <w:r w:rsidRPr="00224906">
        <w:rPr>
          <w:noProof/>
          <w:sz w:val="20"/>
          <w:szCs w:val="20"/>
          <w:lang w:val="en-US"/>
        </w:rPr>
        <w:t xml:space="preserve"> Environ Sci Pollut Res 17, 154-164.</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Wania, F., 2006. </w:t>
      </w:r>
      <w:r w:rsidRPr="00224906">
        <w:rPr>
          <w:i/>
          <w:noProof/>
          <w:sz w:val="20"/>
          <w:szCs w:val="20"/>
          <w:lang w:val="en-US"/>
        </w:rPr>
        <w:t>Potential of degradable organic chemicals for absolute and relative enrichment in the arctic.</w:t>
      </w:r>
      <w:r w:rsidRPr="00224906">
        <w:rPr>
          <w:noProof/>
          <w:sz w:val="20"/>
          <w:szCs w:val="20"/>
          <w:lang w:val="en-US"/>
        </w:rPr>
        <w:t xml:space="preserve"> Environ Sci Technol 40, 569-577.</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Wania, F., Mackay, D., 1996. </w:t>
      </w:r>
      <w:r w:rsidRPr="00224906">
        <w:rPr>
          <w:i/>
          <w:noProof/>
          <w:sz w:val="20"/>
          <w:szCs w:val="20"/>
          <w:lang w:val="en-US"/>
        </w:rPr>
        <w:t>Tracking the distribution of persistent organic pollutants.</w:t>
      </w:r>
      <w:r w:rsidRPr="00224906">
        <w:rPr>
          <w:noProof/>
          <w:sz w:val="20"/>
          <w:szCs w:val="20"/>
          <w:lang w:val="en-US"/>
        </w:rPr>
        <w:t xml:space="preserve"> Environ Sci Technol 30, A390-A396.</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Washburn, S.T., Bingman, T.S., Braithwaite, S.K., Buck, R.C., Buxton, L.W., Clewell, H.J., Haroun, L.A., Kester, J.E., Rickard, R.W., Shipp, A.M., 2005. </w:t>
      </w:r>
      <w:r w:rsidRPr="00224906">
        <w:rPr>
          <w:i/>
          <w:noProof/>
          <w:sz w:val="20"/>
          <w:szCs w:val="20"/>
          <w:lang w:val="en-US"/>
        </w:rPr>
        <w:t>Exposure assessment and risk characterization for perfluorooctanoate in selected consumer articles</w:t>
      </w:r>
      <w:r w:rsidRPr="00224906">
        <w:rPr>
          <w:noProof/>
          <w:sz w:val="20"/>
          <w:szCs w:val="20"/>
          <w:lang w:val="en-US"/>
        </w:rPr>
        <w:t>. Environ Sci Technol 39, 3904-3910.</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Washino, N., Saijo, Y., Sasaki, S., Kato, S., Ban, S., Konishi, K., Ito, R., Nakata, A., Iwasaki, Y., Saito, K., Nakazawa, H., Kishi, R., 2009. </w:t>
      </w:r>
      <w:r w:rsidRPr="00224906">
        <w:rPr>
          <w:i/>
          <w:noProof/>
          <w:sz w:val="20"/>
          <w:szCs w:val="20"/>
          <w:lang w:val="en-US"/>
        </w:rPr>
        <w:t xml:space="preserve">Correlations between prenatal exposure to perfluorinated chemicals and reduced fetal growth. </w:t>
      </w:r>
      <w:r w:rsidRPr="00224906">
        <w:rPr>
          <w:noProof/>
          <w:sz w:val="20"/>
          <w:szCs w:val="20"/>
          <w:lang w:val="en-US"/>
        </w:rPr>
        <w:t>Environ Health Perspect 117, 660-667.</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Weihe, P., Kato, K., Calafat, A.M., Nielsen, F., Wanigatunga, A.A., Needham, L.L., Grandjean, P., 2008. </w:t>
      </w:r>
      <w:r w:rsidRPr="00224906">
        <w:rPr>
          <w:i/>
          <w:noProof/>
          <w:sz w:val="20"/>
          <w:szCs w:val="20"/>
          <w:lang w:val="en-US"/>
        </w:rPr>
        <w:t>Serum concentrations of polyfluoroalkyl compounds in Faroese whale meat consumers.</w:t>
      </w:r>
      <w:r w:rsidRPr="00224906">
        <w:rPr>
          <w:noProof/>
          <w:sz w:val="20"/>
          <w:szCs w:val="20"/>
          <w:lang w:val="en-US"/>
        </w:rPr>
        <w:t xml:space="preserve"> Environ Sci Technol 42, 6291-6295.</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Weiss, J.M., Andersson, P.L., Lamoree, M.H., Leonards, P.E., van Leeuwen, S.P., Hamers, T., 2009a. </w:t>
      </w:r>
      <w:r w:rsidRPr="00224906">
        <w:rPr>
          <w:i/>
          <w:noProof/>
          <w:sz w:val="20"/>
          <w:szCs w:val="20"/>
          <w:lang w:val="en-US"/>
        </w:rPr>
        <w:t>Competitive binding of poly- and perfluorinated compounds to the thyroid hormone transport protein transthyretin</w:t>
      </w:r>
      <w:r w:rsidRPr="00224906">
        <w:rPr>
          <w:noProof/>
          <w:sz w:val="20"/>
          <w:szCs w:val="20"/>
          <w:lang w:val="en-US"/>
        </w:rPr>
        <w:t>. Toxicol Sci 109, 206-216.</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Weiss, J.M., Andersson, P.L., Lamoree, M.H., Leonards, P.E.G., van Leeuwen, S.P.J., Hamers, T., 2009b. </w:t>
      </w:r>
      <w:r w:rsidRPr="00224906">
        <w:rPr>
          <w:i/>
          <w:noProof/>
          <w:sz w:val="20"/>
          <w:szCs w:val="20"/>
          <w:lang w:val="en-US"/>
        </w:rPr>
        <w:t>Competitive Binding of Poly- and Perfluorinated Compounds to the Thyroid Hormone Transport Protein Transthyretin</w:t>
      </w:r>
      <w:r w:rsidRPr="00224906">
        <w:rPr>
          <w:noProof/>
          <w:sz w:val="20"/>
          <w:szCs w:val="20"/>
          <w:lang w:val="en-US"/>
        </w:rPr>
        <w:t>. Toxicol Sci 109, 206-216.</w:t>
      </w:r>
    </w:p>
    <w:p w:rsidR="00997F70" w:rsidRPr="00224906" w:rsidRDefault="00997F70" w:rsidP="007F519C">
      <w:pPr>
        <w:pStyle w:val="GvdeMetniGirintisi"/>
        <w:ind w:left="0"/>
        <w:rPr>
          <w:sz w:val="20"/>
          <w:szCs w:val="20"/>
        </w:rPr>
      </w:pPr>
      <w:r w:rsidRPr="00224906">
        <w:rPr>
          <w:sz w:val="20"/>
          <w:szCs w:val="20"/>
        </w:rPr>
        <w:t>Vested A, Ramlau-Hansen CH, Olsen SF, Bonde JP, Kristensen SL, Halldorsson TI, Becher G, Haug LS, Ernst EH, Toft G (2013) Associations of in utero exposure to perfluorinated alkyl acids with human semen quality and reproductive hormones in adult men, Environ Health Perspect, DOI:10.1289/ehp.1205118</w:t>
      </w:r>
    </w:p>
    <w:p w:rsidR="00997F70" w:rsidRPr="00224906" w:rsidRDefault="00997F70" w:rsidP="007F519C">
      <w:pPr>
        <w:pStyle w:val="GvdeMetniGirintisi"/>
        <w:ind w:left="0"/>
        <w:rPr>
          <w:noProof/>
          <w:sz w:val="20"/>
          <w:szCs w:val="20"/>
          <w:lang w:val="en-US"/>
        </w:rPr>
      </w:pPr>
      <w:r w:rsidRPr="00224906">
        <w:rPr>
          <w:noProof/>
          <w:sz w:val="20"/>
          <w:szCs w:val="20"/>
          <w:lang w:val="de-DE"/>
        </w:rPr>
        <w:t xml:space="preserve">White, S.S., Calafat, A.M., Kuklenyik, Z., Villanueva, L., Zehr, R.D., Helfant, L., Strynar, M.J., Lindstrom, A.B., Thibodeaux, J.R., Wood, C., Fenton, S.E., 2007. </w:t>
      </w:r>
      <w:r w:rsidRPr="00224906">
        <w:rPr>
          <w:i/>
          <w:noProof/>
          <w:sz w:val="20"/>
          <w:szCs w:val="20"/>
          <w:lang w:val="en-US"/>
        </w:rPr>
        <w:t>Gestational PFOA exposure of mice is associated with altered mammary gland development in dams and female offspring</w:t>
      </w:r>
      <w:r w:rsidRPr="00224906">
        <w:rPr>
          <w:noProof/>
          <w:sz w:val="20"/>
          <w:szCs w:val="20"/>
          <w:lang w:val="en-US"/>
        </w:rPr>
        <w:t>. Toxicol Sci 96, 133-144.</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Whitworth, K.W., Haug, L.S., Baird, D.D., Becher, G., Hoppin, J.A., Skjaerven, R., Thomsen, C., Eggesbo, M., Travlos, G., Wilson, R., Cupul-Uicab, L.A., Brantsaeter, A.L., Longnecker, M.P., 2012a. </w:t>
      </w:r>
      <w:r w:rsidRPr="00224906">
        <w:rPr>
          <w:i/>
          <w:noProof/>
          <w:sz w:val="20"/>
          <w:szCs w:val="20"/>
          <w:lang w:val="en-US"/>
        </w:rPr>
        <w:t>Perfluorinated Compounds in Relation to Birth Weight in the Norwegian Mother and Child Cohort Study.</w:t>
      </w:r>
      <w:r w:rsidRPr="00224906">
        <w:rPr>
          <w:noProof/>
          <w:sz w:val="20"/>
          <w:szCs w:val="20"/>
          <w:lang w:val="en-US"/>
        </w:rPr>
        <w:t xml:space="preserve"> Am J Epidemiol 175, 1209-1216.</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Whitworth, K.W., Haug, L.S., Baird, D.D., Becher, G., Hoppin, J.A., Skjaerven, R., Thomsen, C., Eggesbo, M., Travlos, G., Wilson, R., Longnecker, M.P., 2012b. </w:t>
      </w:r>
      <w:r w:rsidRPr="00224906">
        <w:rPr>
          <w:i/>
          <w:noProof/>
          <w:sz w:val="20"/>
          <w:szCs w:val="20"/>
          <w:lang w:val="en-US"/>
        </w:rPr>
        <w:t xml:space="preserve">Perfluorinated compounds and subfecundity in pregnant women. </w:t>
      </w:r>
      <w:r w:rsidRPr="00224906">
        <w:rPr>
          <w:noProof/>
          <w:sz w:val="20"/>
          <w:szCs w:val="20"/>
          <w:lang w:val="en-US"/>
        </w:rPr>
        <w:t>Epidemiology 23, 257-263.</w:t>
      </w:r>
    </w:p>
    <w:p w:rsidR="00997F70" w:rsidRPr="00224906" w:rsidRDefault="00997F70" w:rsidP="007F519C">
      <w:pPr>
        <w:pStyle w:val="GvdeMetniGirintisi"/>
        <w:ind w:left="0"/>
        <w:rPr>
          <w:sz w:val="20"/>
          <w:szCs w:val="20"/>
        </w:rPr>
      </w:pPr>
      <w:r w:rsidRPr="00224906">
        <w:rPr>
          <w:sz w:val="20"/>
          <w:szCs w:val="20"/>
        </w:rPr>
        <w:t>Whitworth, K. W., L. S. Haug, D. D. Baird, G. Becher, J. A. Hoppin, R. Skjaerven, C. Thomsen, M. Eggesbo, G. Travlos, R. Wilson, L. A. Cupul-Uicab, A. L. Brantsaeter and M. P. Longnecker (2012). "Perfluorinated Compounds in Relation to Birth Weight in the Norwegian Mother and Child Cohort Study." American Journal of Epidemiology 175(12): 1209-1216.</w:t>
      </w:r>
    </w:p>
    <w:p w:rsidR="00997F70" w:rsidRPr="00224906" w:rsidRDefault="00997F70" w:rsidP="007F519C">
      <w:pPr>
        <w:pStyle w:val="GvdeMetniGirintisi"/>
        <w:ind w:left="0"/>
        <w:rPr>
          <w:sz w:val="20"/>
          <w:szCs w:val="20"/>
        </w:rPr>
      </w:pPr>
      <w:r w:rsidRPr="00224906">
        <w:rPr>
          <w:sz w:val="20"/>
          <w:szCs w:val="20"/>
        </w:rPr>
        <w:t>Viberg H, Lee I, Eriksson P (2013) Toxicology doi: 10.1016/j.tox.2012.12.013</w:t>
      </w:r>
    </w:p>
    <w:p w:rsidR="00997F70" w:rsidRPr="00224906" w:rsidRDefault="00997F70" w:rsidP="007F519C">
      <w:pPr>
        <w:pStyle w:val="GvdeMetniGirintisi"/>
        <w:ind w:left="0"/>
        <w:rPr>
          <w:sz w:val="20"/>
          <w:szCs w:val="20"/>
        </w:rPr>
      </w:pPr>
      <w:r w:rsidRPr="00224906">
        <w:rPr>
          <w:sz w:val="20"/>
          <w:szCs w:val="20"/>
        </w:rPr>
        <w:t>Viberg H, Lee I, Eriksson P (2013) Adult dose-dependent behavioral and cognitive disturbances after a single neonatal PFHxS dose, Toxicology doi: 10.1016/j.tox.2012.12.013</w:t>
      </w:r>
    </w:p>
    <w:p w:rsidR="00997F70" w:rsidRPr="00224906" w:rsidRDefault="00997F70" w:rsidP="007F519C">
      <w:pPr>
        <w:pStyle w:val="GvdeMetniGirintisi"/>
        <w:ind w:left="0"/>
        <w:rPr>
          <w:noProof/>
          <w:sz w:val="20"/>
          <w:szCs w:val="20"/>
          <w:lang w:val="en-US"/>
        </w:rPr>
      </w:pPr>
      <w:r w:rsidRPr="00224906">
        <w:rPr>
          <w:noProof/>
          <w:sz w:val="20"/>
          <w:szCs w:val="20"/>
          <w:lang w:val="en-US"/>
        </w:rPr>
        <w:lastRenderedPageBreak/>
        <w:t xml:space="preserve">Wolf, C.J., Fenton, S.E., Schmid, J.E., Calafat, A.M., Kuklenyik, Z., Bryant, X.A., Thibodeaux, J., Das, K.P., White, S.S., Lau, C.S., Abbott, B.D., 2007. </w:t>
      </w:r>
      <w:r w:rsidRPr="00224906">
        <w:rPr>
          <w:i/>
          <w:noProof/>
          <w:sz w:val="20"/>
          <w:szCs w:val="20"/>
          <w:lang w:val="en-US"/>
        </w:rPr>
        <w:t xml:space="preserve">Developmental toxicity of perfluorooctanoic acid in the CD-1 mouse after cross-foster and restricted gestational exposures. </w:t>
      </w:r>
      <w:r w:rsidRPr="00224906">
        <w:rPr>
          <w:noProof/>
          <w:sz w:val="20"/>
          <w:szCs w:val="20"/>
          <w:lang w:val="en-US"/>
        </w:rPr>
        <w:t>Toxicol Sci 95, 462-473.</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Wolf, C.J., Schmid, J.E., Lau, C., Abbott, B.D., 2012. </w:t>
      </w:r>
      <w:r w:rsidRPr="00224906">
        <w:rPr>
          <w:i/>
          <w:noProof/>
          <w:sz w:val="20"/>
          <w:szCs w:val="20"/>
          <w:lang w:val="en-US"/>
        </w:rPr>
        <w:t xml:space="preserve">Activation of mouse and human peroxisome proliferator-activated receptor-alpha (PPARalpha) by perfluoroalkyl acids (PFAAs): further investigation of C4-C12 compounds. </w:t>
      </w:r>
      <w:r w:rsidRPr="00224906">
        <w:rPr>
          <w:noProof/>
          <w:sz w:val="20"/>
          <w:szCs w:val="20"/>
          <w:lang w:val="en-US"/>
        </w:rPr>
        <w:t>Reprod Toxicol 33, 546-551.</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Wolf, C.J., Takacs, M.L., Schmid, J.E., Lau, C., Abbott, B.D., 2008. </w:t>
      </w:r>
      <w:r w:rsidRPr="00224906">
        <w:rPr>
          <w:i/>
          <w:noProof/>
          <w:sz w:val="20"/>
          <w:szCs w:val="20"/>
          <w:lang w:val="en-US"/>
        </w:rPr>
        <w:t>Activation of mouse and human peroxisome proliferator-activated receptor alpha by perfluoroalkyl acids of different functional groups and chain lengths</w:t>
      </w:r>
      <w:r w:rsidRPr="00224906">
        <w:rPr>
          <w:noProof/>
          <w:sz w:val="20"/>
          <w:szCs w:val="20"/>
          <w:lang w:val="en-US"/>
        </w:rPr>
        <w:t>. Toxicol Sci 106, 162-171.</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Wolf, C.J., Zehr, R.D., Schmid, J.E., Lau, C., Abbott, B.D., 2010. </w:t>
      </w:r>
      <w:r w:rsidRPr="00224906">
        <w:rPr>
          <w:i/>
          <w:noProof/>
          <w:sz w:val="20"/>
          <w:szCs w:val="20"/>
          <w:lang w:val="en-US"/>
        </w:rPr>
        <w:t>Developmental effects of perfluorononanoic Acid in the mouse are dependent on peroxisome proliferator-activated receptor-alpha.</w:t>
      </w:r>
      <w:r w:rsidRPr="00224906">
        <w:rPr>
          <w:noProof/>
          <w:sz w:val="20"/>
          <w:szCs w:val="20"/>
          <w:lang w:val="en-US"/>
        </w:rPr>
        <w:t xml:space="preserve"> PPAR research 2010.</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Yang, Q., Abedi-Valugerdi, M., Xie, Y., Zhao, X.Y., Moller, G., Nelson, B.D., DePierre, J.W., 2002. </w:t>
      </w:r>
      <w:r w:rsidRPr="00224906">
        <w:rPr>
          <w:i/>
          <w:noProof/>
          <w:sz w:val="20"/>
          <w:szCs w:val="20"/>
          <w:lang w:val="en-US"/>
        </w:rPr>
        <w:t xml:space="preserve">Potent suppression of the adaptive immune response in mice upon dietary exposure to the potent peroxisome proliferator, perfluorooctanoic acid. </w:t>
      </w:r>
      <w:r w:rsidRPr="00224906">
        <w:rPr>
          <w:noProof/>
          <w:sz w:val="20"/>
          <w:szCs w:val="20"/>
          <w:lang w:val="en-US"/>
        </w:rPr>
        <w:t>Int Immunopharmacol 2, 389-397.</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Yao, X., Zhong, L., 2005. </w:t>
      </w:r>
      <w:r w:rsidRPr="00224906">
        <w:rPr>
          <w:i/>
          <w:noProof/>
          <w:sz w:val="20"/>
          <w:szCs w:val="20"/>
          <w:lang w:val="en-US"/>
        </w:rPr>
        <w:t>Genotoxic risk and oxidative DNA damage in HepG2 cells exposed to perfluorooctanoic acid</w:t>
      </w:r>
      <w:r w:rsidRPr="00224906">
        <w:rPr>
          <w:noProof/>
          <w:sz w:val="20"/>
          <w:szCs w:val="20"/>
          <w:lang w:val="en-US"/>
        </w:rPr>
        <w:t>. Mutat Res 587, 38-44.</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York, R.G., Kennedy, G.L., Jr., Olsen, G.W., Butenhoff, J.L., 2010. </w:t>
      </w:r>
      <w:r w:rsidRPr="00224906">
        <w:rPr>
          <w:i/>
          <w:noProof/>
          <w:sz w:val="20"/>
          <w:szCs w:val="20"/>
          <w:lang w:val="en-US"/>
        </w:rPr>
        <w:t>Male reproductive system parameters in a two-generation reproduction study of ammonium perfluorooctanoate in rats and human relevance</w:t>
      </w:r>
      <w:r w:rsidRPr="00224906">
        <w:rPr>
          <w:noProof/>
          <w:sz w:val="20"/>
          <w:szCs w:val="20"/>
          <w:lang w:val="en-US"/>
        </w:rPr>
        <w:t>. Toxicology 271, 64-72.</w:t>
      </w:r>
    </w:p>
    <w:p w:rsidR="00997F70" w:rsidRPr="00224906" w:rsidRDefault="00997F70" w:rsidP="007F519C">
      <w:pPr>
        <w:pStyle w:val="GvdeMetniGirintisi"/>
        <w:ind w:left="0"/>
        <w:rPr>
          <w:noProof/>
          <w:sz w:val="20"/>
          <w:szCs w:val="20"/>
          <w:lang w:val="en-US"/>
        </w:rPr>
      </w:pPr>
      <w:r w:rsidRPr="00224906">
        <w:rPr>
          <w:noProof/>
          <w:sz w:val="20"/>
          <w:szCs w:val="20"/>
          <w:lang w:val="en-US"/>
        </w:rPr>
        <w:t xml:space="preserve">Zheng, X.M., Liu, H.L., Shi, W., Wei, S., Giesy, J.P., Yu, H.X., 2012. </w:t>
      </w:r>
      <w:r w:rsidRPr="00224906">
        <w:rPr>
          <w:i/>
          <w:noProof/>
          <w:sz w:val="20"/>
          <w:szCs w:val="20"/>
          <w:lang w:val="en-US"/>
        </w:rPr>
        <w:t>Effects of perfluorinated compounds on development of zebrafish embryos</w:t>
      </w:r>
      <w:r w:rsidRPr="00224906">
        <w:rPr>
          <w:noProof/>
          <w:sz w:val="20"/>
          <w:szCs w:val="20"/>
          <w:lang w:val="en-US"/>
        </w:rPr>
        <w:t>. Environ Sci Pollut Res 19, 2498-2505.</w:t>
      </w:r>
    </w:p>
    <w:p w:rsidR="00117A27" w:rsidRPr="00224906" w:rsidRDefault="00117A27" w:rsidP="007F519C">
      <w:pPr>
        <w:pStyle w:val="GvdeMetniGirintisi"/>
        <w:ind w:left="0"/>
        <w:rPr>
          <w:noProof/>
          <w:sz w:val="20"/>
          <w:szCs w:val="20"/>
          <w:lang w:val="en-US"/>
        </w:rPr>
      </w:pPr>
    </w:p>
    <w:p w:rsidR="00117A27" w:rsidRPr="00224906" w:rsidRDefault="00117A27" w:rsidP="007F519C">
      <w:pPr>
        <w:pStyle w:val="GvdeMetniGirintisi"/>
        <w:ind w:left="0"/>
        <w:rPr>
          <w:noProof/>
          <w:sz w:val="20"/>
          <w:szCs w:val="20"/>
          <w:lang w:val="en-US"/>
        </w:rPr>
      </w:pPr>
      <w:r w:rsidRPr="00224906">
        <w:rPr>
          <w:noProof/>
          <w:sz w:val="20"/>
          <w:szCs w:val="20"/>
          <w:lang w:val="en-US"/>
        </w:rPr>
        <w:t>References from UNEP/POPS/COP.7/INF/11</w:t>
      </w:r>
    </w:p>
    <w:p w:rsidR="00117A27" w:rsidRPr="00224906" w:rsidRDefault="00117A27" w:rsidP="007F519C">
      <w:pPr>
        <w:pStyle w:val="Normalnumber"/>
        <w:numPr>
          <w:ilvl w:val="0"/>
          <w:numId w:val="0"/>
        </w:numPr>
        <w:snapToGrid w:val="0"/>
        <w:rPr>
          <w:lang w:val="en-US"/>
        </w:rPr>
      </w:pPr>
      <w:r w:rsidRPr="00224906">
        <w:rPr>
          <w:lang w:val="en-US"/>
        </w:rPr>
        <w:t xml:space="preserve">Carloni D. 2009. Perfluorooctane Sulfonate (PFOS) Production and Use: Past and Current Evidence. Report prepared for UNIDO. December 2009. </w:t>
      </w:r>
      <w:hyperlink r:id="rId116" w:history="1">
        <w:r w:rsidRPr="00224906">
          <w:rPr>
            <w:lang w:val="en-US"/>
          </w:rPr>
          <w:t>https://www.unido.org/fileadmin/user_media/Services/Environmental_Management/Stockholm_Convention/POPs/DC_Perfluorooctane%20Sulfonate%20Report.PDF</w:t>
        </w:r>
      </w:hyperlink>
    </w:p>
    <w:p w:rsidR="00117A27" w:rsidRPr="00224906" w:rsidRDefault="00117A27" w:rsidP="007F519C">
      <w:pPr>
        <w:pStyle w:val="Normalnumber"/>
        <w:numPr>
          <w:ilvl w:val="0"/>
          <w:numId w:val="0"/>
        </w:numPr>
        <w:snapToGrid w:val="0"/>
        <w:rPr>
          <w:lang w:val="en-US"/>
        </w:rPr>
      </w:pPr>
      <w:r w:rsidRPr="00224906">
        <w:rPr>
          <w:lang w:val="en-US"/>
        </w:rPr>
        <w:t xml:space="preserve">Environment Canada, Chemicals Management Division. 2013. Update to Canada's National Implementation Plan under the Stockholm Convention on Persistent Organic Pollutants. April 2013. </w:t>
      </w:r>
      <w:hyperlink r:id="rId117" w:history="1">
        <w:r w:rsidRPr="00224906">
          <w:rPr>
            <w:rStyle w:val="Kpr"/>
            <w:lang w:val="en-US"/>
          </w:rPr>
          <w:t>https://www.ec.gc.ca/lcpe-cepa/default.asp?lang=En&amp;n=E0F02793-1</w:t>
        </w:r>
      </w:hyperlink>
      <w:r w:rsidRPr="00224906">
        <w:rPr>
          <w:lang w:val="en-US"/>
        </w:rPr>
        <w:t xml:space="preserve"> </w:t>
      </w:r>
    </w:p>
    <w:p w:rsidR="00117A27" w:rsidRPr="00224906" w:rsidRDefault="00117A27" w:rsidP="007F519C">
      <w:pPr>
        <w:pStyle w:val="Normalnumber"/>
        <w:numPr>
          <w:ilvl w:val="0"/>
          <w:numId w:val="0"/>
        </w:numPr>
        <w:snapToGrid w:val="0"/>
        <w:rPr>
          <w:lang w:val="en-US"/>
        </w:rPr>
      </w:pPr>
      <w:r w:rsidRPr="00224906">
        <w:rPr>
          <w:lang w:val="en-US"/>
        </w:rPr>
        <w:t xml:space="preserve">Environment Canada. Health Canada. 2013. Consultation Document. Perfluorooctane Sulfonate, its Salts and Certain Other Compounds Regulations – Examination of On-going Exemptions. January 2013. </w:t>
      </w:r>
      <w:hyperlink r:id="rId118" w:history="1">
        <w:r w:rsidRPr="00224906">
          <w:rPr>
            <w:rStyle w:val="Kpr"/>
            <w:lang w:val="en-US"/>
          </w:rPr>
          <w:t>https://www.ec.gc.ca/toxiques-toxics/Default.asp?lang=En&amp;n=96A225B1-1</w:t>
        </w:r>
      </w:hyperlink>
    </w:p>
    <w:p w:rsidR="00117A27" w:rsidRPr="00224906" w:rsidRDefault="00117A27" w:rsidP="007F519C">
      <w:pPr>
        <w:pStyle w:val="Normalnumber"/>
        <w:numPr>
          <w:ilvl w:val="0"/>
          <w:numId w:val="0"/>
        </w:numPr>
        <w:snapToGrid w:val="0"/>
        <w:rPr>
          <w:lang w:val="en-US"/>
        </w:rPr>
      </w:pPr>
      <w:r w:rsidRPr="00224906">
        <w:rPr>
          <w:lang w:val="en-US"/>
        </w:rPr>
        <w:t xml:space="preserve">European Commission  - Commission Regulation EC 1907/2006 (REACH) and amendments. </w:t>
      </w:r>
      <w:hyperlink r:id="rId119" w:history="1">
        <w:r w:rsidRPr="00224906">
          <w:rPr>
            <w:lang w:val="en-US"/>
          </w:rPr>
          <w:t>http://ec.europa.eu/enterprise/sectors/chemicals/reach/restrictions/index_en.htm</w:t>
        </w:r>
      </w:hyperlink>
    </w:p>
    <w:p w:rsidR="00117A27" w:rsidRPr="00224906" w:rsidRDefault="00117A27" w:rsidP="007F519C">
      <w:pPr>
        <w:pStyle w:val="Normalnumber"/>
        <w:numPr>
          <w:ilvl w:val="0"/>
          <w:numId w:val="0"/>
        </w:numPr>
        <w:snapToGrid w:val="0"/>
        <w:rPr>
          <w:lang w:val="en-US"/>
        </w:rPr>
      </w:pPr>
      <w:r w:rsidRPr="00224906">
        <w:rPr>
          <w:lang w:val="en-US"/>
        </w:rPr>
        <w:t>ESWI Consortium (Expert Team to Support Waste Implementation) 2011. Study on waste related issues of newly listed POPs and candidate POPs. Service request under the framework contract No ENV.G.4/FRA/2007/0066. Draft final report. 13 April 2011.</w:t>
      </w:r>
    </w:p>
    <w:p w:rsidR="00117A27" w:rsidRPr="00224906" w:rsidRDefault="00117A27" w:rsidP="007F519C">
      <w:pPr>
        <w:pStyle w:val="Normalnumber"/>
        <w:numPr>
          <w:ilvl w:val="0"/>
          <w:numId w:val="0"/>
        </w:numPr>
        <w:snapToGrid w:val="0"/>
        <w:rPr>
          <w:lang w:val="en-US"/>
        </w:rPr>
      </w:pPr>
      <w:r w:rsidRPr="00224906">
        <w:rPr>
          <w:lang w:val="en-US"/>
        </w:rPr>
        <w:t xml:space="preserve">Federal Office for the Environment (FOEN). 2012. Switzerland’s first update of the National Implementation Plan under the Stockholm Convention. 22 August 2012. </w:t>
      </w:r>
      <w:hyperlink r:id="rId120" w:history="1">
        <w:r w:rsidRPr="00224906">
          <w:rPr>
            <w:rStyle w:val="Kpr"/>
            <w:lang w:val="en-US"/>
          </w:rPr>
          <w:t>http://chm.pops.int/Implementation/NIPs/NIPSubmissions/tabid/253/Default.aspx</w:t>
        </w:r>
      </w:hyperlink>
      <w:r w:rsidRPr="00224906">
        <w:rPr>
          <w:lang w:val="en-US"/>
        </w:rPr>
        <w:t xml:space="preserve"> </w:t>
      </w:r>
    </w:p>
    <w:p w:rsidR="00117A27" w:rsidRPr="00224906" w:rsidRDefault="00117A27" w:rsidP="007F519C">
      <w:pPr>
        <w:pStyle w:val="Normalnumber"/>
        <w:numPr>
          <w:ilvl w:val="0"/>
          <w:numId w:val="0"/>
        </w:numPr>
        <w:snapToGrid w:val="0"/>
        <w:rPr>
          <w:lang w:val="en-US"/>
        </w:rPr>
      </w:pPr>
      <w:r w:rsidRPr="00224906">
        <w:rPr>
          <w:lang w:val="en-US"/>
        </w:rPr>
        <w:t xml:space="preserve">Japan. 2012. The National Implementation Plan of Japan under the Stockholm Convention on Persistent Organic Pollutants. August 2012. </w:t>
      </w:r>
      <w:hyperlink r:id="rId121" w:history="1">
        <w:r w:rsidRPr="00224906">
          <w:rPr>
            <w:rStyle w:val="Kpr"/>
            <w:lang w:val="en-US"/>
          </w:rPr>
          <w:t>http://chm.pops.int/Implementation/NIPs/NIPSubmissions/tabid/253/Default.aspx</w:t>
        </w:r>
      </w:hyperlink>
      <w:r w:rsidRPr="00224906">
        <w:rPr>
          <w:lang w:val="en-US"/>
        </w:rPr>
        <w:t xml:space="preserve"> </w:t>
      </w:r>
    </w:p>
    <w:p w:rsidR="00117A27" w:rsidRPr="00224906" w:rsidRDefault="00117A27" w:rsidP="007F519C">
      <w:pPr>
        <w:pStyle w:val="Normalnumber"/>
        <w:numPr>
          <w:ilvl w:val="0"/>
          <w:numId w:val="0"/>
        </w:numPr>
        <w:snapToGrid w:val="0"/>
        <w:rPr>
          <w:lang w:val="en-US"/>
        </w:rPr>
      </w:pPr>
      <w:r w:rsidRPr="00224906">
        <w:rPr>
          <w:lang w:val="en-US"/>
        </w:rPr>
        <w:t xml:space="preserve">Royal HaskoningDHV (RHDHV) 2013. Inventory on the use of PFOS in the Netherlands. Report prepared for the Ministry of Infrastructure and Environment of the Netherlands. 9 July 2013. </w:t>
      </w:r>
      <w:hyperlink r:id="rId122" w:history="1">
        <w:r w:rsidRPr="00224906">
          <w:rPr>
            <w:rStyle w:val="Kpr"/>
            <w:lang w:val="en-US"/>
          </w:rPr>
          <w:t>http://chm.pops.int/Convention/POPsReviewCommittee/LatestMeeting/POPRC8/POPRC8Followup/SubmissionBDEsPFOS/tabid/3064/Default.aspx</w:t>
        </w:r>
      </w:hyperlink>
      <w:r w:rsidRPr="00224906">
        <w:rPr>
          <w:lang w:val="en-US"/>
        </w:rPr>
        <w:t xml:space="preserve"> </w:t>
      </w:r>
    </w:p>
    <w:p w:rsidR="00117A27" w:rsidRPr="00224906" w:rsidRDefault="00117A27" w:rsidP="007F519C">
      <w:pPr>
        <w:pStyle w:val="Normalnumber"/>
        <w:numPr>
          <w:ilvl w:val="0"/>
          <w:numId w:val="0"/>
        </w:numPr>
        <w:snapToGrid w:val="0"/>
        <w:rPr>
          <w:lang w:val="en-US"/>
        </w:rPr>
      </w:pPr>
      <w:r w:rsidRPr="00224906">
        <w:rPr>
          <w:lang w:val="en-US"/>
        </w:rPr>
        <w:t xml:space="preserve">Stockholm Convention: </w:t>
      </w:r>
      <w:hyperlink r:id="rId123" w:history="1">
        <w:r w:rsidRPr="00224906">
          <w:rPr>
            <w:rStyle w:val="Kpr"/>
            <w:lang w:val="en-US"/>
          </w:rPr>
          <w:t>http://chm.pops.int/Countries/Reporting/NationalReports/tabid/3668/Default.aspx</w:t>
        </w:r>
      </w:hyperlink>
      <w:r w:rsidRPr="00224906">
        <w:rPr>
          <w:lang w:val="en-US"/>
        </w:rPr>
        <w:t xml:space="preserve">; </w:t>
      </w:r>
      <w:hyperlink r:id="rId124" w:history="1">
        <w:r w:rsidRPr="00224906">
          <w:rPr>
            <w:rStyle w:val="Kpr"/>
            <w:lang w:val="en-US"/>
          </w:rPr>
          <w:t>http://chm.pops.int/Implementation/NIPs/NIPSubmissions/tabid/253/Default.aspx</w:t>
        </w:r>
      </w:hyperlink>
      <w:r w:rsidRPr="00224906">
        <w:rPr>
          <w:lang w:val="en-US"/>
        </w:rPr>
        <w:t xml:space="preserve">; </w:t>
      </w:r>
      <w:hyperlink r:id="rId125" w:history="1">
        <w:r w:rsidRPr="00224906">
          <w:rPr>
            <w:rStyle w:val="Kpr"/>
            <w:lang w:val="en-US"/>
          </w:rPr>
          <w:t>http://chm.pops.int/TheConvention/POPsReviewCommittee/Meetings/POPRC7/POPRC7Followup/InformationonBDEsandPFOS/tabid/2542/Default.aspx</w:t>
        </w:r>
      </w:hyperlink>
      <w:r w:rsidRPr="00224906">
        <w:rPr>
          <w:lang w:val="en-US"/>
        </w:rPr>
        <w:t xml:space="preserve">; </w:t>
      </w:r>
      <w:hyperlink r:id="rId126" w:history="1">
        <w:r w:rsidRPr="00224906">
          <w:rPr>
            <w:rStyle w:val="Kpr"/>
            <w:lang w:val="en-US"/>
          </w:rPr>
          <w:t>http://chm.pops.int/TheConvention/POPsReviewCommittee/Meetings/POPRC9/POPRC9Followup/PFOSSubmission/tabid/3565/Default.aspx</w:t>
        </w:r>
      </w:hyperlink>
      <w:r w:rsidRPr="00224906">
        <w:rPr>
          <w:lang w:val="en-US"/>
        </w:rPr>
        <w:t xml:space="preserve"> </w:t>
      </w:r>
    </w:p>
    <w:p w:rsidR="00117A27" w:rsidRPr="00224906" w:rsidRDefault="00117A27" w:rsidP="007F519C">
      <w:pPr>
        <w:pStyle w:val="Normalnumber"/>
        <w:numPr>
          <w:ilvl w:val="0"/>
          <w:numId w:val="0"/>
        </w:numPr>
        <w:snapToGrid w:val="0"/>
        <w:rPr>
          <w:lang w:val="en-US"/>
        </w:rPr>
      </w:pPr>
      <w:r w:rsidRPr="00224906">
        <w:rPr>
          <w:lang w:val="en-US"/>
        </w:rPr>
        <w:t xml:space="preserve">UNECE 2006. Overview of Existing Information on PFOS Production, Use, Emissions and Pathways to the Environment and Cost/Benefits with alternatives/substitutes. </w:t>
      </w:r>
      <w:hyperlink r:id="rId127" w:history="1">
        <w:r w:rsidRPr="00224906">
          <w:rPr>
            <w:rStyle w:val="Kpr"/>
            <w:lang w:val="en-US"/>
          </w:rPr>
          <w:t>http://www.unece.org/fileadmin/DAM/env/lrtap/TaskForce/popsxg/2006/Overview%20of%20existing%20information%20on%20PFOS%20emissions%20and%20pat..pdf</w:t>
        </w:r>
      </w:hyperlink>
    </w:p>
    <w:p w:rsidR="00117A27" w:rsidRPr="00224906" w:rsidRDefault="00117A27" w:rsidP="007F519C">
      <w:pPr>
        <w:pStyle w:val="Normalnumber"/>
        <w:numPr>
          <w:ilvl w:val="0"/>
          <w:numId w:val="0"/>
        </w:numPr>
        <w:snapToGrid w:val="0"/>
        <w:rPr>
          <w:lang w:val="fr-CH"/>
        </w:rPr>
      </w:pPr>
      <w:r w:rsidRPr="00224906">
        <w:t xml:space="preserve">UNEP-POPS-POPRC9FU-SUBM-PFOS-Fluorocouncil-3-20140131.En available at </w:t>
      </w:r>
      <w:hyperlink r:id="rId128" w:history="1">
        <w:r w:rsidRPr="00224906">
          <w:rPr>
            <w:rStyle w:val="Kpr"/>
          </w:rPr>
          <w:t>http://chm.pops.int/TheConvention/POPsReviewCommittee/Meetings/POPRC9/POPRC9Followup/PFOSSubmission/tabid/3565/Default.aspx</w:t>
        </w:r>
      </w:hyperlink>
      <w:r w:rsidRPr="00224906">
        <w:rPr>
          <w:lang w:val="fr-CH"/>
        </w:rPr>
        <w:t xml:space="preserve"> </w:t>
      </w:r>
    </w:p>
    <w:p w:rsidR="00117A27" w:rsidRPr="00224906" w:rsidRDefault="00117A27" w:rsidP="007F519C">
      <w:pPr>
        <w:pStyle w:val="GvdeMetniGirintisi"/>
        <w:ind w:left="0"/>
        <w:rPr>
          <w:noProof/>
          <w:sz w:val="20"/>
          <w:szCs w:val="20"/>
          <w:lang w:val="en-US"/>
        </w:rPr>
      </w:pPr>
    </w:p>
    <w:p w:rsidR="00A522EE" w:rsidRPr="00224906" w:rsidRDefault="00E508D7" w:rsidP="007F519C">
      <w:pPr>
        <w:pStyle w:val="DipnotMetni"/>
        <w:tabs>
          <w:tab w:val="left" w:pos="624"/>
        </w:tabs>
        <w:ind w:left="-283"/>
        <w:rPr>
          <w:lang w:val="en-US"/>
        </w:rPr>
      </w:pPr>
      <w:r w:rsidRPr="00224906">
        <w:rPr>
          <w:sz w:val="20"/>
          <w:lang w:val="da-DK"/>
        </w:rPr>
        <w:fldChar w:fldCharType="end"/>
      </w:r>
    </w:p>
    <w:tbl>
      <w:tblPr>
        <w:tblW w:w="0" w:type="auto"/>
        <w:tblLook w:val="01E0" w:firstRow="1" w:lastRow="1" w:firstColumn="1" w:lastColumn="1" w:noHBand="0" w:noVBand="0"/>
      </w:tblPr>
      <w:tblGrid>
        <w:gridCol w:w="3198"/>
        <w:gridCol w:w="3200"/>
        <w:gridCol w:w="3200"/>
      </w:tblGrid>
      <w:tr w:rsidR="00A522EE" w:rsidRPr="00224906">
        <w:tc>
          <w:tcPr>
            <w:tcW w:w="3198" w:type="dxa"/>
          </w:tcPr>
          <w:p w:rsidR="00A522EE" w:rsidRPr="00224906" w:rsidRDefault="00A522EE" w:rsidP="007F519C">
            <w:pPr>
              <w:pStyle w:val="Normal-pool"/>
              <w:rPr>
                <w:lang w:val="en-US" w:eastAsia="en-US"/>
              </w:rPr>
            </w:pPr>
          </w:p>
        </w:tc>
        <w:tc>
          <w:tcPr>
            <w:tcW w:w="3200" w:type="dxa"/>
            <w:tcBorders>
              <w:bottom w:val="single" w:sz="4" w:space="0" w:color="auto"/>
            </w:tcBorders>
          </w:tcPr>
          <w:p w:rsidR="00A522EE" w:rsidRPr="00224906" w:rsidRDefault="00A522EE" w:rsidP="007F519C">
            <w:pPr>
              <w:pStyle w:val="Normal-pool"/>
              <w:rPr>
                <w:lang w:val="en-US" w:eastAsia="en-US"/>
              </w:rPr>
            </w:pPr>
          </w:p>
        </w:tc>
        <w:tc>
          <w:tcPr>
            <w:tcW w:w="3200" w:type="dxa"/>
          </w:tcPr>
          <w:p w:rsidR="00A522EE" w:rsidRPr="00224906" w:rsidRDefault="00A522EE" w:rsidP="007F519C">
            <w:pPr>
              <w:pStyle w:val="Normal-pool"/>
              <w:rPr>
                <w:lang w:val="en-US" w:eastAsia="en-US"/>
              </w:rPr>
            </w:pPr>
          </w:p>
        </w:tc>
      </w:tr>
    </w:tbl>
    <w:p w:rsidR="00A522EE" w:rsidRPr="00224906" w:rsidRDefault="00A522EE" w:rsidP="007F519C">
      <w:pPr>
        <w:pStyle w:val="Normal-pool"/>
        <w:rPr>
          <w:lang w:val="en-US"/>
        </w:rPr>
      </w:pPr>
    </w:p>
    <w:sectPr w:rsidR="00A522EE" w:rsidRPr="00224906" w:rsidSect="00106665">
      <w:pgSz w:w="11906" w:h="16838" w:code="9"/>
      <w:pgMar w:top="907" w:right="992" w:bottom="1418" w:left="1418" w:header="539" w:footer="975" w:gutter="0"/>
      <w:cols w:space="53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FA8" w:rsidRDefault="005C3FA8">
      <w:r>
        <w:separator/>
      </w:r>
    </w:p>
  </w:endnote>
  <w:endnote w:type="continuationSeparator" w:id="0">
    <w:p w:rsidR="005C3FA8" w:rsidRDefault="005C3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auto"/>
    <w:pitch w:val="variable"/>
    <w:sig w:usb0="00000000"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A2"/>
    <w:family w:val="modern"/>
    <w:pitch w:val="fixed"/>
    <w:sig w:usb0="E10002FF" w:usb1="4000FCFF" w:usb2="00000009" w:usb3="00000000" w:csb0="0000019F"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ＪＳＰゴシック">
    <w:altName w:val="MS Gothic"/>
    <w:charset w:val="80"/>
    <w:family w:val="modern"/>
    <w:pitch w:val="variable"/>
    <w:sig w:usb0="00000000" w:usb1="08070000" w:usb2="00000010" w:usb3="00000000" w:csb0="00020000" w:csb1="00000000"/>
  </w:font>
  <w:font w:name="LucidaSans">
    <w:altName w:val="MS Mincho"/>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Futura-Light">
    <w:altName w:val="Arial"/>
    <w:panose1 w:val="00000000000000000000"/>
    <w:charset w:val="00"/>
    <w:family w:val="swiss"/>
    <w:notTrueType/>
    <w:pitch w:val="default"/>
    <w:sig w:usb0="00000003" w:usb1="00000000" w:usb2="00000000" w:usb3="00000000" w:csb0="00000001" w:csb1="00000000"/>
  </w:font>
  <w:font w:name="HGPGothicE">
    <w:altName w:val="MS Gothic"/>
    <w:charset w:val="80"/>
    <w:family w:val="modern"/>
    <w:pitch w:val="variable"/>
    <w:sig w:usb0="00000000" w:usb1="6AC7FDFB" w:usb2="00000012" w:usb3="00000000" w:csb0="0002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B8" w:rsidRDefault="005C3FA8" w:rsidP="00816F57">
    <w:pPr>
      <w:pStyle w:val="Altbilgi"/>
    </w:pPr>
    <w:r>
      <w:fldChar w:fldCharType="begin"/>
    </w:r>
    <w:r>
      <w:instrText xml:space="preserve"> PAGE   \* MERGEFORMAT </w:instrText>
    </w:r>
    <w:r>
      <w:fldChar w:fldCharType="separate"/>
    </w:r>
    <w:r w:rsidR="00DC1084">
      <w:rPr>
        <w:noProof/>
      </w:rPr>
      <w:t>2</w:t>
    </w:r>
    <w:r>
      <w:rPr>
        <w:noProof/>
      </w:rPr>
      <w:fldChar w:fldCharType="end"/>
    </w:r>
  </w:p>
  <w:p w:rsidR="00253EB8" w:rsidRDefault="00253EB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B8" w:rsidRDefault="005C3FA8" w:rsidP="00816F57">
    <w:pPr>
      <w:pStyle w:val="Altbilgi"/>
      <w:jc w:val="right"/>
    </w:pPr>
    <w:r>
      <w:fldChar w:fldCharType="begin"/>
    </w:r>
    <w:r>
      <w:instrText xml:space="preserve"> PAGE   \* MERGEFORMAT </w:instrText>
    </w:r>
    <w:r>
      <w:fldChar w:fldCharType="separate"/>
    </w:r>
    <w:r w:rsidR="00DC1084">
      <w:rPr>
        <w:noProof/>
      </w:rPr>
      <w:t>3</w:t>
    </w:r>
    <w:r>
      <w:rPr>
        <w:noProof/>
      </w:rPr>
      <w:fldChar w:fldCharType="end"/>
    </w:r>
  </w:p>
  <w:p w:rsidR="00253EB8" w:rsidRDefault="00253EB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FA8" w:rsidRDefault="005C3FA8" w:rsidP="00DA22C0">
      <w:pPr>
        <w:spacing w:after="0"/>
        <w:ind w:left="619"/>
      </w:pPr>
      <w:r>
        <w:separator/>
      </w:r>
    </w:p>
  </w:footnote>
  <w:footnote w:type="continuationSeparator" w:id="0">
    <w:p w:rsidR="005C3FA8" w:rsidRDefault="005C3FA8">
      <w:r>
        <w:continuationSeparator/>
      </w:r>
    </w:p>
  </w:footnote>
  <w:footnote w:id="1">
    <w:p w:rsidR="00253EB8" w:rsidRPr="002A0826" w:rsidRDefault="00253EB8">
      <w:pPr>
        <w:pStyle w:val="DipnotMetni"/>
        <w:rPr>
          <w:lang w:val="sv-SE"/>
        </w:rPr>
      </w:pPr>
      <w:r>
        <w:rPr>
          <w:rStyle w:val="DipnotBavurusu"/>
        </w:rPr>
        <w:footnoteRef/>
      </w:r>
      <w:r>
        <w:t xml:space="preserve"> </w:t>
      </w:r>
      <w:r w:rsidRPr="002A0826">
        <w:t>http://chm.pops.int/Implementation/Exemptionsandacceptablepurposes/SpecificExemptionsAcceptablePurposes/tabid/790/Default.aspx</w:t>
      </w:r>
    </w:p>
  </w:footnote>
  <w:footnote w:id="2">
    <w:p w:rsidR="00253EB8" w:rsidRPr="00224906" w:rsidRDefault="00253EB8">
      <w:pPr>
        <w:pStyle w:val="DipnotMetni"/>
        <w:rPr>
          <w:lang w:val="sv-SE"/>
        </w:rPr>
      </w:pPr>
      <w:r w:rsidRPr="00F206E5">
        <w:rPr>
          <w:rStyle w:val="DipnotBavurusu"/>
        </w:rPr>
        <w:footnoteRef/>
      </w:r>
      <w:r w:rsidRPr="00E508D7">
        <w:rPr>
          <w:lang w:val="sv-SE"/>
        </w:rPr>
        <w:t xml:space="preserve"> http://chm.p</w:t>
      </w:r>
      <w:r>
        <w:rPr>
          <w:lang w:val="sv-SE"/>
        </w:rPr>
        <w:t>ops.int/tabid/3170/Default.aspx.</w:t>
      </w:r>
    </w:p>
  </w:footnote>
  <w:footnote w:id="3">
    <w:p w:rsidR="00253EB8" w:rsidRPr="00F206E5" w:rsidRDefault="00253EB8" w:rsidP="00133E0E">
      <w:pPr>
        <w:pStyle w:val="DipnotMetni"/>
        <w:rPr>
          <w:lang w:val="en-US"/>
        </w:rPr>
      </w:pPr>
      <w:r w:rsidRPr="00F206E5">
        <w:rPr>
          <w:rStyle w:val="DipnotBavurusu"/>
        </w:rPr>
        <w:footnoteRef/>
      </w:r>
      <w:r w:rsidRPr="00F206E5">
        <w:rPr>
          <w:lang w:val="en-US"/>
        </w:rPr>
        <w:t xml:space="preserve"> UNEP/POPS/POPRC.9/INF/11/Rev.1.</w:t>
      </w:r>
    </w:p>
  </w:footnote>
  <w:footnote w:id="4">
    <w:p w:rsidR="00253EB8" w:rsidRPr="00133E0E" w:rsidRDefault="00253EB8" w:rsidP="00133E0E">
      <w:pPr>
        <w:pStyle w:val="DipnotMetni"/>
        <w:rPr>
          <w:lang w:val="en-US"/>
        </w:rPr>
      </w:pPr>
      <w:r w:rsidRPr="00F206E5">
        <w:rPr>
          <w:rStyle w:val="DipnotBavurusu"/>
        </w:rPr>
        <w:footnoteRef/>
      </w:r>
      <w:r w:rsidRPr="00F206E5">
        <w:rPr>
          <w:lang w:val="en-US"/>
        </w:rPr>
        <w:t xml:space="preserve"> UNEP/POPS/POPRC.11/INF/11.</w:t>
      </w:r>
    </w:p>
  </w:footnote>
  <w:footnote w:id="5">
    <w:p w:rsidR="00253EB8" w:rsidRPr="00921617" w:rsidRDefault="00253EB8" w:rsidP="00C77C66">
      <w:pPr>
        <w:pStyle w:val="DipnotMetni"/>
        <w:tabs>
          <w:tab w:val="clear" w:pos="1247"/>
          <w:tab w:val="clear" w:pos="1814"/>
          <w:tab w:val="clear" w:pos="2381"/>
          <w:tab w:val="clear" w:pos="2948"/>
          <w:tab w:val="clear" w:pos="3515"/>
          <w:tab w:val="clear" w:pos="4082"/>
        </w:tabs>
        <w:rPr>
          <w:lang w:val="en-US"/>
        </w:rPr>
      </w:pPr>
      <w:r w:rsidRPr="00921617">
        <w:rPr>
          <w:rStyle w:val="DipnotBavurusu"/>
        </w:rPr>
        <w:footnoteRef/>
      </w:r>
      <w:r w:rsidRPr="00921617">
        <w:rPr>
          <w:lang w:val="en-US"/>
        </w:rPr>
        <w:t xml:space="preserve"> UNEP/POPS/POPRC.9/INF/11/Rev.1.</w:t>
      </w:r>
    </w:p>
  </w:footnote>
  <w:footnote w:id="6">
    <w:p w:rsidR="00253EB8" w:rsidRPr="00921617" w:rsidRDefault="00253EB8">
      <w:pPr>
        <w:pStyle w:val="DipnotMetni"/>
        <w:rPr>
          <w:lang w:val="en-US"/>
        </w:rPr>
      </w:pPr>
      <w:r w:rsidRPr="00921617">
        <w:rPr>
          <w:rStyle w:val="DipnotBavurusu"/>
        </w:rPr>
        <w:footnoteRef/>
      </w:r>
      <w:r w:rsidRPr="00921617">
        <w:rPr>
          <w:lang w:val="en-US"/>
        </w:rPr>
        <w:t xml:space="preserve"> UNEP/POPS/POPRC.6/INF/9, UNEP/POPS/POPRC.7/INF/13/Rev.1, UNEP/POPS/POPRC.8/INF/18, UNEP/POPS/POPRC.8/INF/19, UNEP/POPS/POPRC.9/INF/12/Rev.1, UNEP/POPS/POPRC.10/INF/9, UNEP/POPS/POPRC.11/INF/12, UNEP/POPS/POPRC.12/INF/[…].</w:t>
      </w:r>
    </w:p>
  </w:footnote>
  <w:footnote w:id="7">
    <w:p w:rsidR="00253EB8" w:rsidRPr="00921617" w:rsidRDefault="00253EB8" w:rsidP="00921617">
      <w:pPr>
        <w:pStyle w:val="DipnotMetni"/>
        <w:rPr>
          <w:lang w:val="en-US"/>
        </w:rPr>
      </w:pPr>
      <w:r w:rsidRPr="00921617">
        <w:rPr>
          <w:rStyle w:val="DipnotBavurusu"/>
        </w:rPr>
        <w:footnoteRef/>
      </w:r>
      <w:r w:rsidRPr="00921617">
        <w:rPr>
          <w:lang w:val="en-US"/>
        </w:rPr>
        <w:t>http://chm.pops.int/TheConvention/POPsReviewCommittee/Meetings/POPRC8/POPRC8Followup/SubmissionBDEsPFOS/tabid/3064/Default.aspx</w:t>
      </w:r>
      <w:r>
        <w:rPr>
          <w:lang w:val="en-US"/>
        </w:rPr>
        <w:t>.</w:t>
      </w:r>
    </w:p>
    <w:p w:rsidR="00253EB8" w:rsidRPr="00A3171A" w:rsidRDefault="00253EB8" w:rsidP="00921617">
      <w:pPr>
        <w:pStyle w:val="DipnotMetni"/>
        <w:rPr>
          <w:lang w:val="en-US"/>
        </w:rPr>
      </w:pPr>
      <w:r w:rsidRPr="00A3171A">
        <w:rPr>
          <w:lang w:val="en-US"/>
        </w:rPr>
        <w:t>http://chm.pops.int/TheConvention/POPsReviewCommittee/Meetings/POPRC9/POPRC9Followup/AlternativesPFOSSubmission/tabid/3565/Default.aspx</w:t>
      </w:r>
      <w:r>
        <w:rPr>
          <w:lang w:val="en-US"/>
        </w:rPr>
        <w:t>.</w:t>
      </w:r>
    </w:p>
  </w:footnote>
  <w:footnote w:id="8">
    <w:p w:rsidR="00253EB8" w:rsidRPr="00A3171A" w:rsidRDefault="00253EB8" w:rsidP="00C77C66">
      <w:pPr>
        <w:pStyle w:val="DipnotMetni"/>
        <w:tabs>
          <w:tab w:val="clear" w:pos="1247"/>
          <w:tab w:val="clear" w:pos="1814"/>
          <w:tab w:val="clear" w:pos="2381"/>
          <w:tab w:val="clear" w:pos="2948"/>
          <w:tab w:val="clear" w:pos="3515"/>
          <w:tab w:val="clear" w:pos="4082"/>
        </w:tabs>
        <w:rPr>
          <w:lang w:val="en-US"/>
        </w:rPr>
      </w:pPr>
      <w:r w:rsidRPr="00B43E59">
        <w:rPr>
          <w:rStyle w:val="DipnotBavurusu"/>
          <w:rFonts w:eastAsia="Calibri"/>
          <w:sz w:val="18"/>
        </w:rPr>
        <w:footnoteRef/>
      </w:r>
      <w:r w:rsidRPr="00A3171A">
        <w:rPr>
          <w:rStyle w:val="DipnotBavurusu"/>
          <w:rFonts w:eastAsia="Calibri"/>
          <w:sz w:val="18"/>
          <w:lang w:val="en-US"/>
        </w:rPr>
        <w:t xml:space="preserve"> </w:t>
      </w:r>
      <w:r>
        <w:rPr>
          <w:lang w:val="en-US"/>
        </w:rPr>
        <w:t>http://www.oecd.org/ehs/pfc.</w:t>
      </w:r>
    </w:p>
  </w:footnote>
  <w:footnote w:id="9">
    <w:p w:rsidR="00253EB8" w:rsidRPr="0078632C" w:rsidRDefault="00253EB8">
      <w:pPr>
        <w:pStyle w:val="DipnotMetni"/>
        <w:rPr>
          <w:lang w:val="en-US"/>
        </w:rPr>
      </w:pPr>
      <w:r>
        <w:rPr>
          <w:rStyle w:val="DipnotBavurusu"/>
        </w:rPr>
        <w:footnoteRef/>
      </w:r>
      <w:r w:rsidRPr="0078632C">
        <w:rPr>
          <w:lang w:val="en-US"/>
        </w:rPr>
        <w:t xml:space="preserve"> UNEP/POPS/POPRC.2/17/Add.5</w:t>
      </w:r>
      <w:r>
        <w:rPr>
          <w:lang w:val="en-US"/>
        </w:rPr>
        <w:t>.</w:t>
      </w:r>
    </w:p>
  </w:footnote>
  <w:footnote w:id="10">
    <w:p w:rsidR="00253EB8" w:rsidRPr="0078632C" w:rsidRDefault="00253EB8">
      <w:pPr>
        <w:pStyle w:val="DipnotMetni"/>
        <w:rPr>
          <w:lang w:val="en-US"/>
        </w:rPr>
      </w:pPr>
      <w:r>
        <w:rPr>
          <w:rStyle w:val="DipnotBavurusu"/>
        </w:rPr>
        <w:footnoteRef/>
      </w:r>
      <w:r w:rsidRPr="0078632C">
        <w:rPr>
          <w:lang w:val="en-US"/>
        </w:rPr>
        <w:t xml:space="preserve"> UNEP/POPS/POPRC.3/20/Add.5</w:t>
      </w:r>
      <w:r>
        <w:rPr>
          <w:lang w:val="en-US"/>
        </w:rPr>
        <w:t>.</w:t>
      </w:r>
    </w:p>
  </w:footnote>
  <w:footnote w:id="11">
    <w:p w:rsidR="00253EB8" w:rsidRPr="0078632C" w:rsidRDefault="00253EB8">
      <w:pPr>
        <w:pStyle w:val="DipnotMetni"/>
        <w:rPr>
          <w:lang w:val="en-US"/>
        </w:rPr>
      </w:pPr>
      <w:r>
        <w:rPr>
          <w:rStyle w:val="DipnotBavurusu"/>
        </w:rPr>
        <w:footnoteRef/>
      </w:r>
      <w:r w:rsidRPr="0078632C">
        <w:rPr>
          <w:lang w:val="en-US"/>
        </w:rPr>
        <w:t xml:space="preserve"> UNEP/POPS/COP.7/INF/21</w:t>
      </w:r>
      <w:r>
        <w:rPr>
          <w:lang w:val="en-US"/>
        </w:rPr>
        <w:t>, sections 1.3-1.5.</w:t>
      </w:r>
    </w:p>
  </w:footnote>
  <w:footnote w:id="12">
    <w:p w:rsidR="00253EB8" w:rsidRDefault="00253EB8" w:rsidP="00E51B04">
      <w:pPr>
        <w:pStyle w:val="DipnotMetni"/>
        <w:tabs>
          <w:tab w:val="clear" w:pos="1247"/>
          <w:tab w:val="left" w:pos="1304"/>
        </w:tabs>
        <w:snapToGrid w:val="0"/>
        <w:ind w:left="1260"/>
        <w:rPr>
          <w:szCs w:val="18"/>
          <w:highlight w:val="cyan"/>
          <w:lang w:val="en-US"/>
        </w:rPr>
      </w:pPr>
      <w:r>
        <w:rPr>
          <w:rStyle w:val="DipnotBavurusu"/>
          <w:rFonts w:eastAsia="Calibri"/>
        </w:rPr>
        <w:footnoteRef/>
      </w:r>
      <w:r>
        <w:rPr>
          <w:szCs w:val="18"/>
          <w:lang w:val="en-US"/>
        </w:rPr>
        <w:t xml:space="preserve"> Alternative CAS name: 1-Octanesulfonamide, </w:t>
      </w:r>
      <w:r>
        <w:rPr>
          <w:i/>
          <w:szCs w:val="18"/>
          <w:lang w:val="en-US"/>
        </w:rPr>
        <w:t>N,N'</w:t>
      </w:r>
      <w:r>
        <w:rPr>
          <w:szCs w:val="18"/>
          <w:lang w:val="en-US"/>
        </w:rPr>
        <w:t>- [phosphinicobis(oxy-2,1-ethanediyl)]bis[</w:t>
      </w:r>
      <w:r>
        <w:rPr>
          <w:i/>
          <w:szCs w:val="18"/>
          <w:lang w:val="en-US"/>
        </w:rPr>
        <w:t>N</w:t>
      </w:r>
      <w:r>
        <w:rPr>
          <w:szCs w:val="18"/>
          <w:lang w:val="en-US"/>
        </w:rPr>
        <w:t>-ethyl]-</w:t>
      </w:r>
      <w:r>
        <w:rPr>
          <w:color w:val="000000"/>
          <w:szCs w:val="18"/>
          <w:lang w:val="en-GB"/>
        </w:rPr>
        <w:t xml:space="preserve"> </w:t>
      </w:r>
      <w:r>
        <w:rPr>
          <w:szCs w:val="18"/>
          <w:lang w:val="en-US"/>
        </w:rPr>
        <w:t>1,1,2,2,3,3,4,4,5,5,6,6,7,7,8,8,8-heptadecafluoro-, ammonium salt.</w:t>
      </w:r>
    </w:p>
  </w:footnote>
  <w:footnote w:id="13">
    <w:p w:rsidR="00253EB8" w:rsidRPr="00B43E59" w:rsidRDefault="00253EB8" w:rsidP="00C77C66">
      <w:pPr>
        <w:pStyle w:val="DipnotMetni"/>
        <w:tabs>
          <w:tab w:val="clear" w:pos="1247"/>
          <w:tab w:val="clear" w:pos="1814"/>
          <w:tab w:val="clear" w:pos="2381"/>
          <w:tab w:val="clear" w:pos="2948"/>
          <w:tab w:val="clear" w:pos="3515"/>
          <w:tab w:val="clear" w:pos="4082"/>
        </w:tabs>
        <w:ind w:left="1260"/>
        <w:rPr>
          <w:szCs w:val="18"/>
          <w:lang w:val="en-US"/>
        </w:rPr>
      </w:pPr>
      <w:r w:rsidRPr="00B43E59">
        <w:rPr>
          <w:rStyle w:val="DipnotBavurusu"/>
          <w:sz w:val="18"/>
        </w:rPr>
        <w:footnoteRef/>
      </w:r>
      <w:r w:rsidRPr="00B43E59">
        <w:rPr>
          <w:szCs w:val="18"/>
          <w:lang w:val="en-US"/>
        </w:rPr>
        <w:t xml:space="preserve"> UNEP/POPS/POPRC.1/9, UNEP/POPS/POPRC.1/INF/9.</w:t>
      </w:r>
    </w:p>
  </w:footnote>
  <w:footnote w:id="14">
    <w:p w:rsidR="00253EB8" w:rsidRPr="00B43E59" w:rsidRDefault="00253EB8" w:rsidP="00C77C66">
      <w:pPr>
        <w:pStyle w:val="DipnotMetni"/>
        <w:tabs>
          <w:tab w:val="clear" w:pos="1247"/>
          <w:tab w:val="clear" w:pos="1814"/>
          <w:tab w:val="clear" w:pos="2381"/>
          <w:tab w:val="clear" w:pos="2948"/>
          <w:tab w:val="clear" w:pos="3515"/>
          <w:tab w:val="clear" w:pos="4082"/>
        </w:tabs>
        <w:ind w:left="1260"/>
        <w:rPr>
          <w:szCs w:val="18"/>
          <w:lang w:val="en-GB"/>
        </w:rPr>
      </w:pPr>
      <w:r w:rsidRPr="00B43E59">
        <w:rPr>
          <w:rStyle w:val="DipnotBavurusu"/>
          <w:rFonts w:eastAsia="Calibri"/>
          <w:sz w:val="18"/>
        </w:rPr>
        <w:footnoteRef/>
      </w:r>
      <w:r w:rsidRPr="00B43E59">
        <w:rPr>
          <w:rStyle w:val="DipnotBavurusu"/>
          <w:rFonts w:eastAsia="Calibri"/>
          <w:sz w:val="18"/>
          <w:lang w:val="en-GB"/>
        </w:rPr>
        <w:t xml:space="preserve"> </w:t>
      </w:r>
      <w:r w:rsidRPr="00B43E59">
        <w:rPr>
          <w:szCs w:val="18"/>
          <w:lang w:val="en-GB"/>
        </w:rPr>
        <w:t>Risk and Policy Analysts and Building Research Environment. 2004. Perfluorooctane sulphonate: risk reduction strategy and analysis of advantages and drawbacks. United Kingdom Department for Environment, Food and Rural Affairs and Environment Agency for England and Wales.</w:t>
      </w:r>
    </w:p>
  </w:footnote>
  <w:footnote w:id="15">
    <w:p w:rsidR="00253EB8" w:rsidRPr="00B43E59" w:rsidRDefault="00253EB8" w:rsidP="00C77C66">
      <w:pPr>
        <w:pStyle w:val="DipnotMetni"/>
        <w:tabs>
          <w:tab w:val="clear" w:pos="1247"/>
          <w:tab w:val="clear" w:pos="1814"/>
          <w:tab w:val="clear" w:pos="2381"/>
          <w:tab w:val="clear" w:pos="2948"/>
          <w:tab w:val="clear" w:pos="3515"/>
          <w:tab w:val="clear" w:pos="4082"/>
        </w:tabs>
        <w:ind w:left="1260"/>
        <w:rPr>
          <w:szCs w:val="18"/>
          <w:lang w:val="en-US"/>
        </w:rPr>
      </w:pPr>
      <w:r w:rsidRPr="007F519C">
        <w:rPr>
          <w:rStyle w:val="DipnotBavurusu"/>
          <w:sz w:val="18"/>
        </w:rPr>
        <w:footnoteRef/>
      </w:r>
      <w:r w:rsidRPr="007F519C">
        <w:rPr>
          <w:szCs w:val="18"/>
          <w:lang w:val="en-US"/>
        </w:rPr>
        <w:t xml:space="preserve"> </w:t>
      </w:r>
      <w:r>
        <w:rPr>
          <w:szCs w:val="18"/>
          <w:lang w:val="en-US"/>
        </w:rPr>
        <w:t>h</w:t>
      </w:r>
      <w:r w:rsidRPr="00371FB7">
        <w:rPr>
          <w:szCs w:val="18"/>
          <w:lang w:val="en-US"/>
        </w:rPr>
        <w:t>ttp://www.unep.org/chemicalsandwaste/Portals/9/CiP/InformalWorkshop2009/WorkshopMgmtChemicals/HWenya%20-%20PFOS%20in%20China.pdf</w:t>
      </w:r>
      <w:r>
        <w:rPr>
          <w:szCs w:val="18"/>
          <w:lang w:val="en-US"/>
        </w:rPr>
        <w:t>.</w:t>
      </w:r>
    </w:p>
  </w:footnote>
  <w:footnote w:id="16">
    <w:p w:rsidR="00253EB8" w:rsidRPr="00B43E59" w:rsidRDefault="00253EB8" w:rsidP="00C77C66">
      <w:pPr>
        <w:pStyle w:val="DipnotMetni"/>
        <w:tabs>
          <w:tab w:val="clear" w:pos="1247"/>
          <w:tab w:val="clear" w:pos="1814"/>
          <w:tab w:val="clear" w:pos="2381"/>
          <w:tab w:val="clear" w:pos="2948"/>
          <w:tab w:val="clear" w:pos="3515"/>
          <w:tab w:val="clear" w:pos="4082"/>
        </w:tabs>
        <w:ind w:left="1260"/>
        <w:rPr>
          <w:szCs w:val="18"/>
          <w:lang w:val="en-GB"/>
        </w:rPr>
      </w:pPr>
      <w:r w:rsidRPr="00B43E59">
        <w:rPr>
          <w:rStyle w:val="DipnotBavurusu"/>
          <w:rFonts w:eastAsia="Calibri"/>
          <w:sz w:val="18"/>
        </w:rPr>
        <w:footnoteRef/>
      </w:r>
      <w:r w:rsidRPr="00E508D7">
        <w:rPr>
          <w:rStyle w:val="DipnotBavurusu"/>
          <w:rFonts w:eastAsia="Calibri"/>
          <w:sz w:val="18"/>
          <w:lang w:val="sv-SE"/>
        </w:rPr>
        <w:t xml:space="preserve"> </w:t>
      </w:r>
      <w:r w:rsidRPr="009668C2">
        <w:rPr>
          <w:bCs/>
          <w:szCs w:val="18"/>
          <w:lang w:val="sv-SE"/>
        </w:rPr>
        <w:t xml:space="preserve">Jensen, A.A., Poulsen, P.B., Bossi, R. 2008. </w:t>
      </w:r>
      <w:r w:rsidRPr="00B43E59">
        <w:rPr>
          <w:bCs/>
          <w:szCs w:val="18"/>
          <w:lang w:val="en-GB"/>
        </w:rPr>
        <w:t>Survey and environmental/health assessment of fluorinated substances in impregnated consumer products and impregnating agents. Survey of Chemical Substances in Consumer Products, 99. Danish Environmental Protection Agency.</w:t>
      </w:r>
      <w:r w:rsidRPr="00B43E59">
        <w:rPr>
          <w:szCs w:val="18"/>
          <w:lang w:val="en-US"/>
        </w:rPr>
        <w:t xml:space="preserve"> </w:t>
      </w:r>
    </w:p>
  </w:footnote>
  <w:footnote w:id="17">
    <w:p w:rsidR="00253EB8" w:rsidRPr="00B43E59" w:rsidRDefault="00253EB8" w:rsidP="001C035F">
      <w:pPr>
        <w:pStyle w:val="AklamaMetni"/>
        <w:tabs>
          <w:tab w:val="clear" w:pos="1247"/>
          <w:tab w:val="clear" w:pos="1814"/>
          <w:tab w:val="clear" w:pos="2381"/>
          <w:tab w:val="clear" w:pos="2948"/>
          <w:tab w:val="clear" w:pos="3515"/>
        </w:tabs>
        <w:ind w:left="1260"/>
        <w:rPr>
          <w:sz w:val="18"/>
          <w:szCs w:val="18"/>
        </w:rPr>
      </w:pPr>
      <w:r w:rsidRPr="00B43E59">
        <w:rPr>
          <w:rStyle w:val="DipnotBavurusu"/>
          <w:sz w:val="18"/>
        </w:rPr>
        <w:footnoteRef/>
      </w:r>
      <w:r w:rsidRPr="00B43E59">
        <w:rPr>
          <w:sz w:val="18"/>
          <w:szCs w:val="18"/>
        </w:rPr>
        <w:t xml:space="preserve"> </w:t>
      </w:r>
      <w:hyperlink r:id="rId1" w:history="1">
        <w:r w:rsidRPr="00B43E59">
          <w:rPr>
            <w:rStyle w:val="Kpr"/>
            <w:sz w:val="18"/>
            <w:szCs w:val="18"/>
            <w:lang w:val="de-DE"/>
          </w:rPr>
          <w:t>http://www.ec.gc.ca/lcpe-cepa/default.asp?lang=En&amp;n=98B1954A-1</w:t>
        </w:r>
      </w:hyperlink>
      <w:r w:rsidRPr="00B43E59">
        <w:rPr>
          <w:sz w:val="18"/>
          <w:szCs w:val="18"/>
        </w:rPr>
        <w:t xml:space="preserve">  </w:t>
      </w:r>
    </w:p>
    <w:p w:rsidR="00253EB8" w:rsidRPr="00B43E59" w:rsidRDefault="00253EB8" w:rsidP="001C035F">
      <w:pPr>
        <w:pStyle w:val="DipnotMetni"/>
        <w:tabs>
          <w:tab w:val="clear" w:pos="1247"/>
          <w:tab w:val="clear" w:pos="1814"/>
          <w:tab w:val="clear" w:pos="2381"/>
          <w:tab w:val="clear" w:pos="2948"/>
          <w:tab w:val="clear" w:pos="3515"/>
          <w:tab w:val="clear" w:pos="4082"/>
        </w:tabs>
        <w:ind w:left="1260"/>
        <w:rPr>
          <w:szCs w:val="18"/>
          <w:lang w:val="en-GB"/>
        </w:rPr>
      </w:pPr>
      <w:r w:rsidRPr="00B43E59">
        <w:rPr>
          <w:szCs w:val="18"/>
          <w:lang w:val="en-GB"/>
        </w:rPr>
        <w:t xml:space="preserve">Ecological Screening Assessment Report on Perfluorooctane Sulfonate, Its Salts and Its Precursors that Contain the C8F17SO2 or C8F17SO3, or C8F17SO2N Moiety, 2006. </w:t>
      </w:r>
    </w:p>
  </w:footnote>
  <w:footnote w:id="18">
    <w:p w:rsidR="00253EB8" w:rsidRPr="00B43E59" w:rsidRDefault="00253EB8" w:rsidP="00C77C66">
      <w:pPr>
        <w:pStyle w:val="DipnotMetni"/>
        <w:tabs>
          <w:tab w:val="clear" w:pos="1247"/>
          <w:tab w:val="clear" w:pos="1814"/>
          <w:tab w:val="clear" w:pos="2381"/>
          <w:tab w:val="clear" w:pos="2948"/>
          <w:tab w:val="clear" w:pos="3515"/>
          <w:tab w:val="clear" w:pos="4082"/>
        </w:tabs>
        <w:ind w:left="1260"/>
        <w:rPr>
          <w:szCs w:val="18"/>
          <w:lang w:val="en-GB"/>
        </w:rPr>
      </w:pPr>
      <w:r w:rsidRPr="00B43E59">
        <w:rPr>
          <w:rStyle w:val="DipnotBavurusu"/>
          <w:sz w:val="18"/>
        </w:rPr>
        <w:footnoteRef/>
      </w:r>
      <w:r w:rsidRPr="00B43E59">
        <w:rPr>
          <w:szCs w:val="18"/>
          <w:lang w:val="en-GB"/>
        </w:rPr>
        <w:t xml:space="preserve"> Preliminary lists of PFOS, PFAS, PFOA, PFCA, related compounds and chemicals that may degrade to PFCA, OECD, 2007 (ENV/JM/MONO(2006)15).</w:t>
      </w:r>
    </w:p>
  </w:footnote>
  <w:footnote w:id="19">
    <w:p w:rsidR="00253EB8" w:rsidRPr="003A1FE0" w:rsidRDefault="00253EB8" w:rsidP="00C77C66">
      <w:pPr>
        <w:pStyle w:val="DipnotMetni"/>
        <w:tabs>
          <w:tab w:val="clear" w:pos="1247"/>
          <w:tab w:val="clear" w:pos="1814"/>
          <w:tab w:val="clear" w:pos="2381"/>
          <w:tab w:val="clear" w:pos="2948"/>
          <w:tab w:val="clear" w:pos="3515"/>
          <w:tab w:val="clear" w:pos="4082"/>
        </w:tabs>
        <w:snapToGrid w:val="0"/>
        <w:ind w:left="1260"/>
        <w:rPr>
          <w:szCs w:val="18"/>
          <w:lang w:val="en-US"/>
        </w:rPr>
      </w:pPr>
      <w:r w:rsidRPr="00B43E59">
        <w:rPr>
          <w:rStyle w:val="DipnotBavurusu"/>
          <w:sz w:val="18"/>
        </w:rPr>
        <w:footnoteRef/>
      </w:r>
      <w:r w:rsidRPr="00B43E59">
        <w:rPr>
          <w:szCs w:val="18"/>
          <w:lang w:val="en-US"/>
        </w:rPr>
        <w:t xml:space="preserve"> http://www.oecd.org/ehs/pfc/glossary.htm.</w:t>
      </w:r>
    </w:p>
  </w:footnote>
  <w:footnote w:id="20">
    <w:p w:rsidR="00253EB8" w:rsidRPr="00224906" w:rsidRDefault="00253EB8">
      <w:pPr>
        <w:pStyle w:val="DipnotMetni"/>
        <w:rPr>
          <w:lang w:val="en-US"/>
        </w:rPr>
      </w:pPr>
      <w:r>
        <w:rPr>
          <w:rStyle w:val="DipnotBavurusu"/>
        </w:rPr>
        <w:footnoteRef/>
      </w:r>
      <w:r w:rsidRPr="00E508D7">
        <w:rPr>
          <w:lang w:val="en-US"/>
        </w:rPr>
        <w:t xml:space="preserve"> </w:t>
      </w:r>
      <w:r w:rsidRPr="00C11FCC">
        <w:rPr>
          <w:szCs w:val="18"/>
          <w:lang w:val="en-US"/>
        </w:rPr>
        <w:t xml:space="preserve">Presentation by Jun Huang, Tsinghua University, at the national workshop on nine new persistent organic pollutants and the implementation of the Stockholm Convention in China, Beijing, 1–2 July 2010. </w:t>
      </w:r>
      <w:r w:rsidRPr="00C11FCC">
        <w:rPr>
          <w:lang w:val="en-US"/>
        </w:rPr>
        <w:t xml:space="preserve"> </w:t>
      </w:r>
    </w:p>
  </w:footnote>
  <w:footnote w:id="21">
    <w:p w:rsidR="00253EB8" w:rsidRPr="00A851BA" w:rsidRDefault="00253EB8" w:rsidP="006F0981">
      <w:pPr>
        <w:pStyle w:val="DipnotMetni"/>
        <w:tabs>
          <w:tab w:val="clear" w:pos="1247"/>
          <w:tab w:val="clear" w:pos="1814"/>
          <w:tab w:val="clear" w:pos="2381"/>
          <w:tab w:val="clear" w:pos="2948"/>
          <w:tab w:val="clear" w:pos="3515"/>
          <w:tab w:val="clear" w:pos="4082"/>
        </w:tabs>
        <w:ind w:left="1260"/>
        <w:rPr>
          <w:szCs w:val="18"/>
          <w:lang w:val="en-GB"/>
        </w:rPr>
      </w:pPr>
      <w:r w:rsidRPr="00A851BA">
        <w:rPr>
          <w:rStyle w:val="DipnotBavurusu"/>
          <w:rFonts w:eastAsia="Calibri"/>
          <w:sz w:val="18"/>
        </w:rPr>
        <w:footnoteRef/>
      </w:r>
      <w:r w:rsidRPr="00A851BA">
        <w:rPr>
          <w:rStyle w:val="DipnotBavurusu"/>
          <w:rFonts w:eastAsia="Calibri"/>
          <w:sz w:val="18"/>
          <w:lang w:val="en-GB"/>
        </w:rPr>
        <w:t xml:space="preserve"> </w:t>
      </w:r>
      <w:r w:rsidRPr="00A851BA">
        <w:rPr>
          <w:szCs w:val="18"/>
          <w:lang w:val="en-GB"/>
        </w:rPr>
        <w:t>Information provided by FluoroCouncil in 2011.</w:t>
      </w:r>
    </w:p>
  </w:footnote>
  <w:footnote w:id="22">
    <w:p w:rsidR="00253EB8" w:rsidRPr="006F7857" w:rsidRDefault="00253EB8" w:rsidP="006F0981">
      <w:pPr>
        <w:pStyle w:val="DipnotMetni"/>
        <w:tabs>
          <w:tab w:val="clear" w:pos="1247"/>
          <w:tab w:val="clear" w:pos="1814"/>
          <w:tab w:val="clear" w:pos="2381"/>
          <w:tab w:val="clear" w:pos="2948"/>
          <w:tab w:val="clear" w:pos="3515"/>
          <w:tab w:val="clear" w:pos="4082"/>
        </w:tabs>
        <w:ind w:left="1260"/>
        <w:rPr>
          <w:szCs w:val="18"/>
          <w:highlight w:val="cyan"/>
          <w:lang w:val="en-US"/>
        </w:rPr>
      </w:pPr>
      <w:r w:rsidRPr="00A851BA">
        <w:rPr>
          <w:rStyle w:val="DipnotBavurusu"/>
          <w:rFonts w:eastAsia="Calibri"/>
          <w:sz w:val="18"/>
        </w:rPr>
        <w:footnoteRef/>
      </w:r>
      <w:r w:rsidRPr="00A851BA">
        <w:rPr>
          <w:szCs w:val="18"/>
          <w:lang w:val="en-US"/>
        </w:rPr>
        <w:t xml:space="preserve"> UNEP/POPS/POPRC.2/17/Add.5. </w:t>
      </w:r>
    </w:p>
  </w:footnote>
  <w:footnote w:id="23">
    <w:p w:rsidR="00253EB8" w:rsidRPr="00FC51F8" w:rsidRDefault="00253EB8">
      <w:pPr>
        <w:pStyle w:val="DipnotMetni"/>
        <w:rPr>
          <w:lang w:val="en-US"/>
        </w:rPr>
      </w:pPr>
      <w:r>
        <w:rPr>
          <w:rStyle w:val="DipnotBavurusu"/>
        </w:rPr>
        <w:footnoteRef/>
      </w:r>
      <w:r w:rsidRPr="00FC51F8">
        <w:rPr>
          <w:lang w:val="en-US"/>
        </w:rPr>
        <w:t xml:space="preserve"> http://chm.pops.int/tabid/253/Default.aspx</w:t>
      </w:r>
      <w:r>
        <w:rPr>
          <w:lang w:val="en-US"/>
        </w:rPr>
        <w:t>.</w:t>
      </w:r>
    </w:p>
  </w:footnote>
  <w:footnote w:id="24">
    <w:p w:rsidR="00253EB8" w:rsidRPr="00E71C1C" w:rsidRDefault="00253EB8">
      <w:pPr>
        <w:pStyle w:val="DipnotMetni"/>
        <w:rPr>
          <w:lang w:val="en-US"/>
        </w:rPr>
      </w:pPr>
      <w:r>
        <w:rPr>
          <w:rStyle w:val="DipnotBavurusu"/>
        </w:rPr>
        <w:footnoteRef/>
      </w:r>
      <w:r w:rsidRPr="00E71C1C">
        <w:rPr>
          <w:lang w:val="en-US"/>
        </w:rPr>
        <w:t xml:space="preserve"> </w:t>
      </w:r>
      <w:r>
        <w:rPr>
          <w:lang w:val="en-US"/>
        </w:rPr>
        <w:t xml:space="preserve">UNEP/POPS/COP.7/INF/36, </w:t>
      </w:r>
      <w:r w:rsidRPr="00FC51F8">
        <w:rPr>
          <w:lang w:val="en-US"/>
        </w:rPr>
        <w:t>http://chm.pops.int/tabid/3668/Default.aspx</w:t>
      </w:r>
      <w:r>
        <w:rPr>
          <w:lang w:val="en-US"/>
        </w:rPr>
        <w:t>.</w:t>
      </w:r>
    </w:p>
  </w:footnote>
  <w:footnote w:id="25">
    <w:p w:rsidR="00253EB8" w:rsidRPr="00FC51F8" w:rsidRDefault="00253EB8">
      <w:pPr>
        <w:pStyle w:val="DipnotMetni"/>
        <w:rPr>
          <w:lang w:val="en-US"/>
        </w:rPr>
      </w:pPr>
      <w:r>
        <w:rPr>
          <w:rStyle w:val="DipnotBavurusu"/>
        </w:rPr>
        <w:footnoteRef/>
      </w:r>
      <w:r w:rsidRPr="00FC51F8">
        <w:rPr>
          <w:lang w:val="en-US"/>
        </w:rPr>
        <w:t xml:space="preserve"> http://chm.pops.int/tabid/2542/Default.aspx</w:t>
      </w:r>
      <w:r>
        <w:rPr>
          <w:lang w:val="en-US"/>
        </w:rPr>
        <w:t>.</w:t>
      </w:r>
    </w:p>
  </w:footnote>
  <w:footnote w:id="26">
    <w:p w:rsidR="00253EB8" w:rsidRPr="00C16A31" w:rsidRDefault="00253EB8" w:rsidP="00C16A31">
      <w:pPr>
        <w:pStyle w:val="DipnotMetni"/>
        <w:tabs>
          <w:tab w:val="clear" w:pos="1247"/>
          <w:tab w:val="clear" w:pos="1814"/>
          <w:tab w:val="clear" w:pos="2381"/>
          <w:tab w:val="clear" w:pos="2948"/>
          <w:tab w:val="clear" w:pos="3515"/>
          <w:tab w:val="clear" w:pos="4082"/>
        </w:tabs>
        <w:rPr>
          <w:lang w:val="en-US"/>
        </w:rPr>
      </w:pPr>
      <w:r w:rsidRPr="00C16A31">
        <w:rPr>
          <w:rStyle w:val="DipnotBavurusu"/>
        </w:rPr>
        <w:footnoteRef/>
      </w:r>
      <w:r w:rsidRPr="00C16A31">
        <w:rPr>
          <w:lang w:val="en-US"/>
        </w:rPr>
        <w:t xml:space="preserve"> In this document, “tonnes” refers to “metric tonnes”. </w:t>
      </w:r>
    </w:p>
  </w:footnote>
  <w:footnote w:id="27">
    <w:p w:rsidR="00253EB8" w:rsidRPr="00C16A31" w:rsidRDefault="00253EB8" w:rsidP="00C16A31">
      <w:pPr>
        <w:pStyle w:val="DipnotMetni"/>
        <w:tabs>
          <w:tab w:val="clear" w:pos="1247"/>
          <w:tab w:val="clear" w:pos="1814"/>
          <w:tab w:val="clear" w:pos="2381"/>
          <w:tab w:val="clear" w:pos="2948"/>
          <w:tab w:val="clear" w:pos="3515"/>
          <w:tab w:val="clear" w:pos="4082"/>
        </w:tabs>
        <w:rPr>
          <w:szCs w:val="18"/>
          <w:lang w:val="en-US"/>
        </w:rPr>
      </w:pPr>
      <w:r w:rsidRPr="00C16A31">
        <w:rPr>
          <w:rStyle w:val="DipnotBavurusu"/>
          <w:rFonts w:eastAsia="Calibri"/>
          <w:sz w:val="18"/>
        </w:rPr>
        <w:footnoteRef/>
      </w:r>
      <w:r w:rsidRPr="00C16A31">
        <w:rPr>
          <w:rStyle w:val="DipnotBavurusu"/>
          <w:rFonts w:eastAsia="Calibri"/>
          <w:sz w:val="18"/>
          <w:lang w:val="en-GB"/>
        </w:rPr>
        <w:t xml:space="preserve"> </w:t>
      </w:r>
      <w:r w:rsidRPr="00C16A31">
        <w:rPr>
          <w:szCs w:val="18"/>
          <w:lang w:val="en-US"/>
        </w:rPr>
        <w:t xml:space="preserve">Paul, A.G., Jones, K.C., Sweetman, A.J. 2009. </w:t>
      </w:r>
      <w:r w:rsidRPr="00C16A31">
        <w:rPr>
          <w:szCs w:val="18"/>
          <w:lang w:val="en-GB"/>
        </w:rPr>
        <w:t xml:space="preserve">A first global production, emission, and environmental inventory for </w:t>
      </w:r>
      <w:r w:rsidRPr="00C16A31">
        <w:rPr>
          <w:szCs w:val="18"/>
          <w:lang w:val="en-US"/>
        </w:rPr>
        <w:t>perfluorooctane</w:t>
      </w:r>
      <w:r w:rsidRPr="00C16A31">
        <w:rPr>
          <w:szCs w:val="18"/>
          <w:lang w:val="en-GB"/>
        </w:rPr>
        <w:t xml:space="preserve"> sulfonate. </w:t>
      </w:r>
      <w:r w:rsidRPr="00C16A31">
        <w:rPr>
          <w:i/>
          <w:iCs/>
          <w:szCs w:val="18"/>
          <w:lang w:val="en-US"/>
        </w:rPr>
        <w:t>Environmental Science and Technology</w:t>
      </w:r>
      <w:r w:rsidRPr="00C16A31">
        <w:rPr>
          <w:szCs w:val="18"/>
          <w:lang w:val="en-US"/>
        </w:rPr>
        <w:t xml:space="preserve"> </w:t>
      </w:r>
      <w:r w:rsidRPr="00C16A31">
        <w:rPr>
          <w:iCs/>
          <w:szCs w:val="18"/>
          <w:lang w:val="en-US"/>
        </w:rPr>
        <w:t>43</w:t>
      </w:r>
      <w:r w:rsidRPr="00C16A31">
        <w:rPr>
          <w:szCs w:val="18"/>
          <w:lang w:val="en-US"/>
        </w:rPr>
        <w:t>: 386–392.</w:t>
      </w:r>
    </w:p>
  </w:footnote>
  <w:footnote w:id="28">
    <w:p w:rsidR="00253EB8" w:rsidRPr="00C16A31" w:rsidRDefault="00253EB8" w:rsidP="00C16A31">
      <w:pPr>
        <w:pStyle w:val="DipnotMetni"/>
        <w:tabs>
          <w:tab w:val="clear" w:pos="1247"/>
          <w:tab w:val="clear" w:pos="1814"/>
          <w:tab w:val="clear" w:pos="2381"/>
          <w:tab w:val="clear" w:pos="2948"/>
          <w:tab w:val="clear" w:pos="3515"/>
          <w:tab w:val="clear" w:pos="4082"/>
        </w:tabs>
        <w:rPr>
          <w:lang w:val="en-US"/>
        </w:rPr>
      </w:pPr>
      <w:r w:rsidRPr="00C16A31">
        <w:rPr>
          <w:rStyle w:val="DipnotBavurusu"/>
        </w:rPr>
        <w:footnoteRef/>
      </w:r>
      <w:r w:rsidRPr="00C16A31">
        <w:rPr>
          <w:lang w:val="en-US"/>
        </w:rPr>
        <w:t xml:space="preserve"> From 2003 to 2013, Brazilian Sulfluramid manufacturing increased from 30 to 60 tonnes per year.  </w:t>
      </w:r>
    </w:p>
    <w:p w:rsidR="00253EB8" w:rsidRPr="00C16A31" w:rsidRDefault="00253EB8" w:rsidP="00C16A31">
      <w:pPr>
        <w:pStyle w:val="DipnotMetni"/>
        <w:tabs>
          <w:tab w:val="clear" w:pos="1247"/>
          <w:tab w:val="clear" w:pos="1814"/>
          <w:tab w:val="clear" w:pos="2381"/>
          <w:tab w:val="clear" w:pos="2948"/>
          <w:tab w:val="clear" w:pos="3515"/>
          <w:tab w:val="clear" w:pos="4082"/>
        </w:tabs>
        <w:rPr>
          <w:lang w:val="en-US"/>
        </w:rPr>
      </w:pPr>
      <w:r w:rsidRPr="00C16A31">
        <w:rPr>
          <w:lang w:val="en-US"/>
        </w:rPr>
        <w:t>http://pubs.acs.org/doi/abs/10.1021/acs.est.5b04544?journalCode=esthag</w:t>
      </w:r>
    </w:p>
  </w:footnote>
  <w:footnote w:id="29">
    <w:p w:rsidR="00253EB8" w:rsidRPr="00C16A31" w:rsidRDefault="00253EB8" w:rsidP="00C16A31">
      <w:pPr>
        <w:pStyle w:val="DipnotMetni"/>
        <w:tabs>
          <w:tab w:val="clear" w:pos="1247"/>
          <w:tab w:val="clear" w:pos="1814"/>
          <w:tab w:val="clear" w:pos="2381"/>
          <w:tab w:val="clear" w:pos="2948"/>
          <w:tab w:val="clear" w:pos="3515"/>
          <w:tab w:val="clear" w:pos="4082"/>
        </w:tabs>
        <w:rPr>
          <w:lang w:val="en-US"/>
        </w:rPr>
      </w:pPr>
      <w:r w:rsidRPr="00C16A31">
        <w:rPr>
          <w:rStyle w:val="DipnotBavurusu"/>
        </w:rPr>
        <w:footnoteRef/>
      </w:r>
      <w:r w:rsidRPr="00C16A31">
        <w:rPr>
          <w:lang w:val="en-US"/>
        </w:rPr>
        <w:t xml:space="preserve"> </w:t>
      </w:r>
      <w:r w:rsidRPr="00C16A31">
        <w:rPr>
          <w:szCs w:val="18"/>
          <w:lang w:val="en-US"/>
        </w:rPr>
        <w:t>UNEP/POPS/POPRC.10/INF/10.</w:t>
      </w:r>
    </w:p>
  </w:footnote>
  <w:footnote w:id="30">
    <w:p w:rsidR="00253EB8" w:rsidRPr="00B62146" w:rsidRDefault="00253EB8" w:rsidP="00C16A31">
      <w:pPr>
        <w:pStyle w:val="DipnotMetni"/>
        <w:tabs>
          <w:tab w:val="clear" w:pos="1247"/>
          <w:tab w:val="clear" w:pos="1814"/>
          <w:tab w:val="clear" w:pos="2381"/>
          <w:tab w:val="clear" w:pos="2948"/>
          <w:tab w:val="clear" w:pos="3515"/>
          <w:tab w:val="clear" w:pos="4082"/>
        </w:tabs>
        <w:rPr>
          <w:sz w:val="16"/>
          <w:lang w:val="en-US"/>
        </w:rPr>
      </w:pPr>
      <w:r w:rsidRPr="00C16A31">
        <w:rPr>
          <w:rStyle w:val="DipnotBavurusu"/>
          <w:sz w:val="18"/>
        </w:rPr>
        <w:footnoteRef/>
      </w:r>
      <w:r w:rsidRPr="00C16A31">
        <w:rPr>
          <w:szCs w:val="18"/>
          <w:lang w:val="en-US"/>
        </w:rPr>
        <w:t xml:space="preserve"> UNEP/POPS/COP.6/INF/7, </w:t>
      </w:r>
      <w:hyperlink r:id="rId2" w:history="1">
        <w:r w:rsidRPr="00C16A31">
          <w:rPr>
            <w:rStyle w:val="Kpr"/>
            <w:sz w:val="18"/>
            <w:szCs w:val="18"/>
            <w:lang w:val="en-US"/>
          </w:rPr>
          <w:t>http://chm.pops.int/Convention/POPsReviewCommittee/LatestMeeting/POPRC8/POPRC8Followup/SubmissionBDEsPFOS/tabid/3064/Default.aspx</w:t>
        </w:r>
      </w:hyperlink>
      <w:r w:rsidRPr="00C16A31">
        <w:rPr>
          <w:szCs w:val="18"/>
          <w:lang w:val="en-US"/>
        </w:rPr>
        <w:t>.</w:t>
      </w:r>
    </w:p>
  </w:footnote>
  <w:footnote w:id="31">
    <w:p w:rsidR="00253EB8" w:rsidRPr="00300052" w:rsidRDefault="00253EB8" w:rsidP="009C3577">
      <w:pPr>
        <w:pStyle w:val="DipnotMetni"/>
        <w:rPr>
          <w:szCs w:val="18"/>
          <w:lang w:val="en-US"/>
        </w:rPr>
      </w:pPr>
      <w:r w:rsidRPr="00300052">
        <w:rPr>
          <w:rStyle w:val="DipnotBavurusu"/>
          <w:sz w:val="18"/>
        </w:rPr>
        <w:footnoteRef/>
      </w:r>
      <w:r w:rsidRPr="00300052">
        <w:rPr>
          <w:szCs w:val="18"/>
          <w:lang w:val="en-US"/>
        </w:rPr>
        <w:t xml:space="preserve"> Consortium ESWI Expert Team to Support Waste Implementation 2011. Study on waste related issues of newly listed POPs and candidate POPs. Service requests under the framework contract No ENV.G.4/FRA/2007/0066. Draft final report. 13 April 2011.</w:t>
      </w:r>
    </w:p>
  </w:footnote>
  <w:footnote w:id="32">
    <w:p w:rsidR="00253EB8" w:rsidRPr="009C3577" w:rsidRDefault="00253EB8" w:rsidP="009C3577">
      <w:pPr>
        <w:pStyle w:val="DipnotMetni"/>
        <w:rPr>
          <w:lang w:val="en-US"/>
        </w:rPr>
      </w:pPr>
      <w:r>
        <w:rPr>
          <w:rStyle w:val="DipnotBavurusu"/>
        </w:rPr>
        <w:footnoteRef/>
      </w:r>
      <w:r w:rsidRPr="009C3577">
        <w:rPr>
          <w:szCs w:val="18"/>
          <w:lang w:val="en-US"/>
        </w:rPr>
        <w:t>UNEP/POPS/POPRC.10/INF/10</w:t>
      </w:r>
      <w:r w:rsidRPr="009C3577">
        <w:rPr>
          <w:lang w:val="en-US"/>
        </w:rPr>
        <w:t>.</w:t>
      </w:r>
    </w:p>
  </w:footnote>
  <w:footnote w:id="33">
    <w:p w:rsidR="00253EB8" w:rsidRPr="00013BD8" w:rsidRDefault="00253EB8" w:rsidP="009C3577">
      <w:pPr>
        <w:pStyle w:val="DipnotMetni"/>
        <w:rPr>
          <w:szCs w:val="18"/>
          <w:lang w:val="en-US"/>
        </w:rPr>
      </w:pPr>
      <w:r w:rsidRPr="00013BD8">
        <w:rPr>
          <w:rStyle w:val="DipnotBavurusu"/>
          <w:sz w:val="18"/>
        </w:rPr>
        <w:footnoteRef/>
      </w:r>
      <w:r w:rsidRPr="00013BD8">
        <w:rPr>
          <w:szCs w:val="18"/>
          <w:lang w:val="en-US"/>
        </w:rPr>
        <w:t xml:space="preserve"> </w:t>
      </w:r>
      <w:r w:rsidRPr="00386D32">
        <w:rPr>
          <w:szCs w:val="18"/>
          <w:lang w:val="en-US"/>
        </w:rPr>
        <w:t>https://ec.europa.eu/transparency/regdoc/rep/1/2015/EN/1-2015-137-EN-F1-1.PDF</w:t>
      </w:r>
    </w:p>
  </w:footnote>
  <w:footnote w:id="34">
    <w:p w:rsidR="00253EB8" w:rsidRPr="00013BD8" w:rsidRDefault="00253EB8" w:rsidP="00955FBF">
      <w:pPr>
        <w:snapToGrid w:val="0"/>
        <w:spacing w:before="20" w:after="40"/>
        <w:ind w:left="1267"/>
        <w:rPr>
          <w:sz w:val="18"/>
          <w:szCs w:val="18"/>
        </w:rPr>
      </w:pPr>
      <w:r w:rsidRPr="00013BD8">
        <w:rPr>
          <w:rStyle w:val="DipnotBavurusu"/>
          <w:sz w:val="18"/>
        </w:rPr>
        <w:footnoteRef/>
      </w:r>
      <w:r w:rsidRPr="00013BD8">
        <w:rPr>
          <w:sz w:val="18"/>
          <w:szCs w:val="18"/>
        </w:rPr>
        <w:t xml:space="preserve"> </w:t>
      </w:r>
      <w:r w:rsidRPr="00386D32">
        <w:rPr>
          <w:sz w:val="18"/>
          <w:szCs w:val="18"/>
        </w:rPr>
        <w:t>https://ec.europa.eu/transparency/regdoc/rep/1/2015/EN/1-2015-137-EN-F1-1.PDF</w:t>
      </w:r>
      <w:r w:rsidRPr="00013BD8">
        <w:rPr>
          <w:sz w:val="18"/>
          <w:szCs w:val="18"/>
        </w:rPr>
        <w:t xml:space="preserve">. </w:t>
      </w:r>
    </w:p>
  </w:footnote>
  <w:footnote w:id="35">
    <w:p w:rsidR="00253EB8" w:rsidRDefault="00253EB8" w:rsidP="00815A90">
      <w:pPr>
        <w:pStyle w:val="DipnotMetni"/>
        <w:rPr>
          <w:szCs w:val="18"/>
          <w:lang w:val="en-US"/>
        </w:rPr>
      </w:pPr>
      <w:r w:rsidRPr="00300052">
        <w:rPr>
          <w:rStyle w:val="DipnotBavurusu"/>
          <w:sz w:val="18"/>
        </w:rPr>
        <w:footnoteRef/>
      </w:r>
      <w:r w:rsidRPr="00300052">
        <w:rPr>
          <w:szCs w:val="18"/>
          <w:lang w:val="en-US"/>
        </w:rPr>
        <w:t xml:space="preserve"> Japan. 2012. The National Implementation Plan of Japan under the Stockholm Convention on Persistent Organic Pollutants. August 2012.</w:t>
      </w:r>
    </w:p>
  </w:footnote>
  <w:footnote w:id="36">
    <w:p w:rsidR="00253EB8" w:rsidRPr="00300052" w:rsidRDefault="00253EB8" w:rsidP="00C14544">
      <w:pPr>
        <w:pStyle w:val="DipnotMetni"/>
        <w:rPr>
          <w:szCs w:val="18"/>
          <w:lang w:val="en-US"/>
        </w:rPr>
      </w:pPr>
      <w:r w:rsidRPr="00701A8A">
        <w:rPr>
          <w:rStyle w:val="DipnotBavurusu"/>
          <w:sz w:val="18"/>
        </w:rPr>
        <w:footnoteRef/>
      </w:r>
      <w:r w:rsidRPr="009C3577">
        <w:rPr>
          <w:szCs w:val="18"/>
          <w:lang w:val="en-US"/>
        </w:rPr>
        <w:t xml:space="preserve"> </w:t>
      </w:r>
      <w:r w:rsidRPr="00300052">
        <w:rPr>
          <w:szCs w:val="18"/>
          <w:lang w:val="en-US"/>
        </w:rPr>
        <w:t>UNEP/CHW.12/5/Add.3/Rev.1.</w:t>
      </w:r>
    </w:p>
  </w:footnote>
  <w:footnote w:id="37">
    <w:p w:rsidR="00253EB8" w:rsidRPr="00C14544" w:rsidRDefault="00253EB8" w:rsidP="00C14544">
      <w:pPr>
        <w:pStyle w:val="DipnotMetni"/>
        <w:rPr>
          <w:lang w:val="en-US"/>
        </w:rPr>
      </w:pPr>
      <w:r>
        <w:rPr>
          <w:rStyle w:val="DipnotBavurusu"/>
        </w:rPr>
        <w:footnoteRef/>
      </w:r>
      <w:r w:rsidRPr="00C14544">
        <w:rPr>
          <w:lang w:val="en-US"/>
        </w:rPr>
        <w:t xml:space="preserve"> </w:t>
      </w:r>
      <w:r>
        <w:rPr>
          <w:lang w:val="en-US"/>
        </w:rPr>
        <w:t xml:space="preserve">UNEP/POPS/COP.7/INF/21, </w:t>
      </w:r>
      <w:r w:rsidRPr="00C14544">
        <w:rPr>
          <w:lang w:val="en-US"/>
        </w:rPr>
        <w:t>http://chm.pops.int/Implementation/NIPs/Guidance/GuidanceonBATBEPfortheuseofPFOS/tabid/3170/Default.aspx</w:t>
      </w:r>
    </w:p>
  </w:footnote>
  <w:footnote w:id="38">
    <w:p w:rsidR="00253EB8" w:rsidRPr="004E2DEE" w:rsidRDefault="00253EB8">
      <w:pPr>
        <w:pStyle w:val="DipnotMetni"/>
        <w:rPr>
          <w:szCs w:val="18"/>
          <w:lang w:val="en-US"/>
        </w:rPr>
      </w:pPr>
      <w:r w:rsidRPr="004E2DEE">
        <w:rPr>
          <w:rStyle w:val="DipnotBavurusu"/>
          <w:sz w:val="18"/>
        </w:rPr>
        <w:footnoteRef/>
      </w:r>
      <w:r w:rsidRPr="004E2DEE">
        <w:rPr>
          <w:szCs w:val="18"/>
          <w:lang w:val="en-US"/>
        </w:rPr>
        <w:t xml:space="preserve"> UNEP/CHW.12/5/Add.3/Rev.1.</w:t>
      </w:r>
    </w:p>
  </w:footnote>
  <w:footnote w:id="39">
    <w:p w:rsidR="00253EB8" w:rsidRPr="0037769F" w:rsidRDefault="00253EB8" w:rsidP="00300052">
      <w:pPr>
        <w:pStyle w:val="DipnotMetni"/>
        <w:tabs>
          <w:tab w:val="clear" w:pos="1247"/>
          <w:tab w:val="clear" w:pos="1814"/>
          <w:tab w:val="clear" w:pos="2381"/>
          <w:tab w:val="clear" w:pos="2948"/>
          <w:tab w:val="clear" w:pos="3515"/>
          <w:tab w:val="clear" w:pos="4082"/>
        </w:tabs>
        <w:ind w:left="1260"/>
        <w:rPr>
          <w:szCs w:val="18"/>
          <w:lang w:val="en-US"/>
        </w:rPr>
      </w:pPr>
      <w:r w:rsidRPr="00300052">
        <w:rPr>
          <w:rStyle w:val="DipnotBavurusu"/>
          <w:sz w:val="18"/>
        </w:rPr>
        <w:footnoteRef/>
      </w:r>
      <w:r w:rsidRPr="00300052">
        <w:rPr>
          <w:szCs w:val="18"/>
          <w:lang w:val="en-GB"/>
        </w:rPr>
        <w:t xml:space="preserve"> UNEP/POPS/POPRC.5/10/Add.1.</w:t>
      </w:r>
    </w:p>
  </w:footnote>
  <w:footnote w:id="40">
    <w:p w:rsidR="00253EB8" w:rsidRPr="00300052" w:rsidRDefault="00253EB8" w:rsidP="00300052">
      <w:pPr>
        <w:pStyle w:val="DipnotMetni"/>
        <w:rPr>
          <w:szCs w:val="18"/>
          <w:lang w:val="en-US"/>
        </w:rPr>
      </w:pPr>
      <w:r w:rsidRPr="00300052">
        <w:rPr>
          <w:rStyle w:val="DipnotBavurusu"/>
          <w:sz w:val="18"/>
        </w:rPr>
        <w:footnoteRef/>
      </w:r>
      <w:r w:rsidRPr="00300052">
        <w:rPr>
          <w:szCs w:val="18"/>
          <w:lang w:val="en-US"/>
        </w:rPr>
        <w:t xml:space="preserve"> http://chm.pops.int/tabid/3170/Default.aspx.</w:t>
      </w:r>
    </w:p>
  </w:footnote>
  <w:footnote w:id="41">
    <w:p w:rsidR="00253EB8" w:rsidRPr="00130E5B" w:rsidRDefault="00253EB8">
      <w:pPr>
        <w:pStyle w:val="DipnotMetni"/>
        <w:rPr>
          <w:lang w:val="en-US"/>
        </w:rPr>
      </w:pPr>
      <w:r>
        <w:rPr>
          <w:rStyle w:val="DipnotBavurusu"/>
        </w:rPr>
        <w:footnoteRef/>
      </w:r>
      <w:r w:rsidRPr="00955FBF">
        <w:rPr>
          <w:lang w:val="en-US"/>
        </w:rPr>
        <w:t xml:space="preserve"> UNEP/POPS/POPRC.7/INF/22/Rev1.</w:t>
      </w:r>
    </w:p>
  </w:footnote>
  <w:footnote w:id="42">
    <w:p w:rsidR="00253EB8" w:rsidRPr="00300052" w:rsidRDefault="00253EB8" w:rsidP="00300052">
      <w:pPr>
        <w:tabs>
          <w:tab w:val="left" w:pos="1247"/>
        </w:tabs>
        <w:spacing w:before="20" w:after="40"/>
        <w:ind w:left="1247"/>
        <w:rPr>
          <w:sz w:val="18"/>
          <w:szCs w:val="18"/>
        </w:rPr>
      </w:pPr>
      <w:r w:rsidRPr="00300052">
        <w:rPr>
          <w:rStyle w:val="DipnotBavurusu"/>
          <w:sz w:val="18"/>
        </w:rPr>
        <w:footnoteRef/>
      </w:r>
      <w:r w:rsidRPr="00300052">
        <w:rPr>
          <w:sz w:val="18"/>
          <w:szCs w:val="18"/>
        </w:rPr>
        <w:t xml:space="preserve"> </w:t>
      </w:r>
      <w:r>
        <w:rPr>
          <w:sz w:val="18"/>
          <w:szCs w:val="18"/>
        </w:rPr>
        <w:t xml:space="preserve">Decision </w:t>
      </w:r>
      <w:r w:rsidRPr="00300052">
        <w:rPr>
          <w:sz w:val="18"/>
          <w:szCs w:val="18"/>
        </w:rPr>
        <w:t>SC-7/1: Exemptions</w:t>
      </w:r>
      <w:r>
        <w:rPr>
          <w:sz w:val="18"/>
          <w:szCs w:val="18"/>
        </w:rPr>
        <w:t>.</w:t>
      </w:r>
    </w:p>
  </w:footnote>
  <w:footnote w:id="43">
    <w:p w:rsidR="00253EB8" w:rsidRPr="00A851BA" w:rsidRDefault="00253EB8" w:rsidP="00300052">
      <w:pPr>
        <w:pStyle w:val="DipnotMetni"/>
        <w:rPr>
          <w:szCs w:val="18"/>
          <w:lang w:val="en-GB"/>
        </w:rPr>
      </w:pPr>
      <w:r w:rsidRPr="00300052">
        <w:rPr>
          <w:rStyle w:val="DipnotBavurusu"/>
          <w:sz w:val="18"/>
        </w:rPr>
        <w:footnoteRef/>
      </w:r>
      <w:r w:rsidRPr="00A851BA">
        <w:rPr>
          <w:szCs w:val="18"/>
          <w:lang w:val="en-GB"/>
        </w:rPr>
        <w:t xml:space="preserve"> https://ec.europa.eu/transparency/regdoc/rep/1/2015/EN/1-2015-137-EN-F1-1.PDF</w:t>
      </w:r>
      <w:r>
        <w:rPr>
          <w:szCs w:val="18"/>
          <w:lang w:val="en-GB"/>
        </w:rPr>
        <w:t>.</w:t>
      </w:r>
    </w:p>
  </w:footnote>
  <w:footnote w:id="44">
    <w:p w:rsidR="00253EB8" w:rsidRPr="00A3171A" w:rsidRDefault="00253EB8" w:rsidP="00300052">
      <w:pPr>
        <w:pStyle w:val="DipnotMetni"/>
        <w:tabs>
          <w:tab w:val="clear" w:pos="1814"/>
          <w:tab w:val="clear" w:pos="2381"/>
          <w:tab w:val="clear" w:pos="2948"/>
          <w:tab w:val="clear" w:pos="3515"/>
          <w:tab w:val="clear" w:pos="4082"/>
        </w:tabs>
        <w:ind w:left="1260"/>
        <w:rPr>
          <w:szCs w:val="18"/>
          <w:lang w:val="en-GB"/>
        </w:rPr>
      </w:pPr>
      <w:r w:rsidRPr="00300052">
        <w:rPr>
          <w:rStyle w:val="DipnotBavurusu"/>
          <w:sz w:val="18"/>
        </w:rPr>
        <w:footnoteRef/>
      </w:r>
      <w:r w:rsidRPr="00A3171A">
        <w:rPr>
          <w:rStyle w:val="DipnotBavurusu"/>
          <w:sz w:val="18"/>
          <w:lang w:val="en-GB"/>
        </w:rPr>
        <w:t xml:space="preserve"> </w:t>
      </w:r>
      <w:r w:rsidRPr="00A3171A">
        <w:rPr>
          <w:szCs w:val="18"/>
          <w:lang w:val="en-GB"/>
        </w:rPr>
        <w:t>www.oecd.org/officialdocuments/displaydocumentpdf/?cote=ENV/JM/MONO(2006)36&amp;doclanguage=en</w:t>
      </w:r>
    </w:p>
  </w:footnote>
  <w:footnote w:id="45">
    <w:p w:rsidR="00253EB8" w:rsidRPr="00224906" w:rsidRDefault="00253EB8">
      <w:pPr>
        <w:pStyle w:val="DipnotMetni"/>
        <w:rPr>
          <w:lang w:val="en-US"/>
        </w:rPr>
      </w:pPr>
      <w:r w:rsidRPr="00B47701">
        <w:rPr>
          <w:rStyle w:val="DipnotBavurusu"/>
          <w:sz w:val="18"/>
        </w:rPr>
        <w:footnoteRef/>
      </w:r>
      <w:r w:rsidRPr="00E508D7">
        <w:rPr>
          <w:sz w:val="16"/>
          <w:lang w:val="en-US"/>
        </w:rPr>
        <w:t xml:space="preserve"> </w:t>
      </w:r>
      <w:r w:rsidRPr="00E508D7">
        <w:rPr>
          <w:lang w:val="en-US"/>
        </w:rPr>
        <w:t>UNEP/POPS/POPRC.10/INF/10</w:t>
      </w:r>
      <w:r>
        <w:rPr>
          <w:lang w:val="en-US"/>
        </w:rPr>
        <w:t>.</w:t>
      </w:r>
    </w:p>
  </w:footnote>
  <w:footnote w:id="46">
    <w:p w:rsidR="00253EB8" w:rsidRPr="00A3171A" w:rsidRDefault="00253EB8" w:rsidP="00300052">
      <w:pPr>
        <w:pStyle w:val="Normalnumber"/>
        <w:numPr>
          <w:ilvl w:val="0"/>
          <w:numId w:val="0"/>
        </w:numPr>
        <w:tabs>
          <w:tab w:val="clear" w:pos="1247"/>
          <w:tab w:val="clear" w:pos="1814"/>
          <w:tab w:val="clear" w:pos="2381"/>
          <w:tab w:val="clear" w:pos="2948"/>
          <w:tab w:val="clear" w:pos="3515"/>
          <w:tab w:val="clear" w:pos="4082"/>
        </w:tabs>
        <w:spacing w:before="20" w:after="40"/>
        <w:ind w:left="1260"/>
        <w:rPr>
          <w:sz w:val="18"/>
          <w:szCs w:val="18"/>
          <w:lang w:val="en-US"/>
        </w:rPr>
      </w:pPr>
      <w:r w:rsidRPr="00300052">
        <w:rPr>
          <w:rStyle w:val="DipnotBavurusu"/>
          <w:sz w:val="18"/>
        </w:rPr>
        <w:footnoteRef/>
      </w:r>
      <w:r w:rsidRPr="00A3171A">
        <w:rPr>
          <w:sz w:val="18"/>
          <w:szCs w:val="18"/>
          <w:lang w:val="en-US"/>
        </w:rPr>
        <w:t xml:space="preserve"> </w:t>
      </w:r>
      <w:r w:rsidRPr="00300052">
        <w:rPr>
          <w:sz w:val="18"/>
          <w:szCs w:val="18"/>
          <w:lang w:val="de-DE"/>
        </w:rPr>
        <w:t xml:space="preserve">There are cosiderable datagaps of  siloxane compounds used on the market for photographic applications, see reference </w:t>
      </w:r>
      <w:r w:rsidRPr="00300052">
        <w:rPr>
          <w:bCs/>
          <w:sz w:val="18"/>
          <w:szCs w:val="18"/>
          <w:lang w:val="en-US"/>
        </w:rPr>
        <w:t>UNEP/POPS/POPRC.8/INF/17/Rev.1.</w:t>
      </w:r>
    </w:p>
  </w:footnote>
  <w:footnote w:id="47">
    <w:p w:rsidR="00253EB8" w:rsidRPr="00300052" w:rsidRDefault="00253EB8" w:rsidP="00300052">
      <w:pPr>
        <w:pStyle w:val="DipnotMetni"/>
        <w:ind w:left="1260"/>
        <w:rPr>
          <w:szCs w:val="18"/>
          <w:lang w:val="en-US"/>
        </w:rPr>
      </w:pPr>
      <w:r w:rsidRPr="00300052">
        <w:rPr>
          <w:rStyle w:val="DipnotBavurusu"/>
          <w:sz w:val="18"/>
        </w:rPr>
        <w:footnoteRef/>
      </w:r>
      <w:r w:rsidRPr="00300052">
        <w:rPr>
          <w:szCs w:val="18"/>
          <w:lang w:val="en-US"/>
        </w:rPr>
        <w:t xml:space="preserve"> Czech Republic is not registered for etching agent for compound semi-conductors and ceramic filters. </w:t>
      </w:r>
    </w:p>
  </w:footnote>
  <w:footnote w:id="48">
    <w:p w:rsidR="00253EB8" w:rsidRPr="004E2DEE" w:rsidRDefault="00253EB8" w:rsidP="004E2DEE">
      <w:pPr>
        <w:pStyle w:val="DipnotMetni"/>
        <w:tabs>
          <w:tab w:val="clear" w:pos="1247"/>
          <w:tab w:val="left" w:pos="1440"/>
        </w:tabs>
        <w:ind w:left="1238"/>
        <w:rPr>
          <w:szCs w:val="18"/>
          <w:lang w:val="en-GB"/>
        </w:rPr>
      </w:pPr>
      <w:r w:rsidRPr="004E2DEE">
        <w:rPr>
          <w:rStyle w:val="DipnotBavurusu"/>
          <w:sz w:val="18"/>
        </w:rPr>
        <w:footnoteRef/>
      </w:r>
      <w:r w:rsidRPr="004E2DEE">
        <w:rPr>
          <w:szCs w:val="18"/>
          <w:lang w:val="en-GB"/>
        </w:rPr>
        <w:t xml:space="preserve">  Risk &amp; Policy Analysts Limited (RPA)in association with BRE Environment. 2004. PerfluorooctaneSulfonate: Risk reduction Strategy and Analysis of Advantages and Drawbacks, Final Report.Prepared for Department for Environment, Food and Rural Affairs and Environment Agency for England and Wales, April 2004.</w:t>
      </w:r>
    </w:p>
  </w:footnote>
  <w:footnote w:id="49">
    <w:p w:rsidR="00253EB8" w:rsidRPr="004E2DEE" w:rsidRDefault="00253EB8" w:rsidP="004E2DEE">
      <w:pPr>
        <w:pStyle w:val="GvdeMetni"/>
        <w:tabs>
          <w:tab w:val="clear" w:pos="1247"/>
          <w:tab w:val="left" w:pos="1440"/>
        </w:tabs>
        <w:ind w:left="1238"/>
        <w:rPr>
          <w:sz w:val="18"/>
          <w:szCs w:val="18"/>
          <w:lang w:val="en-US"/>
        </w:rPr>
      </w:pPr>
      <w:r w:rsidRPr="004E2DEE">
        <w:rPr>
          <w:rStyle w:val="DipnotBavurusu"/>
          <w:sz w:val="18"/>
        </w:rPr>
        <w:footnoteRef/>
      </w:r>
      <w:r w:rsidRPr="004E2DEE">
        <w:rPr>
          <w:sz w:val="18"/>
          <w:szCs w:val="18"/>
        </w:rPr>
        <w:t xml:space="preserve"> </w:t>
      </w:r>
      <w:r w:rsidRPr="004E2DEE">
        <w:rPr>
          <w:color w:val="000000"/>
          <w:sz w:val="18"/>
          <w:szCs w:val="18"/>
        </w:rPr>
        <w:t xml:space="preserve">Draft </w:t>
      </w:r>
      <w:r w:rsidRPr="004E2DEE">
        <w:rPr>
          <w:sz w:val="18"/>
          <w:szCs w:val="18"/>
        </w:rPr>
        <w:t xml:space="preserve">guidance on best available techniques and best environmental practices for the use of perfluorooctane sulfonic acid (PFOS) and related chemicals listed under the Stockholm Convention on Persistent Organic Pollutants, </w:t>
      </w:r>
      <w:r w:rsidRPr="004E2DEE">
        <w:rPr>
          <w:rFonts w:eastAsia="MS Mincho"/>
          <w:bCs/>
          <w:noProof/>
          <w:sz w:val="18"/>
          <w:szCs w:val="18"/>
        </w:rPr>
        <w:t xml:space="preserve">UNEP, Stockholm Convention, </w:t>
      </w:r>
      <w:r w:rsidRPr="004E2DEE">
        <w:rPr>
          <w:color w:val="000000"/>
          <w:sz w:val="18"/>
          <w:szCs w:val="18"/>
        </w:rPr>
        <w:t>Revised March 2014</w:t>
      </w:r>
      <w:r w:rsidRPr="004E2DEE">
        <w:rPr>
          <w:color w:val="000000"/>
          <w:sz w:val="18"/>
          <w:szCs w:val="18"/>
          <w:lang w:val="en-US"/>
        </w:rPr>
        <w:t>.</w:t>
      </w:r>
    </w:p>
  </w:footnote>
  <w:footnote w:id="50">
    <w:p w:rsidR="00253EB8" w:rsidRPr="004E2DEE" w:rsidRDefault="00253EB8" w:rsidP="004E2DEE">
      <w:pPr>
        <w:pStyle w:val="AklamaMetni"/>
        <w:tabs>
          <w:tab w:val="clear" w:pos="1247"/>
          <w:tab w:val="left" w:pos="1440"/>
        </w:tabs>
        <w:ind w:left="1238"/>
        <w:rPr>
          <w:sz w:val="18"/>
          <w:szCs w:val="18"/>
          <w:lang w:val="en-GB"/>
        </w:rPr>
      </w:pPr>
      <w:r w:rsidRPr="004E2DEE">
        <w:rPr>
          <w:rStyle w:val="DipnotBavurusu"/>
          <w:sz w:val="18"/>
        </w:rPr>
        <w:footnoteRef/>
      </w:r>
      <w:r w:rsidRPr="004E2DEE">
        <w:rPr>
          <w:sz w:val="18"/>
          <w:szCs w:val="18"/>
        </w:rPr>
        <w:t xml:space="preserve"> </w:t>
      </w:r>
      <w:hyperlink r:id="rId3" w:history="1">
        <w:r w:rsidRPr="004E2DEE">
          <w:rPr>
            <w:rStyle w:val="Kpr"/>
            <w:rFonts w:cs="Arial"/>
            <w:sz w:val="18"/>
            <w:szCs w:val="18"/>
            <w:lang w:val="en-US"/>
          </w:rPr>
          <w:t>http://signupmonkey.ece.ucsb.edu/wiki/images/b/bb/AZ_Aquatar_VIII-A_45_MSDS.pdf</w:t>
        </w:r>
      </w:hyperlink>
    </w:p>
  </w:footnote>
  <w:footnote w:id="51">
    <w:p w:rsidR="00253EB8" w:rsidRPr="004E2DEE" w:rsidRDefault="00253EB8" w:rsidP="004E2DEE">
      <w:pPr>
        <w:pStyle w:val="AralkYok"/>
        <w:tabs>
          <w:tab w:val="left" w:pos="1440"/>
        </w:tabs>
        <w:spacing w:before="20" w:after="40"/>
        <w:ind w:left="1238"/>
        <w:rPr>
          <w:sz w:val="18"/>
          <w:szCs w:val="18"/>
          <w:lang w:val="en-GB"/>
        </w:rPr>
      </w:pPr>
      <w:r w:rsidRPr="004E2DEE">
        <w:rPr>
          <w:rStyle w:val="DipnotBavurusu"/>
          <w:sz w:val="18"/>
        </w:rPr>
        <w:footnoteRef/>
      </w:r>
      <w:hyperlink r:id="rId4" w:history="1">
        <w:r w:rsidRPr="004E2DEE">
          <w:rPr>
            <w:rStyle w:val="Kpr"/>
            <w:sz w:val="18"/>
            <w:szCs w:val="18"/>
            <w:lang w:val="en-GB"/>
          </w:rPr>
          <w:t>http://msdssearch.dow.com/PublishedLiteratureDOWCOM/dh_090c/0901b8038090c227.pdf?filepath=productsafety/pdfs/noreg/233-00873.pdf&amp;fromPage=GetDoc</w:t>
        </w:r>
      </w:hyperlink>
      <w:r w:rsidRPr="004E2DEE">
        <w:rPr>
          <w:sz w:val="18"/>
          <w:szCs w:val="18"/>
        </w:rPr>
        <w:t>.</w:t>
      </w:r>
    </w:p>
    <w:p w:rsidR="00253EB8" w:rsidRPr="004E2DEE" w:rsidRDefault="005C3FA8" w:rsidP="004E2DEE">
      <w:pPr>
        <w:pStyle w:val="AralkYok"/>
        <w:tabs>
          <w:tab w:val="left" w:pos="1440"/>
        </w:tabs>
        <w:spacing w:before="20" w:after="40"/>
        <w:ind w:left="1238"/>
        <w:rPr>
          <w:sz w:val="18"/>
          <w:szCs w:val="18"/>
          <w:lang w:val="en-GB"/>
        </w:rPr>
      </w:pPr>
      <w:hyperlink r:id="rId5" w:history="1">
        <w:r w:rsidR="00253EB8" w:rsidRPr="004E2DEE">
          <w:rPr>
            <w:rStyle w:val="Kpr"/>
            <w:sz w:val="18"/>
            <w:szCs w:val="18"/>
            <w:lang w:val="en-GB"/>
          </w:rPr>
          <w:t>http://msdssearch.dow.com/PublishedLiteratureDOWCOM/dh_08fb/0901b803808fb12</w:t>
        </w:r>
      </w:hyperlink>
      <w:r w:rsidR="00253EB8" w:rsidRPr="004E2DEE">
        <w:rPr>
          <w:sz w:val="18"/>
          <w:szCs w:val="18"/>
        </w:rPr>
        <w:t>.</w:t>
      </w:r>
    </w:p>
  </w:footnote>
  <w:footnote w:id="52">
    <w:p w:rsidR="00253EB8" w:rsidRPr="004E2DEE" w:rsidRDefault="00253EB8" w:rsidP="004E2DEE">
      <w:pPr>
        <w:pStyle w:val="AralkYok"/>
        <w:tabs>
          <w:tab w:val="left" w:pos="1440"/>
        </w:tabs>
        <w:spacing w:before="20" w:after="40"/>
        <w:ind w:left="1238"/>
        <w:rPr>
          <w:sz w:val="18"/>
          <w:szCs w:val="18"/>
          <w:lang w:val="en-GB"/>
        </w:rPr>
      </w:pPr>
      <w:r w:rsidRPr="004E2DEE">
        <w:rPr>
          <w:rStyle w:val="DipnotBavurusu"/>
          <w:sz w:val="18"/>
        </w:rPr>
        <w:footnoteRef/>
      </w:r>
      <w:hyperlink r:id="rId6" w:history="1">
        <w:r w:rsidRPr="004E2DEE">
          <w:rPr>
            <w:rStyle w:val="Kpr"/>
            <w:sz w:val="18"/>
            <w:szCs w:val="18"/>
            <w:lang w:val="en-GB"/>
          </w:rPr>
          <w:t>http://msdssearch.dow.com/PublishedLiteratureDOWCOM/dh_090c/0901b8038090c227.pdf?filepath=productsafety/pdfs/noreg/233-00873.pdf&amp;fromPage=GetDoc</w:t>
        </w:r>
      </w:hyperlink>
      <w:r w:rsidRPr="004E2DEE">
        <w:rPr>
          <w:sz w:val="18"/>
          <w:szCs w:val="18"/>
        </w:rPr>
        <w:t>.</w:t>
      </w:r>
    </w:p>
    <w:p w:rsidR="00253EB8" w:rsidRPr="004E2DEE" w:rsidRDefault="005C3FA8" w:rsidP="004E2DEE">
      <w:pPr>
        <w:pStyle w:val="AralkYok"/>
        <w:tabs>
          <w:tab w:val="left" w:pos="1440"/>
        </w:tabs>
        <w:spacing w:before="20" w:after="40"/>
        <w:ind w:left="1238"/>
        <w:rPr>
          <w:sz w:val="18"/>
          <w:szCs w:val="18"/>
          <w:lang w:val="en-GB"/>
        </w:rPr>
      </w:pPr>
      <w:hyperlink r:id="rId7" w:history="1">
        <w:r w:rsidR="00253EB8" w:rsidRPr="004E2DEE">
          <w:rPr>
            <w:rStyle w:val="Kpr"/>
            <w:sz w:val="18"/>
            <w:szCs w:val="18"/>
            <w:lang w:val="en-GB"/>
          </w:rPr>
          <w:t>http://msdssearch.dow.com/PublishedLiteratureDOWCOM/dh_08fb/0901b803808fb12</w:t>
        </w:r>
      </w:hyperlink>
      <w:r w:rsidR="00253EB8" w:rsidRPr="004E2DEE">
        <w:rPr>
          <w:sz w:val="18"/>
          <w:szCs w:val="18"/>
        </w:rPr>
        <w:t>.</w:t>
      </w:r>
    </w:p>
  </w:footnote>
  <w:footnote w:id="53">
    <w:p w:rsidR="00253EB8" w:rsidRPr="004E2DEE" w:rsidRDefault="00253EB8" w:rsidP="004E2DEE">
      <w:pPr>
        <w:pStyle w:val="AralkYok"/>
        <w:tabs>
          <w:tab w:val="left" w:pos="1440"/>
        </w:tabs>
        <w:ind w:left="1238" w:right="-144"/>
        <w:rPr>
          <w:sz w:val="18"/>
          <w:szCs w:val="18"/>
          <w:lang w:val="en-GB"/>
        </w:rPr>
      </w:pPr>
      <w:r w:rsidRPr="004E2DEE">
        <w:rPr>
          <w:rStyle w:val="DipnotBavurusu"/>
          <w:sz w:val="18"/>
        </w:rPr>
        <w:footnoteRef/>
      </w:r>
      <w:hyperlink r:id="rId8" w:history="1">
        <w:r w:rsidRPr="004E2DEE">
          <w:rPr>
            <w:rStyle w:val="Kpr"/>
            <w:sz w:val="18"/>
            <w:szCs w:val="18"/>
            <w:lang w:val="en-GB"/>
          </w:rPr>
          <w:t>http://chm.pops.int/TheConvention/POPsReviewCommittee/Meetings/POPRC2/AnnexFinformationYear2007/tabid/466/Default.aspx</w:t>
        </w:r>
      </w:hyperlink>
      <w:r w:rsidRPr="004E2DEE">
        <w:rPr>
          <w:sz w:val="18"/>
          <w:szCs w:val="18"/>
        </w:rPr>
        <w:t>.</w:t>
      </w:r>
    </w:p>
  </w:footnote>
  <w:footnote w:id="54">
    <w:p w:rsidR="00253EB8" w:rsidRPr="004E2DEE" w:rsidRDefault="00253EB8" w:rsidP="004E2DEE">
      <w:pPr>
        <w:pStyle w:val="DipnotMetni"/>
        <w:tabs>
          <w:tab w:val="clear" w:pos="1247"/>
          <w:tab w:val="left" w:pos="1440"/>
        </w:tabs>
        <w:ind w:left="1238"/>
        <w:rPr>
          <w:szCs w:val="18"/>
          <w:lang w:val="en-US"/>
        </w:rPr>
      </w:pPr>
      <w:r w:rsidRPr="004E2DEE">
        <w:rPr>
          <w:rStyle w:val="DipnotBavurusu"/>
          <w:sz w:val="18"/>
        </w:rPr>
        <w:footnoteRef/>
      </w:r>
      <w:r w:rsidRPr="004E2DEE">
        <w:rPr>
          <w:szCs w:val="18"/>
          <w:lang w:val="en-US"/>
        </w:rPr>
        <w:t xml:space="preserve"> UNEP/POPS/COP.7/INF/21.</w:t>
      </w:r>
    </w:p>
  </w:footnote>
  <w:footnote w:id="55">
    <w:p w:rsidR="00253EB8" w:rsidRPr="004E2DEE" w:rsidRDefault="00253EB8" w:rsidP="004E2DEE">
      <w:pPr>
        <w:pStyle w:val="DipnotMetni"/>
        <w:tabs>
          <w:tab w:val="clear" w:pos="1247"/>
          <w:tab w:val="left" w:pos="1440"/>
        </w:tabs>
        <w:ind w:left="1238"/>
        <w:rPr>
          <w:szCs w:val="18"/>
          <w:lang w:val="en-GB"/>
        </w:rPr>
      </w:pPr>
      <w:r w:rsidRPr="004E2DEE">
        <w:rPr>
          <w:rStyle w:val="DipnotBavurusu"/>
          <w:sz w:val="18"/>
        </w:rPr>
        <w:footnoteRef/>
      </w:r>
      <w:r w:rsidRPr="004E2DEE">
        <w:rPr>
          <w:szCs w:val="18"/>
          <w:lang w:val="en-GB"/>
        </w:rPr>
        <w:t xml:space="preserve"> UNEP/POPS/POPRC.9/INF/11/Rev.1.</w:t>
      </w:r>
    </w:p>
  </w:footnote>
  <w:footnote w:id="56">
    <w:p w:rsidR="00253EB8" w:rsidRPr="00300052" w:rsidRDefault="00253EB8" w:rsidP="00300052">
      <w:pPr>
        <w:pStyle w:val="AralkYok"/>
        <w:ind w:left="1260"/>
        <w:rPr>
          <w:sz w:val="18"/>
          <w:szCs w:val="18"/>
          <w:lang w:val="en-GB"/>
        </w:rPr>
      </w:pPr>
      <w:r w:rsidRPr="00300052">
        <w:rPr>
          <w:rStyle w:val="DipnotBavurusu"/>
          <w:sz w:val="18"/>
        </w:rPr>
        <w:footnoteRef/>
      </w:r>
      <w:r w:rsidRPr="00300052">
        <w:rPr>
          <w:sz w:val="18"/>
          <w:szCs w:val="18"/>
          <w:lang w:val="en-GB"/>
        </w:rPr>
        <w:t xml:space="preserve"> </w:t>
      </w:r>
      <w:hyperlink r:id="rId9" w:history="1">
        <w:r w:rsidRPr="00300052">
          <w:rPr>
            <w:rStyle w:val="Kpr"/>
            <w:sz w:val="18"/>
            <w:szCs w:val="18"/>
            <w:lang w:val="en-GB"/>
          </w:rPr>
          <w:t>http://www.semiconductorcouncil.org/wsc/uploads/WSC_2011_Joint_Statement.pdf</w:t>
        </w:r>
      </w:hyperlink>
    </w:p>
    <w:p w:rsidR="00253EB8" w:rsidRPr="00300052" w:rsidRDefault="00253EB8" w:rsidP="00300052">
      <w:pPr>
        <w:pStyle w:val="AralkYok"/>
        <w:ind w:left="1260"/>
        <w:rPr>
          <w:sz w:val="18"/>
          <w:szCs w:val="18"/>
          <w:lang w:val="fr-BE"/>
        </w:rPr>
      </w:pPr>
      <w:r w:rsidRPr="00300052">
        <w:rPr>
          <w:sz w:val="18"/>
          <w:szCs w:val="18"/>
          <w:lang w:val="fr-BE"/>
        </w:rPr>
        <w:t xml:space="preserve">Annex 2 page 16 </w:t>
      </w:r>
      <w:r>
        <w:rPr>
          <w:sz w:val="18"/>
          <w:szCs w:val="18"/>
          <w:lang w:val="fr-BE"/>
        </w:rPr>
        <w:t>–</w:t>
      </w:r>
      <w:r w:rsidRPr="00300052">
        <w:rPr>
          <w:sz w:val="18"/>
          <w:szCs w:val="18"/>
          <w:lang w:val="fr-BE"/>
        </w:rPr>
        <w:t xml:space="preserve"> 23</w:t>
      </w:r>
      <w:r>
        <w:rPr>
          <w:sz w:val="18"/>
          <w:szCs w:val="18"/>
          <w:lang w:val="fr-BE"/>
        </w:rPr>
        <w:t>.</w:t>
      </w:r>
    </w:p>
  </w:footnote>
  <w:footnote w:id="57">
    <w:p w:rsidR="00253EB8" w:rsidRPr="00300052" w:rsidRDefault="00253EB8" w:rsidP="00300052">
      <w:pPr>
        <w:pStyle w:val="AralkYok"/>
        <w:ind w:left="1260"/>
        <w:rPr>
          <w:sz w:val="18"/>
          <w:szCs w:val="18"/>
          <w:lang w:val="fr-BE"/>
        </w:rPr>
      </w:pPr>
      <w:r w:rsidRPr="00300052">
        <w:rPr>
          <w:rStyle w:val="DipnotBavurusu"/>
          <w:sz w:val="18"/>
        </w:rPr>
        <w:footnoteRef/>
      </w:r>
      <w:r w:rsidRPr="00300052">
        <w:rPr>
          <w:sz w:val="18"/>
          <w:szCs w:val="18"/>
          <w:lang w:val="fr-BE"/>
        </w:rPr>
        <w:t xml:space="preserve"> </w:t>
      </w:r>
      <w:hyperlink r:id="rId10" w:history="1">
        <w:r w:rsidRPr="00300052">
          <w:rPr>
            <w:rStyle w:val="Kpr"/>
            <w:rFonts w:cs="Arial"/>
            <w:sz w:val="18"/>
            <w:szCs w:val="18"/>
            <w:lang w:val="fr-BE"/>
          </w:rPr>
          <w:t>http://www.semiconductorcouncil.org/wsc/uploads/WSC_2011_Joint_Statement.pdf</w:t>
        </w:r>
      </w:hyperlink>
      <w:r w:rsidRPr="00300052">
        <w:rPr>
          <w:sz w:val="18"/>
          <w:szCs w:val="18"/>
          <w:lang w:val="fr-BE"/>
        </w:rPr>
        <w:t xml:space="preserve"> Annex 2 page 16 – 23</w:t>
      </w:r>
    </w:p>
  </w:footnote>
  <w:footnote w:id="58">
    <w:p w:rsidR="00253EB8" w:rsidRPr="00300052" w:rsidRDefault="00253EB8" w:rsidP="00300052">
      <w:pPr>
        <w:pStyle w:val="DipnotMetni"/>
        <w:tabs>
          <w:tab w:val="clear" w:pos="1247"/>
          <w:tab w:val="clear" w:pos="1814"/>
          <w:tab w:val="clear" w:pos="2381"/>
          <w:tab w:val="clear" w:pos="2948"/>
          <w:tab w:val="clear" w:pos="3515"/>
          <w:tab w:val="clear" w:pos="4082"/>
        </w:tabs>
        <w:ind w:left="1260"/>
        <w:rPr>
          <w:szCs w:val="18"/>
          <w:lang w:val="en-US"/>
        </w:rPr>
      </w:pPr>
      <w:r w:rsidRPr="00300052">
        <w:rPr>
          <w:rStyle w:val="DipnotBavurusu"/>
          <w:sz w:val="18"/>
        </w:rPr>
        <w:footnoteRef/>
      </w:r>
      <w:r w:rsidRPr="00300052">
        <w:rPr>
          <w:rStyle w:val="DipnotBavurusu"/>
          <w:sz w:val="18"/>
          <w:lang w:val="en-GB"/>
        </w:rPr>
        <w:t xml:space="preserve"> </w:t>
      </w:r>
      <w:r w:rsidRPr="00300052">
        <w:rPr>
          <w:szCs w:val="18"/>
          <w:lang w:val="en-US"/>
        </w:rPr>
        <w:t>UNEP/POPS/POPRC.4/INF/17/Rev.1.</w:t>
      </w:r>
    </w:p>
  </w:footnote>
  <w:footnote w:id="59">
    <w:p w:rsidR="00253EB8" w:rsidRPr="004E2DEE" w:rsidRDefault="00253EB8" w:rsidP="00300052">
      <w:pPr>
        <w:pStyle w:val="Normalnumber"/>
        <w:numPr>
          <w:ilvl w:val="0"/>
          <w:numId w:val="0"/>
        </w:numPr>
        <w:tabs>
          <w:tab w:val="clear" w:pos="1247"/>
          <w:tab w:val="clear" w:pos="1814"/>
          <w:tab w:val="clear" w:pos="2381"/>
          <w:tab w:val="clear" w:pos="2948"/>
          <w:tab w:val="clear" w:pos="3515"/>
          <w:tab w:val="clear" w:pos="4082"/>
        </w:tabs>
        <w:spacing w:before="20" w:after="40"/>
        <w:ind w:left="1260"/>
        <w:rPr>
          <w:sz w:val="18"/>
          <w:szCs w:val="18"/>
          <w:lang w:val="en-US"/>
        </w:rPr>
      </w:pPr>
      <w:r w:rsidRPr="00300052">
        <w:rPr>
          <w:rStyle w:val="DipnotBavurusu"/>
          <w:sz w:val="18"/>
        </w:rPr>
        <w:footnoteRef/>
      </w:r>
      <w:r w:rsidRPr="00A3171A">
        <w:rPr>
          <w:rStyle w:val="DipnotBavurusu"/>
          <w:sz w:val="18"/>
          <w:lang w:val="en-US"/>
        </w:rPr>
        <w:t xml:space="preserve"> </w:t>
      </w:r>
      <w:hyperlink r:id="rId11" w:history="1">
        <w:r w:rsidRPr="00300052">
          <w:rPr>
            <w:rStyle w:val="Kpr"/>
            <w:sz w:val="18"/>
            <w:szCs w:val="18"/>
            <w:lang w:val="en-US"/>
          </w:rPr>
          <w:t>UNEP-POPS-POPRC-SUB-F08-PFOS-ADIN-CHI.English.pdf</w:t>
        </w:r>
      </w:hyperlink>
      <w:r w:rsidRPr="004E2DEE">
        <w:rPr>
          <w:lang w:val="en-US"/>
        </w:rPr>
        <w:t>.</w:t>
      </w:r>
    </w:p>
  </w:footnote>
  <w:footnote w:id="60">
    <w:p w:rsidR="00253EB8" w:rsidRPr="00A3171A" w:rsidRDefault="00253EB8" w:rsidP="00EB353A">
      <w:pPr>
        <w:pStyle w:val="DipnotMetni"/>
        <w:tabs>
          <w:tab w:val="clear" w:pos="1247"/>
          <w:tab w:val="clear" w:pos="1814"/>
          <w:tab w:val="clear" w:pos="2381"/>
          <w:tab w:val="clear" w:pos="2948"/>
          <w:tab w:val="clear" w:pos="3515"/>
          <w:tab w:val="clear" w:pos="4082"/>
        </w:tabs>
        <w:ind w:left="1260"/>
        <w:rPr>
          <w:szCs w:val="18"/>
          <w:lang w:val="en-US"/>
        </w:rPr>
      </w:pPr>
      <w:r w:rsidRPr="00300052">
        <w:rPr>
          <w:rStyle w:val="DipnotBavurusu"/>
          <w:sz w:val="18"/>
        </w:rPr>
        <w:footnoteRef/>
      </w:r>
      <w:r w:rsidRPr="00300052">
        <w:rPr>
          <w:szCs w:val="18"/>
          <w:lang w:val="en-GB"/>
        </w:rPr>
        <w:t xml:space="preserve"> Lin AY, Panchangam SC, Lo CC (2009). </w:t>
      </w:r>
      <w:r w:rsidRPr="00300052">
        <w:rPr>
          <w:bCs/>
          <w:szCs w:val="18"/>
          <w:lang w:val="en-US"/>
        </w:rPr>
        <w:t>The impact of semiconductor, electronics and optoelectronic industries on downstream perfluorinated chemical contamination in Taiwanese rivers.</w:t>
      </w:r>
      <w:hyperlink r:id="rId12" w:tooltip="Environmental pollution (Barking, Essex : 1987)." w:history="1">
        <w:r w:rsidRPr="00A3171A">
          <w:rPr>
            <w:rStyle w:val="Kpr"/>
            <w:sz w:val="18"/>
            <w:szCs w:val="18"/>
            <w:lang w:val="en-US"/>
          </w:rPr>
          <w:t>Environ Pollut.</w:t>
        </w:r>
      </w:hyperlink>
      <w:r w:rsidRPr="00A3171A">
        <w:rPr>
          <w:szCs w:val="18"/>
          <w:lang w:val="en-US"/>
        </w:rPr>
        <w:t xml:space="preserve"> 2009 Apr;157(4):1365-72. doi: 10.1016/j.envpol.2008.11.033. Epub 2008 Dec 30.</w:t>
      </w:r>
    </w:p>
  </w:footnote>
  <w:footnote w:id="61">
    <w:p w:rsidR="00253EB8" w:rsidRPr="00A3171A" w:rsidRDefault="00253EB8">
      <w:pPr>
        <w:pStyle w:val="DipnotMetni"/>
        <w:rPr>
          <w:lang w:val="en-US"/>
        </w:rPr>
      </w:pPr>
      <w:r w:rsidRPr="00300052">
        <w:rPr>
          <w:rStyle w:val="DipnotBavurusu"/>
          <w:sz w:val="18"/>
        </w:rPr>
        <w:footnoteRef/>
      </w:r>
      <w:r w:rsidRPr="00A3171A">
        <w:rPr>
          <w:szCs w:val="18"/>
          <w:lang w:val="en-US"/>
        </w:rPr>
        <w:t xml:space="preserve"> </w:t>
      </w:r>
      <w:r w:rsidRPr="00300052">
        <w:rPr>
          <w:szCs w:val="18"/>
          <w:lang w:val="en-US"/>
        </w:rPr>
        <w:t>UNEP/POPS/POPRC.9/INF/11/Rev. 1.”Guidance on alternatives to perfluorooctane sulfonic acid, its salts, perfluorooctane sulfonyl fluoride and their related chemicals”,</w:t>
      </w:r>
      <w:r w:rsidRPr="00300052">
        <w:rPr>
          <w:noProof/>
          <w:szCs w:val="18"/>
          <w:lang w:val="en-US"/>
        </w:rPr>
        <w:t xml:space="preserve"> UNEP, Stockholm Convention, 2013</w:t>
      </w:r>
    </w:p>
  </w:footnote>
  <w:footnote w:id="62">
    <w:p w:rsidR="00253EB8" w:rsidRPr="00300052" w:rsidRDefault="00253EB8" w:rsidP="00300052">
      <w:pPr>
        <w:pStyle w:val="DipnotMetni"/>
        <w:tabs>
          <w:tab w:val="clear" w:pos="1247"/>
          <w:tab w:val="left" w:pos="1260"/>
        </w:tabs>
        <w:snapToGrid w:val="0"/>
        <w:rPr>
          <w:szCs w:val="18"/>
          <w:lang w:val="en-US"/>
        </w:rPr>
      </w:pPr>
      <w:r w:rsidRPr="00300052">
        <w:rPr>
          <w:rStyle w:val="DipnotBavurusu"/>
          <w:sz w:val="18"/>
        </w:rPr>
        <w:footnoteRef/>
      </w:r>
      <w:r w:rsidRPr="00300052">
        <w:rPr>
          <w:szCs w:val="18"/>
          <w:lang w:val="en-US"/>
        </w:rPr>
        <w:t xml:space="preserve"> </w:t>
      </w:r>
      <w:r>
        <w:rPr>
          <w:szCs w:val="18"/>
          <w:lang w:val="en-US"/>
        </w:rPr>
        <w:t xml:space="preserve">UNEP/POPS/POPRC.9/INF/11/Rev.1. </w:t>
      </w:r>
      <w:r w:rsidRPr="00300052">
        <w:rPr>
          <w:szCs w:val="18"/>
          <w:lang w:val="en-US"/>
        </w:rPr>
        <w:t>“Guidance on alternatives to perfluorooctane sulfonic acid, its salts, perfluorooctane sulfonyl fluoride and their related chemicals”.</w:t>
      </w:r>
    </w:p>
  </w:footnote>
  <w:footnote w:id="63">
    <w:p w:rsidR="00253EB8" w:rsidRPr="00914488" w:rsidRDefault="00253EB8" w:rsidP="00127F31">
      <w:pPr>
        <w:pStyle w:val="DipnotMetni"/>
        <w:tabs>
          <w:tab w:val="clear" w:pos="1247"/>
          <w:tab w:val="left" w:pos="0"/>
          <w:tab w:val="left" w:pos="624"/>
        </w:tabs>
        <w:rPr>
          <w:lang w:val="en-US"/>
        </w:rPr>
      </w:pPr>
      <w:r w:rsidRPr="00300052">
        <w:rPr>
          <w:rStyle w:val="DipnotBavurusu"/>
          <w:sz w:val="18"/>
        </w:rPr>
        <w:footnoteRef/>
      </w:r>
      <w:r w:rsidRPr="00300052">
        <w:rPr>
          <w:szCs w:val="18"/>
          <w:lang w:val="en-US"/>
        </w:rPr>
        <w:t xml:space="preserve"> The potassium salt of PFOS  was used in such a small quantity that it was not listed on the MSDS at Boeing (Boeing 2001).http://www.boeingsuppliers.com/environmental/TechNotes/TechNotes2001-02.pdf </w:t>
      </w:r>
    </w:p>
  </w:footnote>
  <w:footnote w:id="64">
    <w:p w:rsidR="00253EB8" w:rsidRPr="00300052" w:rsidRDefault="00253EB8" w:rsidP="00932CCD">
      <w:pPr>
        <w:pStyle w:val="DipnotMetni"/>
        <w:tabs>
          <w:tab w:val="clear" w:pos="1247"/>
          <w:tab w:val="left" w:pos="0"/>
          <w:tab w:val="left" w:pos="624"/>
          <w:tab w:val="left" w:pos="1260"/>
        </w:tabs>
        <w:snapToGrid w:val="0"/>
        <w:rPr>
          <w:szCs w:val="18"/>
          <w:lang w:val="en-US"/>
        </w:rPr>
      </w:pPr>
      <w:r w:rsidRPr="00300052">
        <w:rPr>
          <w:rStyle w:val="DipnotBavurusu"/>
          <w:sz w:val="18"/>
        </w:rPr>
        <w:footnoteRef/>
      </w:r>
      <w:r w:rsidRPr="00300052">
        <w:rPr>
          <w:szCs w:val="18"/>
          <w:lang w:val="en-US"/>
        </w:rPr>
        <w:t xml:space="preserve"> In the U.S. this chemical is considered a C8 PFOS equivalente and its use in hydraulic fluids  is regulated under a Significant New Use Rule:</w:t>
      </w:r>
      <w:hyperlink r:id="rId13" w:history="1">
        <w:r w:rsidRPr="00300052">
          <w:rPr>
            <w:rStyle w:val="Kpr"/>
            <w:sz w:val="18"/>
            <w:szCs w:val="18"/>
            <w:lang w:val="en-US"/>
          </w:rPr>
          <w:t>https://www.federalregister.gov/articles/2002/12/09/02-31011/perfluoroalkyl-sulfonates-significant-new-use-rule</w:t>
        </w:r>
      </w:hyperlink>
    </w:p>
  </w:footnote>
  <w:footnote w:id="65">
    <w:p w:rsidR="00253EB8" w:rsidRPr="00300052" w:rsidRDefault="00253EB8" w:rsidP="00300052">
      <w:pPr>
        <w:pStyle w:val="DipnotMetni"/>
        <w:tabs>
          <w:tab w:val="clear" w:pos="1247"/>
          <w:tab w:val="clear" w:pos="1814"/>
          <w:tab w:val="clear" w:pos="3515"/>
          <w:tab w:val="clear" w:pos="4082"/>
          <w:tab w:val="left" w:pos="1260"/>
        </w:tabs>
        <w:snapToGrid w:val="0"/>
        <w:ind w:left="1260"/>
        <w:rPr>
          <w:rStyle w:val="DipnotBavurusu"/>
          <w:sz w:val="18"/>
          <w:lang w:val="de-DE"/>
        </w:rPr>
      </w:pPr>
      <w:r w:rsidRPr="00300052">
        <w:rPr>
          <w:rStyle w:val="DipnotBavurusu"/>
          <w:sz w:val="18"/>
        </w:rPr>
        <w:footnoteRef/>
      </w:r>
      <w:r w:rsidRPr="00300052">
        <w:rPr>
          <w:rStyle w:val="DipnotBavurusu"/>
          <w:sz w:val="18"/>
          <w:lang w:val="de-DE"/>
        </w:rPr>
        <w:t xml:space="preserve"> </w:t>
      </w:r>
      <w:hyperlink r:id="rId14" w:history="1">
        <w:r w:rsidRPr="00300052">
          <w:rPr>
            <w:rStyle w:val="Kpr"/>
            <w:rFonts w:eastAsia="Calibri"/>
            <w:sz w:val="18"/>
            <w:szCs w:val="18"/>
            <w:lang w:val="de-DE"/>
          </w:rPr>
          <w:t>www.freepatentsonline.com/6319423.html</w:t>
        </w:r>
      </w:hyperlink>
      <w:r w:rsidRPr="00300052">
        <w:rPr>
          <w:rStyle w:val="DipnotBavurusu"/>
          <w:rFonts w:eastAsia="Calibri"/>
          <w:sz w:val="18"/>
          <w:vertAlign w:val="baseline"/>
          <w:lang w:val="de-DE"/>
        </w:rPr>
        <w:t xml:space="preserve"> and </w:t>
      </w:r>
      <w:hyperlink r:id="rId15" w:history="1">
        <w:r w:rsidRPr="00300052">
          <w:rPr>
            <w:rStyle w:val="DipnotBavurusu"/>
            <w:rFonts w:eastAsia="Calibri"/>
            <w:sz w:val="18"/>
            <w:vertAlign w:val="baseline"/>
            <w:lang w:val="de-DE"/>
          </w:rPr>
          <w:t>www.freepatentsonline.com/WO2006138081.html</w:t>
        </w:r>
      </w:hyperlink>
      <w:r w:rsidRPr="00B75DC1">
        <w:rPr>
          <w:lang w:val="en-US"/>
        </w:rPr>
        <w:t>.</w:t>
      </w:r>
    </w:p>
  </w:footnote>
  <w:footnote w:id="66">
    <w:p w:rsidR="00253EB8" w:rsidRPr="00FD0553" w:rsidRDefault="00253EB8" w:rsidP="00300052">
      <w:pPr>
        <w:pStyle w:val="DipnotMetni"/>
        <w:tabs>
          <w:tab w:val="clear" w:pos="1247"/>
          <w:tab w:val="left" w:pos="0"/>
          <w:tab w:val="left" w:pos="624"/>
          <w:tab w:val="left" w:pos="1260"/>
        </w:tabs>
        <w:snapToGrid w:val="0"/>
        <w:rPr>
          <w:lang w:val="de-DE"/>
        </w:rPr>
      </w:pPr>
      <w:r w:rsidRPr="00300052">
        <w:rPr>
          <w:rStyle w:val="DipnotBavurusu"/>
          <w:sz w:val="18"/>
        </w:rPr>
        <w:footnoteRef/>
      </w:r>
      <w:r w:rsidRPr="00FD0553">
        <w:rPr>
          <w:szCs w:val="18"/>
          <w:lang w:val="de-DE"/>
        </w:rPr>
        <w:t xml:space="preserve"> http://www.atsdr.cdc.gov/toxprofiles/tp99-c3.pdf</w:t>
      </w:r>
      <w:r>
        <w:rPr>
          <w:szCs w:val="18"/>
          <w:lang w:val="de-DE"/>
        </w:rPr>
        <w:t>.</w:t>
      </w:r>
    </w:p>
  </w:footnote>
  <w:footnote w:id="67">
    <w:p w:rsidR="00253EB8" w:rsidRPr="00300052" w:rsidRDefault="00253EB8" w:rsidP="00767699">
      <w:pPr>
        <w:pStyle w:val="DipnotMetni"/>
        <w:tabs>
          <w:tab w:val="clear" w:pos="1247"/>
          <w:tab w:val="left" w:pos="1260"/>
        </w:tabs>
        <w:snapToGrid w:val="0"/>
        <w:rPr>
          <w:szCs w:val="18"/>
          <w:lang w:val="en-GB"/>
        </w:rPr>
      </w:pPr>
      <w:r w:rsidRPr="00300052">
        <w:rPr>
          <w:rStyle w:val="DipnotBavurusu"/>
          <w:sz w:val="18"/>
        </w:rPr>
        <w:footnoteRef/>
      </w:r>
      <w:r w:rsidRPr="00300052">
        <w:rPr>
          <w:szCs w:val="18"/>
          <w:lang w:val="en-GB"/>
        </w:rPr>
        <w:t xml:space="preserve"> National report from Spain to the Stockholm Convention on PFOS, 2014</w:t>
      </w:r>
      <w:r>
        <w:rPr>
          <w:szCs w:val="18"/>
          <w:lang w:val="en-GB"/>
        </w:rPr>
        <w:t>.</w:t>
      </w:r>
    </w:p>
  </w:footnote>
  <w:footnote w:id="68">
    <w:p w:rsidR="00253EB8" w:rsidRPr="00A3171A" w:rsidRDefault="00253EB8" w:rsidP="00767699">
      <w:pPr>
        <w:pStyle w:val="DipnotMetni"/>
        <w:rPr>
          <w:lang w:val="en-US"/>
        </w:rPr>
      </w:pPr>
      <w:r>
        <w:rPr>
          <w:rStyle w:val="DipnotBavurusu"/>
        </w:rPr>
        <w:footnoteRef/>
      </w:r>
      <w:r w:rsidRPr="00A3171A">
        <w:rPr>
          <w:lang w:val="en-US"/>
        </w:rPr>
        <w:t xml:space="preserve"> PFOS_Norway_8 Jan 2016_HYJET V Data sheet (003).pdf</w:t>
      </w:r>
      <w:r>
        <w:rPr>
          <w:lang w:val="en-US"/>
        </w:rPr>
        <w:t>.</w:t>
      </w:r>
    </w:p>
  </w:footnote>
  <w:footnote w:id="69">
    <w:p w:rsidR="00253EB8" w:rsidRPr="00B75DC1" w:rsidRDefault="00253EB8" w:rsidP="00EB6A30">
      <w:pPr>
        <w:pStyle w:val="DipnotMetni"/>
        <w:tabs>
          <w:tab w:val="clear" w:pos="1247"/>
          <w:tab w:val="clear" w:pos="1814"/>
          <w:tab w:val="clear" w:pos="2381"/>
          <w:tab w:val="clear" w:pos="2948"/>
          <w:tab w:val="clear" w:pos="3515"/>
          <w:tab w:val="clear" w:pos="4082"/>
        </w:tabs>
        <w:ind w:left="1260"/>
        <w:rPr>
          <w:szCs w:val="18"/>
          <w:lang w:val="en-GB"/>
        </w:rPr>
      </w:pPr>
      <w:r w:rsidRPr="00B75DC1">
        <w:rPr>
          <w:rStyle w:val="DipnotBavurusu"/>
          <w:sz w:val="18"/>
        </w:rPr>
        <w:footnoteRef/>
      </w:r>
      <w:r w:rsidRPr="00B75DC1">
        <w:rPr>
          <w:szCs w:val="18"/>
          <w:lang w:val="en-US"/>
        </w:rPr>
        <w:t xml:space="preserve"> Poulsen et al. </w:t>
      </w:r>
      <w:r w:rsidRPr="00B75DC1">
        <w:rPr>
          <w:i/>
          <w:szCs w:val="18"/>
          <w:lang w:val="en-US"/>
        </w:rPr>
        <w:t>Substitution of PFOS for use in nondecorative hard chrome plating</w:t>
      </w:r>
      <w:r w:rsidRPr="00B75DC1">
        <w:rPr>
          <w:szCs w:val="18"/>
          <w:lang w:val="en-US"/>
        </w:rPr>
        <w:t>, 2011, Environmental Project No. 1371 2011, Danish Ministry of Environment.</w:t>
      </w:r>
    </w:p>
  </w:footnote>
  <w:footnote w:id="70">
    <w:p w:rsidR="00253EB8" w:rsidRPr="00B75DC1" w:rsidRDefault="00253EB8" w:rsidP="00300052">
      <w:pPr>
        <w:pStyle w:val="DipnotMetni"/>
        <w:ind w:left="1267"/>
        <w:rPr>
          <w:szCs w:val="18"/>
          <w:lang w:val="en-US"/>
        </w:rPr>
      </w:pPr>
      <w:r w:rsidRPr="00B75DC1">
        <w:rPr>
          <w:rStyle w:val="DipnotBavurusu"/>
          <w:sz w:val="18"/>
        </w:rPr>
        <w:footnoteRef/>
      </w:r>
      <w:r w:rsidRPr="00B75DC1">
        <w:rPr>
          <w:szCs w:val="18"/>
          <w:lang w:val="en-US"/>
        </w:rPr>
        <w:t xml:space="preserve"> UNEP/POPS/POPRC.9/INF/11/Rev. 1, “</w:t>
      </w:r>
      <w:r w:rsidRPr="00B75DC1">
        <w:rPr>
          <w:bCs/>
          <w:szCs w:val="18"/>
          <w:lang w:val="en-US"/>
        </w:rPr>
        <w:t>Guidance on alternatives to perfluorooctane sulfonic acid, its salts, perfluorooctane sulfonyl fluoride and their related chemicals”.</w:t>
      </w:r>
    </w:p>
  </w:footnote>
  <w:footnote w:id="71">
    <w:p w:rsidR="00253EB8" w:rsidRPr="00B75DC1" w:rsidRDefault="00253EB8" w:rsidP="00300052">
      <w:pPr>
        <w:pStyle w:val="GvdeMetni"/>
        <w:spacing w:before="20" w:after="40"/>
        <w:ind w:left="1267"/>
        <w:rPr>
          <w:sz w:val="18"/>
          <w:szCs w:val="18"/>
          <w:lang w:val="en-US"/>
        </w:rPr>
      </w:pPr>
      <w:r w:rsidRPr="00B75DC1">
        <w:rPr>
          <w:rStyle w:val="DipnotBavurusu"/>
          <w:sz w:val="18"/>
        </w:rPr>
        <w:footnoteRef/>
      </w:r>
      <w:r w:rsidRPr="00B75DC1">
        <w:rPr>
          <w:sz w:val="18"/>
          <w:szCs w:val="18"/>
          <w:lang w:val="en-US"/>
        </w:rPr>
        <w:t xml:space="preserve"> UNEP/POPS/COP.7/INF/21.</w:t>
      </w:r>
    </w:p>
  </w:footnote>
  <w:footnote w:id="72">
    <w:p w:rsidR="00253EB8" w:rsidRPr="00B75DC1" w:rsidRDefault="00253EB8" w:rsidP="00E00AA9">
      <w:pPr>
        <w:spacing w:before="20" w:after="40"/>
        <w:ind w:left="1267"/>
        <w:rPr>
          <w:sz w:val="18"/>
          <w:szCs w:val="18"/>
        </w:rPr>
      </w:pPr>
      <w:r w:rsidRPr="00B75DC1">
        <w:rPr>
          <w:rStyle w:val="DipnotBavurusu"/>
          <w:sz w:val="18"/>
        </w:rPr>
        <w:footnoteRef/>
      </w:r>
      <w:r w:rsidRPr="00B75DC1">
        <w:rPr>
          <w:sz w:val="18"/>
          <w:szCs w:val="18"/>
        </w:rPr>
        <w:t xml:space="preserve"> </w:t>
      </w:r>
      <w:r w:rsidRPr="00B75DC1">
        <w:rPr>
          <w:bCs/>
          <w:sz w:val="18"/>
          <w:szCs w:val="18"/>
          <w:lang w:val="en-US" w:eastAsia="sv-SE"/>
        </w:rPr>
        <w:t>UNEP</w:t>
      </w:r>
      <w:r w:rsidRPr="00B75DC1">
        <w:rPr>
          <w:sz w:val="18"/>
          <w:szCs w:val="18"/>
          <w:lang w:val="en-US" w:eastAsia="sv-SE"/>
        </w:rPr>
        <w:t>/POPS/COP.7/INF/21.</w:t>
      </w:r>
    </w:p>
  </w:footnote>
  <w:footnote w:id="73">
    <w:p w:rsidR="00253EB8" w:rsidRPr="00E00AA9" w:rsidRDefault="00253EB8" w:rsidP="00E00AA9">
      <w:pPr>
        <w:pStyle w:val="DipnotMetni"/>
        <w:ind w:left="1267"/>
        <w:rPr>
          <w:szCs w:val="18"/>
          <w:lang w:val="en-US"/>
        </w:rPr>
      </w:pPr>
      <w:r w:rsidRPr="00B75DC1">
        <w:rPr>
          <w:rStyle w:val="DipnotBavurusu"/>
          <w:sz w:val="18"/>
        </w:rPr>
        <w:footnoteRef/>
      </w:r>
      <w:r w:rsidRPr="00B75DC1">
        <w:rPr>
          <w:szCs w:val="18"/>
          <w:lang w:val="en-US"/>
        </w:rPr>
        <w:t xml:space="preserve"> UNEP/POPS/COP.7/INF/21.</w:t>
      </w:r>
    </w:p>
  </w:footnote>
  <w:footnote w:id="74">
    <w:p w:rsidR="00253EB8" w:rsidRPr="000B2758" w:rsidRDefault="00253EB8" w:rsidP="00E00AA9">
      <w:pPr>
        <w:pStyle w:val="DipnotMetni"/>
        <w:ind w:left="1267"/>
        <w:rPr>
          <w:lang w:val="en-US"/>
        </w:rPr>
      </w:pPr>
      <w:r w:rsidRPr="00E00AA9">
        <w:rPr>
          <w:rStyle w:val="DipnotBavurusu"/>
          <w:sz w:val="18"/>
        </w:rPr>
        <w:footnoteRef/>
      </w:r>
      <w:r w:rsidRPr="00E00AA9">
        <w:rPr>
          <w:szCs w:val="18"/>
          <w:lang w:val="en-US"/>
        </w:rPr>
        <w:t xml:space="preserve"> UNEP/POPS/COP.7/INF/21.</w:t>
      </w:r>
    </w:p>
  </w:footnote>
  <w:footnote w:id="75">
    <w:p w:rsidR="00253EB8" w:rsidRPr="00224906" w:rsidRDefault="00253EB8" w:rsidP="00300052">
      <w:pPr>
        <w:pStyle w:val="DipnotMetni"/>
        <w:ind w:left="1253"/>
        <w:rPr>
          <w:lang w:val="fr-CH"/>
        </w:rPr>
      </w:pPr>
      <w:r w:rsidRPr="00300052">
        <w:rPr>
          <w:rStyle w:val="DipnotBavurusu"/>
          <w:sz w:val="18"/>
        </w:rPr>
        <w:footnoteRef/>
      </w:r>
      <w:r w:rsidRPr="00E508D7">
        <w:rPr>
          <w:szCs w:val="18"/>
          <w:lang w:val="fr-CH"/>
        </w:rPr>
        <w:t xml:space="preserve"> </w:t>
      </w:r>
      <w:r w:rsidRPr="00E508D7">
        <w:rPr>
          <w:bCs/>
          <w:szCs w:val="18"/>
          <w:lang w:val="fr-CH" w:eastAsia="sv-SE"/>
        </w:rPr>
        <w:t>UNEP</w:t>
      </w:r>
      <w:r w:rsidRPr="00E508D7">
        <w:rPr>
          <w:szCs w:val="18"/>
          <w:lang w:val="fr-CH" w:eastAsia="sv-SE"/>
        </w:rPr>
        <w:t>/POPS/COP.7/INF/21.</w:t>
      </w:r>
    </w:p>
  </w:footnote>
  <w:footnote w:id="76">
    <w:p w:rsidR="00253EB8" w:rsidRPr="00224906" w:rsidRDefault="00253EB8">
      <w:pPr>
        <w:pStyle w:val="DipnotMetni"/>
        <w:rPr>
          <w:lang w:val="en-US"/>
        </w:rPr>
      </w:pPr>
      <w:r>
        <w:rPr>
          <w:rStyle w:val="DipnotBavurusu"/>
        </w:rPr>
        <w:footnoteRef/>
      </w:r>
      <w:r>
        <w:t xml:space="preserve"> </w:t>
      </w:r>
      <w:r>
        <w:rPr>
          <w:szCs w:val="18"/>
        </w:rPr>
        <w:t xml:space="preserve">Poulsen et al. </w:t>
      </w:r>
      <w:r w:rsidRPr="00E508D7">
        <w:rPr>
          <w:i/>
          <w:iCs/>
          <w:szCs w:val="18"/>
          <w:lang w:val="en-US"/>
        </w:rPr>
        <w:t>Substitution of PFOS for use in nondecorative hard chrome plating</w:t>
      </w:r>
      <w:r w:rsidRPr="00E508D7">
        <w:rPr>
          <w:szCs w:val="18"/>
          <w:lang w:val="en-US"/>
        </w:rPr>
        <w:t>, 2011, Environmental Project No. 1371 2011, Danish Ministry of Environment</w:t>
      </w:r>
      <w:r>
        <w:rPr>
          <w:szCs w:val="18"/>
          <w:lang w:val="en-US"/>
        </w:rPr>
        <w:t>.</w:t>
      </w:r>
      <w:r w:rsidRPr="00E508D7">
        <w:rPr>
          <w:lang w:val="en-US"/>
        </w:rPr>
        <w:t xml:space="preserve"> </w:t>
      </w:r>
    </w:p>
  </w:footnote>
  <w:footnote w:id="77">
    <w:p w:rsidR="00253EB8" w:rsidRPr="0037769F" w:rsidRDefault="00253EB8" w:rsidP="00EB6A30">
      <w:pPr>
        <w:pStyle w:val="DipnotMetni"/>
        <w:tabs>
          <w:tab w:val="clear" w:pos="1247"/>
          <w:tab w:val="clear" w:pos="1814"/>
          <w:tab w:val="clear" w:pos="2381"/>
          <w:tab w:val="clear" w:pos="2948"/>
          <w:tab w:val="clear" w:pos="3515"/>
          <w:tab w:val="clear" w:pos="4082"/>
        </w:tabs>
        <w:ind w:left="1260"/>
        <w:rPr>
          <w:szCs w:val="18"/>
          <w:lang w:val="en-US"/>
        </w:rPr>
      </w:pPr>
      <w:r w:rsidRPr="0037769F">
        <w:rPr>
          <w:rStyle w:val="DipnotBavurusu"/>
          <w:sz w:val="18"/>
        </w:rPr>
        <w:footnoteRef/>
      </w:r>
      <w:r>
        <w:rPr>
          <w:szCs w:val="18"/>
          <w:lang w:val="en-GB"/>
        </w:rPr>
        <w:t xml:space="preserve"> </w:t>
      </w:r>
      <w:r w:rsidRPr="0037769F">
        <w:rPr>
          <w:szCs w:val="18"/>
          <w:lang w:val="en-US"/>
        </w:rPr>
        <w:t>Personal communication from Carsten Ree Jørgensen, CEO, Nichro, 2009.</w:t>
      </w:r>
    </w:p>
  </w:footnote>
  <w:footnote w:id="78">
    <w:p w:rsidR="00253EB8" w:rsidRPr="0037769F" w:rsidRDefault="00253EB8" w:rsidP="00EB6A30">
      <w:pPr>
        <w:pStyle w:val="DipnotMetni"/>
        <w:tabs>
          <w:tab w:val="clear" w:pos="1247"/>
          <w:tab w:val="clear" w:pos="1814"/>
          <w:tab w:val="clear" w:pos="2381"/>
          <w:tab w:val="clear" w:pos="2948"/>
          <w:tab w:val="clear" w:pos="3515"/>
          <w:tab w:val="clear" w:pos="4082"/>
        </w:tabs>
        <w:ind w:left="1260"/>
        <w:rPr>
          <w:szCs w:val="18"/>
          <w:lang w:val="en-GB"/>
        </w:rPr>
      </w:pPr>
      <w:r w:rsidRPr="0037769F">
        <w:rPr>
          <w:rStyle w:val="DipnotBavurusu"/>
          <w:sz w:val="18"/>
        </w:rPr>
        <w:footnoteRef/>
      </w:r>
      <w:r w:rsidRPr="0037769F">
        <w:rPr>
          <w:rStyle w:val="DipnotBavurusu"/>
          <w:sz w:val="18"/>
          <w:lang w:val="en-GB"/>
        </w:rPr>
        <w:t xml:space="preserve"> </w:t>
      </w:r>
      <w:r w:rsidRPr="0037769F">
        <w:rPr>
          <w:szCs w:val="18"/>
          <w:lang w:val="en-GB"/>
        </w:rPr>
        <w:t>Personal communication from Per Møller, Technical University of Denmark, 16 March 2009.</w:t>
      </w:r>
    </w:p>
  </w:footnote>
  <w:footnote w:id="79">
    <w:p w:rsidR="00253EB8" w:rsidRPr="0037769F" w:rsidRDefault="00253EB8" w:rsidP="00EB6A30">
      <w:pPr>
        <w:pStyle w:val="DipnotMetni"/>
        <w:tabs>
          <w:tab w:val="clear" w:pos="1247"/>
          <w:tab w:val="clear" w:pos="1814"/>
          <w:tab w:val="clear" w:pos="2381"/>
          <w:tab w:val="clear" w:pos="2948"/>
          <w:tab w:val="clear" w:pos="3515"/>
          <w:tab w:val="clear" w:pos="4082"/>
        </w:tabs>
        <w:ind w:left="1260"/>
        <w:rPr>
          <w:szCs w:val="18"/>
          <w:lang w:val="en-GB"/>
        </w:rPr>
      </w:pPr>
      <w:r w:rsidRPr="0037769F">
        <w:rPr>
          <w:rStyle w:val="DipnotBavurusu"/>
          <w:sz w:val="18"/>
        </w:rPr>
        <w:footnoteRef/>
      </w:r>
      <w:r w:rsidRPr="0037769F">
        <w:rPr>
          <w:rStyle w:val="DipnotBavurusu"/>
          <w:sz w:val="18"/>
          <w:lang w:val="en-GB"/>
        </w:rPr>
        <w:t xml:space="preserve"> </w:t>
      </w:r>
      <w:r w:rsidRPr="0037769F">
        <w:rPr>
          <w:szCs w:val="18"/>
          <w:lang w:val="en-GB"/>
        </w:rPr>
        <w:t>Personal communication from Frank Jensen, Danish Environmental Protection Agency, 17 March 2009.</w:t>
      </w:r>
    </w:p>
  </w:footnote>
  <w:footnote w:id="80">
    <w:p w:rsidR="00253EB8" w:rsidRPr="00E00AA9" w:rsidRDefault="00253EB8" w:rsidP="00EB6A30">
      <w:pPr>
        <w:pStyle w:val="DipnotMetni"/>
        <w:tabs>
          <w:tab w:val="clear" w:pos="1247"/>
          <w:tab w:val="clear" w:pos="1814"/>
          <w:tab w:val="clear" w:pos="2381"/>
          <w:tab w:val="clear" w:pos="2948"/>
          <w:tab w:val="clear" w:pos="3515"/>
          <w:tab w:val="clear" w:pos="4082"/>
        </w:tabs>
        <w:ind w:left="1260"/>
        <w:rPr>
          <w:szCs w:val="18"/>
        </w:rPr>
      </w:pPr>
      <w:r w:rsidRPr="0037769F">
        <w:rPr>
          <w:rStyle w:val="DipnotBavurusu"/>
          <w:sz w:val="18"/>
        </w:rPr>
        <w:footnoteRef/>
      </w:r>
      <w:r>
        <w:rPr>
          <w:szCs w:val="18"/>
          <w:lang w:val="en-GB"/>
        </w:rPr>
        <w:t xml:space="preserve"> </w:t>
      </w:r>
      <w:r w:rsidRPr="0037769F">
        <w:rPr>
          <w:szCs w:val="18"/>
          <w:lang w:val="en-GB"/>
        </w:rPr>
        <w:t xml:space="preserve">Breidenbach H. 2009. Substitution von perfluorierten Netzmitteln in Chrombädern 2009 Oberflächen Polysurfaces No. 6/2009. </w:t>
      </w:r>
      <w:hyperlink r:id="rId16" w:history="1">
        <w:r w:rsidRPr="00E00AA9">
          <w:rPr>
            <w:rStyle w:val="Kpr"/>
            <w:sz w:val="18"/>
            <w:szCs w:val="18"/>
          </w:rPr>
          <w:t>http://www.polymedia.ch/htdocs/Files/Polysurfaces/OP-archives/2009/OP_2009-06.pdf</w:t>
        </w:r>
      </w:hyperlink>
      <w:r>
        <w:t>.</w:t>
      </w:r>
    </w:p>
  </w:footnote>
  <w:footnote w:id="81">
    <w:p w:rsidR="00253EB8" w:rsidRPr="0037769F" w:rsidRDefault="00253EB8" w:rsidP="00EB6A30">
      <w:pPr>
        <w:pStyle w:val="DipnotMetni"/>
        <w:tabs>
          <w:tab w:val="clear" w:pos="1247"/>
          <w:tab w:val="clear" w:pos="1814"/>
          <w:tab w:val="clear" w:pos="2381"/>
          <w:tab w:val="clear" w:pos="2948"/>
          <w:tab w:val="clear" w:pos="3515"/>
          <w:tab w:val="clear" w:pos="4082"/>
        </w:tabs>
        <w:ind w:left="1260"/>
        <w:rPr>
          <w:szCs w:val="18"/>
          <w:lang w:val="en-US"/>
        </w:rPr>
      </w:pPr>
      <w:r w:rsidRPr="0037769F">
        <w:rPr>
          <w:rStyle w:val="DipnotBavurusu"/>
          <w:sz w:val="18"/>
        </w:rPr>
        <w:footnoteRef/>
      </w:r>
      <w:r>
        <w:rPr>
          <w:szCs w:val="18"/>
          <w:lang w:val="en-GB"/>
        </w:rPr>
        <w:t xml:space="preserve"> </w:t>
      </w:r>
      <w:r w:rsidRPr="0037769F">
        <w:rPr>
          <w:szCs w:val="18"/>
          <w:lang w:val="en-GB"/>
        </w:rPr>
        <w:t>IPPC BREF BAT for the Surface Treatment of Metals and Plastics European Commission, 2006.</w:t>
      </w:r>
    </w:p>
  </w:footnote>
  <w:footnote w:id="82">
    <w:p w:rsidR="00253EB8" w:rsidRPr="0037769F" w:rsidRDefault="00253EB8" w:rsidP="00EB6A30">
      <w:pPr>
        <w:pStyle w:val="DipnotMetni"/>
        <w:tabs>
          <w:tab w:val="clear" w:pos="1247"/>
          <w:tab w:val="clear" w:pos="1814"/>
          <w:tab w:val="clear" w:pos="2381"/>
          <w:tab w:val="clear" w:pos="2948"/>
          <w:tab w:val="clear" w:pos="3515"/>
          <w:tab w:val="clear" w:pos="4082"/>
        </w:tabs>
        <w:ind w:left="1260"/>
        <w:rPr>
          <w:szCs w:val="18"/>
          <w:lang w:val="en-GB"/>
        </w:rPr>
      </w:pPr>
      <w:r w:rsidRPr="0037769F">
        <w:rPr>
          <w:rStyle w:val="DipnotBavurusu"/>
          <w:sz w:val="18"/>
        </w:rPr>
        <w:footnoteRef/>
      </w:r>
      <w:r>
        <w:rPr>
          <w:szCs w:val="18"/>
          <w:lang w:val="en-GB"/>
        </w:rPr>
        <w:t xml:space="preserve"> </w:t>
      </w:r>
      <w:r w:rsidRPr="0037769F">
        <w:rPr>
          <w:szCs w:val="18"/>
          <w:lang w:val="en-GB"/>
        </w:rPr>
        <w:t>Krofges P, Skutlarek D, Farber H, Baitinger C, Godeke I, Weber R., PFOS/PFOA Contaminated Megasites In Germany Polluting The  Drinking Water Supply Of Millions Of People Organohalogen Compounds Vol. 69 (2007).</w:t>
      </w:r>
    </w:p>
  </w:footnote>
  <w:footnote w:id="83">
    <w:p w:rsidR="00253EB8" w:rsidRPr="0037769F" w:rsidRDefault="00253EB8" w:rsidP="00EB6A30">
      <w:pPr>
        <w:pStyle w:val="DipnotMetni"/>
        <w:tabs>
          <w:tab w:val="clear" w:pos="1247"/>
          <w:tab w:val="clear" w:pos="1814"/>
          <w:tab w:val="clear" w:pos="2381"/>
          <w:tab w:val="clear" w:pos="2948"/>
          <w:tab w:val="clear" w:pos="3515"/>
          <w:tab w:val="clear" w:pos="4082"/>
        </w:tabs>
        <w:ind w:left="1260"/>
        <w:rPr>
          <w:szCs w:val="18"/>
          <w:lang w:val="en-GB"/>
        </w:rPr>
      </w:pPr>
      <w:r w:rsidRPr="0037769F">
        <w:rPr>
          <w:rStyle w:val="DipnotBavurusu"/>
          <w:sz w:val="18"/>
        </w:rPr>
        <w:footnoteRef/>
      </w:r>
      <w:r>
        <w:rPr>
          <w:szCs w:val="18"/>
          <w:lang w:val="en-GB"/>
        </w:rPr>
        <w:t xml:space="preserve"> </w:t>
      </w:r>
      <w:r w:rsidRPr="0037769F">
        <w:rPr>
          <w:szCs w:val="18"/>
          <w:lang w:val="en-GB"/>
        </w:rPr>
        <w:t xml:space="preserve">Renner R. 2009. EPA finds record PFOS, PFOA levels in Alabama grazing fields. </w:t>
      </w:r>
      <w:r w:rsidRPr="0037769F">
        <w:rPr>
          <w:i/>
          <w:szCs w:val="18"/>
          <w:lang w:val="en-GB"/>
        </w:rPr>
        <w:t>Environmental Science and Technology</w:t>
      </w:r>
      <w:r w:rsidRPr="0037769F">
        <w:rPr>
          <w:szCs w:val="18"/>
          <w:lang w:val="en-GB"/>
        </w:rPr>
        <w:t xml:space="preserve"> 43: 1246–1247.</w:t>
      </w:r>
    </w:p>
  </w:footnote>
  <w:footnote w:id="84">
    <w:p w:rsidR="00253EB8" w:rsidRPr="0037769F" w:rsidRDefault="00253EB8" w:rsidP="00EB6A30">
      <w:pPr>
        <w:pStyle w:val="DipnotMetni"/>
        <w:tabs>
          <w:tab w:val="clear" w:pos="1247"/>
          <w:tab w:val="clear" w:pos="1814"/>
          <w:tab w:val="clear" w:pos="2381"/>
          <w:tab w:val="clear" w:pos="2948"/>
          <w:tab w:val="clear" w:pos="3515"/>
          <w:tab w:val="clear" w:pos="4082"/>
        </w:tabs>
        <w:ind w:left="1260"/>
        <w:rPr>
          <w:szCs w:val="18"/>
          <w:lang w:val="en-GB"/>
        </w:rPr>
      </w:pPr>
      <w:r w:rsidRPr="0037769F">
        <w:rPr>
          <w:rStyle w:val="DipnotBavurusu"/>
          <w:sz w:val="18"/>
        </w:rPr>
        <w:footnoteRef/>
      </w:r>
      <w:r w:rsidRPr="0037769F">
        <w:rPr>
          <w:rStyle w:val="DipnotBavurusu"/>
          <w:sz w:val="18"/>
          <w:lang w:val="en-GB"/>
        </w:rPr>
        <w:t xml:space="preserve"> </w:t>
      </w:r>
      <w:r w:rsidRPr="0037769F">
        <w:rPr>
          <w:szCs w:val="18"/>
          <w:lang w:val="en-GB"/>
        </w:rPr>
        <w:t>Personal communication from Christoph Matheis, Zentralverbandes Oberflächentechnik e. V. (ZVO), 6 March 2009.</w:t>
      </w:r>
    </w:p>
  </w:footnote>
  <w:footnote w:id="85">
    <w:p w:rsidR="00253EB8" w:rsidRPr="0037769F" w:rsidRDefault="00253EB8" w:rsidP="00EB6A30">
      <w:pPr>
        <w:pStyle w:val="DipnotMetni"/>
        <w:tabs>
          <w:tab w:val="clear" w:pos="1247"/>
          <w:tab w:val="clear" w:pos="1814"/>
          <w:tab w:val="clear" w:pos="2381"/>
          <w:tab w:val="clear" w:pos="2948"/>
          <w:tab w:val="clear" w:pos="3515"/>
          <w:tab w:val="clear" w:pos="4082"/>
        </w:tabs>
        <w:ind w:left="1260"/>
        <w:rPr>
          <w:szCs w:val="18"/>
          <w:lang w:val="en-US"/>
        </w:rPr>
      </w:pPr>
      <w:r w:rsidRPr="0037769F">
        <w:rPr>
          <w:rStyle w:val="DipnotBavurusu"/>
          <w:sz w:val="18"/>
        </w:rPr>
        <w:footnoteRef/>
      </w:r>
      <w:r w:rsidRPr="0037769F">
        <w:rPr>
          <w:rStyle w:val="DipnotBavurusu"/>
          <w:sz w:val="18"/>
          <w:lang w:val="en-GB"/>
        </w:rPr>
        <w:t xml:space="preserve"> </w:t>
      </w:r>
      <w:r w:rsidRPr="0037769F">
        <w:rPr>
          <w:szCs w:val="18"/>
          <w:lang w:val="en-US"/>
        </w:rPr>
        <w:t>European Commission. 29 January 2010. Implementation of the restriction on PFOS under the Directive 2006/122/EC – electroplating applications and fire fighting foams containing PFOS stocks.</w:t>
      </w:r>
    </w:p>
  </w:footnote>
  <w:footnote w:id="86">
    <w:p w:rsidR="00253EB8" w:rsidRPr="0037769F" w:rsidRDefault="00253EB8" w:rsidP="00EB6A30">
      <w:pPr>
        <w:pStyle w:val="DipnotMetni"/>
        <w:tabs>
          <w:tab w:val="clear" w:pos="1247"/>
          <w:tab w:val="clear" w:pos="1814"/>
          <w:tab w:val="clear" w:pos="2381"/>
          <w:tab w:val="clear" w:pos="2948"/>
          <w:tab w:val="clear" w:pos="3515"/>
          <w:tab w:val="clear" w:pos="4082"/>
        </w:tabs>
        <w:ind w:left="1260"/>
        <w:rPr>
          <w:szCs w:val="18"/>
          <w:lang w:val="en-US"/>
        </w:rPr>
      </w:pPr>
      <w:r w:rsidRPr="0037769F">
        <w:rPr>
          <w:rStyle w:val="DipnotBavurusu"/>
          <w:sz w:val="18"/>
        </w:rPr>
        <w:footnoteRef/>
      </w:r>
      <w:r w:rsidRPr="0037769F">
        <w:rPr>
          <w:rStyle w:val="DipnotBavurusu"/>
          <w:sz w:val="18"/>
          <w:lang w:val="en-GB"/>
        </w:rPr>
        <w:t xml:space="preserve"> </w:t>
      </w:r>
      <w:r w:rsidRPr="0037769F">
        <w:rPr>
          <w:szCs w:val="18"/>
          <w:lang w:val="en-US"/>
        </w:rPr>
        <w:t>Presentation by Jun Huang, Tsinghua University, at the national workshop on nine new persistent organic pollutants and the implementation of the Stockholm Convention in China, Beijing, 1–2 July 2010.</w:t>
      </w:r>
    </w:p>
  </w:footnote>
  <w:footnote w:id="87">
    <w:p w:rsidR="00253EB8" w:rsidRPr="0037769F" w:rsidRDefault="00253EB8" w:rsidP="00EB6A30">
      <w:pPr>
        <w:pStyle w:val="DipnotMetni"/>
        <w:tabs>
          <w:tab w:val="clear" w:pos="1247"/>
          <w:tab w:val="clear" w:pos="1814"/>
          <w:tab w:val="clear" w:pos="2381"/>
          <w:tab w:val="clear" w:pos="2948"/>
          <w:tab w:val="clear" w:pos="3515"/>
          <w:tab w:val="clear" w:pos="4082"/>
        </w:tabs>
        <w:ind w:left="1260"/>
        <w:rPr>
          <w:szCs w:val="18"/>
          <w:lang w:val="en-US"/>
        </w:rPr>
      </w:pPr>
      <w:r w:rsidRPr="0037769F">
        <w:rPr>
          <w:rStyle w:val="DipnotBavurusu"/>
          <w:sz w:val="18"/>
        </w:rPr>
        <w:footnoteRef/>
      </w:r>
      <w:r w:rsidRPr="0037769F">
        <w:rPr>
          <w:rStyle w:val="DipnotBavurusu"/>
          <w:sz w:val="18"/>
          <w:lang w:val="en-US"/>
        </w:rPr>
        <w:t xml:space="preserve"> </w:t>
      </w:r>
      <w:r w:rsidRPr="0037769F">
        <w:rPr>
          <w:szCs w:val="18"/>
          <w:lang w:val="en-US"/>
        </w:rPr>
        <w:t>Personal Communication  P. J. Paine, Environment Canada, July 2012.</w:t>
      </w:r>
    </w:p>
  </w:footnote>
  <w:footnote w:id="88">
    <w:p w:rsidR="00253EB8" w:rsidRPr="0037769F" w:rsidRDefault="00253EB8" w:rsidP="00EB6A30">
      <w:pPr>
        <w:pStyle w:val="DipnotMetni"/>
        <w:tabs>
          <w:tab w:val="clear" w:pos="1247"/>
          <w:tab w:val="clear" w:pos="1814"/>
          <w:tab w:val="clear" w:pos="2381"/>
          <w:tab w:val="clear" w:pos="2948"/>
          <w:tab w:val="clear" w:pos="3515"/>
          <w:tab w:val="clear" w:pos="4082"/>
        </w:tabs>
        <w:ind w:left="1260"/>
        <w:rPr>
          <w:szCs w:val="18"/>
          <w:lang w:val="en-US"/>
        </w:rPr>
      </w:pPr>
      <w:r w:rsidRPr="0037769F">
        <w:rPr>
          <w:rStyle w:val="DipnotBavurusu"/>
          <w:sz w:val="18"/>
        </w:rPr>
        <w:footnoteRef/>
      </w:r>
      <w:r w:rsidRPr="0037769F">
        <w:rPr>
          <w:rStyle w:val="DipnotBavurusu"/>
          <w:sz w:val="18"/>
          <w:lang w:val="en-US"/>
        </w:rPr>
        <w:t xml:space="preserve"> </w:t>
      </w:r>
      <w:hyperlink r:id="rId17" w:history="1">
        <w:r w:rsidRPr="0037769F">
          <w:rPr>
            <w:rStyle w:val="Kpr"/>
            <w:sz w:val="18"/>
            <w:szCs w:val="18"/>
            <w:lang w:val="en-US"/>
          </w:rPr>
          <w:t>www.epa.gov/r5water/npdestek/pdf/</w:t>
        </w:r>
        <w:r w:rsidRPr="0037769F">
          <w:rPr>
            <w:rStyle w:val="Kpr"/>
            <w:bCs/>
            <w:sz w:val="18"/>
            <w:szCs w:val="18"/>
            <w:lang w:val="en-US"/>
          </w:rPr>
          <w:t>pfos</w:t>
        </w:r>
        <w:r w:rsidRPr="0037769F">
          <w:rPr>
            <w:rStyle w:val="Kpr"/>
            <w:sz w:val="18"/>
            <w:szCs w:val="18"/>
            <w:lang w:val="en-US"/>
          </w:rPr>
          <w:t>chromeplater</w:t>
        </w:r>
        <w:r w:rsidRPr="0037769F">
          <w:rPr>
            <w:rStyle w:val="Kpr"/>
            <w:bCs/>
            <w:sz w:val="18"/>
            <w:szCs w:val="18"/>
            <w:lang w:val="en-US"/>
          </w:rPr>
          <w:t>study</w:t>
        </w:r>
        <w:r w:rsidRPr="0037769F">
          <w:rPr>
            <w:rStyle w:val="Kpr"/>
            <w:sz w:val="18"/>
            <w:szCs w:val="18"/>
            <w:lang w:val="en-US"/>
          </w:rPr>
          <w:t>pdf_final.pdf</w:t>
        </w:r>
      </w:hyperlink>
      <w:r w:rsidRPr="00253EB8">
        <w:rPr>
          <w:lang w:val="en-US"/>
        </w:rPr>
        <w:t>.</w:t>
      </w:r>
    </w:p>
  </w:footnote>
  <w:footnote w:id="89">
    <w:p w:rsidR="00253EB8" w:rsidRPr="00300052" w:rsidRDefault="00253EB8" w:rsidP="00B03BB3">
      <w:pPr>
        <w:autoSpaceDE w:val="0"/>
        <w:autoSpaceDN w:val="0"/>
        <w:adjustRightInd w:val="0"/>
        <w:spacing w:before="20" w:after="40"/>
        <w:ind w:left="1260"/>
        <w:rPr>
          <w:sz w:val="18"/>
          <w:szCs w:val="18"/>
          <w:lang w:val="en-US"/>
        </w:rPr>
      </w:pPr>
      <w:r w:rsidRPr="00300052">
        <w:rPr>
          <w:rStyle w:val="DipnotBavurusu"/>
          <w:sz w:val="18"/>
        </w:rPr>
        <w:footnoteRef/>
      </w:r>
      <w:r w:rsidRPr="00300052">
        <w:rPr>
          <w:sz w:val="18"/>
          <w:szCs w:val="18"/>
        </w:rPr>
        <w:t xml:space="preserve"> </w:t>
      </w:r>
      <w:r w:rsidRPr="00300052">
        <w:rPr>
          <w:sz w:val="18"/>
          <w:szCs w:val="18"/>
          <w:lang w:val="en-US"/>
        </w:rPr>
        <w:t>E. Jennings Taylor, “</w:t>
      </w:r>
      <w:r>
        <w:rPr>
          <w:sz w:val="18"/>
          <w:szCs w:val="18"/>
          <w:lang w:val="en-US"/>
        </w:rPr>
        <w:t>F</w:t>
      </w:r>
      <w:r w:rsidRPr="00300052">
        <w:rPr>
          <w:sz w:val="18"/>
          <w:szCs w:val="18"/>
          <w:lang w:val="en-US"/>
        </w:rPr>
        <w:t>unctional chrome coatings electrodeposited from a trivalent chromium plating electrolyte (FARADAYIC®,1 TriChrome Plating)” (2013)</w:t>
      </w:r>
      <w:r>
        <w:rPr>
          <w:sz w:val="18"/>
          <w:szCs w:val="18"/>
          <w:lang w:val="en-US"/>
        </w:rPr>
        <w:t>.</w:t>
      </w:r>
    </w:p>
  </w:footnote>
  <w:footnote w:id="90">
    <w:p w:rsidR="00253EB8" w:rsidRPr="0037769F" w:rsidRDefault="00253EB8" w:rsidP="00EB6A30">
      <w:pPr>
        <w:pStyle w:val="DipnotMetni"/>
        <w:tabs>
          <w:tab w:val="clear" w:pos="1247"/>
          <w:tab w:val="clear" w:pos="1814"/>
          <w:tab w:val="clear" w:pos="2381"/>
          <w:tab w:val="clear" w:pos="2948"/>
          <w:tab w:val="clear" w:pos="3515"/>
          <w:tab w:val="clear" w:pos="4082"/>
        </w:tabs>
        <w:ind w:left="1260"/>
        <w:rPr>
          <w:szCs w:val="18"/>
          <w:lang w:val="en-US"/>
        </w:rPr>
      </w:pPr>
      <w:r w:rsidRPr="0037769F">
        <w:rPr>
          <w:rStyle w:val="DipnotBavurusu"/>
          <w:sz w:val="18"/>
        </w:rPr>
        <w:footnoteRef/>
      </w:r>
      <w:r w:rsidRPr="0037769F">
        <w:rPr>
          <w:rStyle w:val="DipnotBavurusu"/>
          <w:sz w:val="18"/>
          <w:lang w:val="en-US"/>
        </w:rPr>
        <w:t xml:space="preserve"> </w:t>
      </w:r>
      <w:r w:rsidRPr="0037769F">
        <w:rPr>
          <w:szCs w:val="18"/>
          <w:lang w:val="en-US"/>
        </w:rPr>
        <w:t>Personal communication from Christoph Matheis, Zentralverbandes Oberflächentechnik e. V. (ZVO), 6 March 2009.</w:t>
      </w:r>
    </w:p>
  </w:footnote>
  <w:footnote w:id="91">
    <w:p w:rsidR="00253EB8" w:rsidRPr="0037769F" w:rsidRDefault="00253EB8" w:rsidP="00EB6A30">
      <w:pPr>
        <w:pStyle w:val="DipnotMetni"/>
        <w:tabs>
          <w:tab w:val="clear" w:pos="1247"/>
          <w:tab w:val="clear" w:pos="1814"/>
          <w:tab w:val="clear" w:pos="2381"/>
          <w:tab w:val="clear" w:pos="2948"/>
          <w:tab w:val="clear" w:pos="3515"/>
          <w:tab w:val="clear" w:pos="4082"/>
        </w:tabs>
        <w:ind w:left="1260"/>
        <w:rPr>
          <w:szCs w:val="18"/>
          <w:lang w:val="en-US"/>
        </w:rPr>
      </w:pPr>
      <w:r w:rsidRPr="0037769F">
        <w:rPr>
          <w:rStyle w:val="DipnotBavurusu"/>
          <w:sz w:val="18"/>
        </w:rPr>
        <w:footnoteRef/>
      </w:r>
      <w:r>
        <w:rPr>
          <w:szCs w:val="18"/>
          <w:lang w:val="en-US"/>
        </w:rPr>
        <w:t xml:space="preserve"> </w:t>
      </w:r>
      <w:r w:rsidRPr="0037769F">
        <w:rPr>
          <w:szCs w:val="18"/>
          <w:lang w:val="en-US"/>
        </w:rPr>
        <w:t>Personal communication from Jutta Hildenbrand, University ofWuppertal, 15 October 2009.</w:t>
      </w:r>
    </w:p>
  </w:footnote>
  <w:footnote w:id="92">
    <w:p w:rsidR="00253EB8" w:rsidRPr="0037769F" w:rsidRDefault="00253EB8" w:rsidP="00276748">
      <w:pPr>
        <w:pStyle w:val="DipnotMetni"/>
        <w:tabs>
          <w:tab w:val="clear" w:pos="1247"/>
          <w:tab w:val="clear" w:pos="1814"/>
          <w:tab w:val="clear" w:pos="2381"/>
          <w:tab w:val="clear" w:pos="2948"/>
          <w:tab w:val="clear" w:pos="3515"/>
          <w:tab w:val="clear" w:pos="4082"/>
        </w:tabs>
        <w:ind w:left="1260"/>
        <w:rPr>
          <w:szCs w:val="18"/>
          <w:lang w:val="en-US"/>
        </w:rPr>
      </w:pPr>
      <w:r w:rsidRPr="0037769F">
        <w:rPr>
          <w:rStyle w:val="DipnotBavurusu"/>
          <w:sz w:val="18"/>
        </w:rPr>
        <w:footnoteRef/>
      </w:r>
      <w:r>
        <w:rPr>
          <w:szCs w:val="18"/>
          <w:lang w:val="en-US"/>
        </w:rPr>
        <w:t xml:space="preserve"> </w:t>
      </w:r>
      <w:r w:rsidRPr="0037769F">
        <w:rPr>
          <w:szCs w:val="18"/>
          <w:lang w:val="en-US"/>
        </w:rPr>
        <w:t xml:space="preserve">Information from Norwegian Pollution Control Authority (former Statens Forurensningstilsyn), </w:t>
      </w:r>
      <w:r>
        <w:rPr>
          <w:szCs w:val="18"/>
          <w:lang w:val="en-US"/>
        </w:rPr>
        <w:t>2016</w:t>
      </w:r>
      <w:r w:rsidRPr="0037769F">
        <w:rPr>
          <w:szCs w:val="18"/>
          <w:lang w:val="en-US"/>
        </w:rPr>
        <w:t>.</w:t>
      </w:r>
    </w:p>
  </w:footnote>
  <w:footnote w:id="93">
    <w:p w:rsidR="00253EB8" w:rsidRPr="00300052" w:rsidRDefault="00253EB8" w:rsidP="00300052">
      <w:pPr>
        <w:autoSpaceDE w:val="0"/>
        <w:autoSpaceDN w:val="0"/>
        <w:adjustRightInd w:val="0"/>
        <w:spacing w:before="20" w:after="40"/>
        <w:ind w:left="1260"/>
        <w:rPr>
          <w:sz w:val="18"/>
          <w:szCs w:val="18"/>
          <w:lang w:val="en-US"/>
        </w:rPr>
      </w:pPr>
      <w:r w:rsidRPr="00300052">
        <w:rPr>
          <w:rStyle w:val="DipnotBavurusu"/>
          <w:sz w:val="18"/>
        </w:rPr>
        <w:footnoteRef/>
      </w:r>
      <w:r w:rsidRPr="00300052">
        <w:rPr>
          <w:rStyle w:val="DipnotBavurusu"/>
          <w:sz w:val="18"/>
        </w:rPr>
        <w:t xml:space="preserve"> </w:t>
      </w:r>
      <w:r w:rsidRPr="00300052">
        <w:rPr>
          <w:sz w:val="18"/>
          <w:szCs w:val="18"/>
          <w:lang w:val="en-US"/>
        </w:rPr>
        <w:t>Poulsen et. al, Substitution of PFOS for use in nondecorative hard chrome plating (2011), Danish Ministry of Environment, p 32. http://www2.mst.dk/udgiv/publications/2011/06/978-87-92779-10-6.pdf.</w:t>
      </w:r>
    </w:p>
  </w:footnote>
  <w:footnote w:id="94">
    <w:p w:rsidR="00253EB8" w:rsidRPr="00300052" w:rsidRDefault="00253EB8" w:rsidP="00300052">
      <w:pPr>
        <w:pStyle w:val="DipnotMetni"/>
        <w:tabs>
          <w:tab w:val="clear" w:pos="1247"/>
          <w:tab w:val="clear" w:pos="1814"/>
          <w:tab w:val="clear" w:pos="2381"/>
          <w:tab w:val="clear" w:pos="2948"/>
          <w:tab w:val="clear" w:pos="3515"/>
          <w:tab w:val="clear" w:pos="4082"/>
        </w:tabs>
        <w:ind w:left="1260"/>
        <w:rPr>
          <w:szCs w:val="18"/>
          <w:lang w:val="en-US"/>
        </w:rPr>
      </w:pPr>
      <w:r w:rsidRPr="00300052">
        <w:rPr>
          <w:rStyle w:val="DipnotBavurusu"/>
          <w:sz w:val="18"/>
        </w:rPr>
        <w:footnoteRef/>
      </w:r>
      <w:r w:rsidRPr="00300052">
        <w:rPr>
          <w:rStyle w:val="DipnotBavurusu"/>
          <w:sz w:val="18"/>
          <w:lang w:val="en-US"/>
        </w:rPr>
        <w:t xml:space="preserve"> </w:t>
      </w:r>
      <w:r w:rsidRPr="00300052">
        <w:rPr>
          <w:szCs w:val="18"/>
          <w:lang w:val="en-US"/>
        </w:rPr>
        <w:t>http://eippcb.jrc.es/reference/BREF/stm_bref_0806.pdf</w:t>
      </w:r>
    </w:p>
  </w:footnote>
  <w:footnote w:id="95">
    <w:p w:rsidR="00253EB8" w:rsidRPr="00300052" w:rsidRDefault="00253EB8" w:rsidP="00300052">
      <w:pPr>
        <w:pStyle w:val="DipnotMetni"/>
        <w:tabs>
          <w:tab w:val="clear" w:pos="1247"/>
          <w:tab w:val="clear" w:pos="1814"/>
          <w:tab w:val="clear" w:pos="2381"/>
          <w:tab w:val="clear" w:pos="2948"/>
          <w:tab w:val="clear" w:pos="3515"/>
          <w:tab w:val="clear" w:pos="4082"/>
        </w:tabs>
        <w:ind w:left="1260"/>
        <w:rPr>
          <w:szCs w:val="18"/>
          <w:lang w:val="en-GB"/>
        </w:rPr>
      </w:pPr>
      <w:r w:rsidRPr="00300052">
        <w:rPr>
          <w:rStyle w:val="DipnotBavurusu"/>
          <w:sz w:val="18"/>
        </w:rPr>
        <w:footnoteRef/>
      </w:r>
      <w:r w:rsidRPr="00300052">
        <w:rPr>
          <w:szCs w:val="18"/>
          <w:lang w:val="en-US"/>
        </w:rPr>
        <w:t xml:space="preserve"> Poulsen et al. </w:t>
      </w:r>
      <w:r w:rsidRPr="00300052">
        <w:rPr>
          <w:i/>
          <w:szCs w:val="18"/>
          <w:lang w:val="en-US"/>
        </w:rPr>
        <w:t>Substitution of PFOS for use in nondecorative hard chrome plating</w:t>
      </w:r>
      <w:r w:rsidRPr="00300052">
        <w:rPr>
          <w:szCs w:val="18"/>
          <w:lang w:val="en-US"/>
        </w:rPr>
        <w:t>, 2011, Environmental Project No. 1371 2011, Danish Ministry of Environment.</w:t>
      </w:r>
    </w:p>
  </w:footnote>
  <w:footnote w:id="96">
    <w:p w:rsidR="00253EB8" w:rsidRPr="00300052" w:rsidRDefault="00253EB8" w:rsidP="00300052">
      <w:pPr>
        <w:pStyle w:val="DipnotMetni"/>
        <w:tabs>
          <w:tab w:val="clear" w:pos="1247"/>
          <w:tab w:val="clear" w:pos="1814"/>
          <w:tab w:val="clear" w:pos="2381"/>
          <w:tab w:val="clear" w:pos="2948"/>
          <w:tab w:val="clear" w:pos="3515"/>
          <w:tab w:val="clear" w:pos="4082"/>
        </w:tabs>
        <w:ind w:left="1260"/>
        <w:rPr>
          <w:szCs w:val="18"/>
          <w:lang w:val="en-US"/>
        </w:rPr>
      </w:pPr>
      <w:r w:rsidRPr="00300052">
        <w:rPr>
          <w:rStyle w:val="DipnotBavurusu"/>
          <w:sz w:val="18"/>
        </w:rPr>
        <w:footnoteRef/>
      </w:r>
      <w:r w:rsidRPr="00300052">
        <w:rPr>
          <w:szCs w:val="18"/>
          <w:lang w:val="en-GB"/>
        </w:rPr>
        <w:t xml:space="preserve">The Canadian </w:t>
      </w:r>
      <w:r w:rsidRPr="00300052">
        <w:rPr>
          <w:i/>
          <w:szCs w:val="18"/>
          <w:lang w:val="en-GB"/>
        </w:rPr>
        <w:t xml:space="preserve">Perfluorooctane Sulfonate and its Salts and Certain Other Compounds Regulations </w:t>
      </w:r>
      <w:r w:rsidRPr="00300052">
        <w:rPr>
          <w:szCs w:val="18"/>
          <w:lang w:val="en-GB"/>
        </w:rPr>
        <w:t>prohibit PFOS-based fume suppressants in electroless nickel-polytetrafluoroethylene plating and etching of plastic substrates prior to their metalization.</w:t>
      </w:r>
    </w:p>
  </w:footnote>
  <w:footnote w:id="97">
    <w:p w:rsidR="00253EB8" w:rsidRDefault="00253EB8">
      <w:pPr>
        <w:ind w:left="1238"/>
        <w:rPr>
          <w:lang w:val="en-US"/>
        </w:rPr>
      </w:pPr>
      <w:r w:rsidRPr="00E508D7">
        <w:rPr>
          <w:rStyle w:val="DipnotBavurusu"/>
          <w:sz w:val="18"/>
        </w:rPr>
        <w:footnoteRef/>
      </w:r>
      <w:r w:rsidRPr="00E508D7">
        <w:rPr>
          <w:sz w:val="18"/>
        </w:rPr>
        <w:t xml:space="preserve"> </w:t>
      </w:r>
      <w:r>
        <w:rPr>
          <w:sz w:val="18"/>
        </w:rPr>
        <w:t xml:space="preserve">Submission from Germany, </w:t>
      </w:r>
      <w:r w:rsidRPr="00E508D7">
        <w:rPr>
          <w:sz w:val="18"/>
          <w:lang w:val="en-US"/>
        </w:rPr>
        <w:t>UNEP-POPS-POPRC11FU-SUBM-PFOS-Germany-20160108.Ge.pdf</w:t>
      </w:r>
      <w:r>
        <w:rPr>
          <w:sz w:val="18"/>
          <w:lang w:val="en-US"/>
        </w:rPr>
        <w:t xml:space="preserve">, </w:t>
      </w:r>
      <w:hyperlink r:id="rId18" w:history="1">
        <w:r>
          <w:rPr>
            <w:rStyle w:val="Kpr"/>
            <w:lang w:val="en-US"/>
          </w:rPr>
          <w:t>http://chm.pops.int/tabid/4814/Default.aspx</w:t>
        </w:r>
      </w:hyperlink>
    </w:p>
  </w:footnote>
  <w:footnote w:id="98">
    <w:p w:rsidR="00253EB8" w:rsidRPr="00057936" w:rsidRDefault="00253EB8" w:rsidP="00300052">
      <w:pPr>
        <w:pStyle w:val="DipnotMetni"/>
        <w:tabs>
          <w:tab w:val="clear" w:pos="1247"/>
          <w:tab w:val="left" w:pos="0"/>
          <w:tab w:val="left" w:pos="624"/>
        </w:tabs>
        <w:ind w:left="1260"/>
        <w:rPr>
          <w:lang w:val="en-US"/>
        </w:rPr>
      </w:pPr>
      <w:r w:rsidRPr="00300052">
        <w:rPr>
          <w:rStyle w:val="DipnotBavurusu"/>
          <w:sz w:val="18"/>
        </w:rPr>
        <w:footnoteRef/>
      </w:r>
      <w:r w:rsidRPr="00300052">
        <w:rPr>
          <w:szCs w:val="18"/>
          <w:lang w:val="en-US"/>
        </w:rPr>
        <w:t xml:space="preserve"> Communication with Lanxes</w:t>
      </w:r>
      <w:r>
        <w:rPr>
          <w:szCs w:val="18"/>
          <w:lang w:val="en-US"/>
        </w:rPr>
        <w:t>s.</w:t>
      </w:r>
    </w:p>
  </w:footnote>
  <w:footnote w:id="99">
    <w:p w:rsidR="00253EB8" w:rsidRPr="00A3171A" w:rsidRDefault="00253EB8" w:rsidP="001973EC">
      <w:pPr>
        <w:pStyle w:val="DipnotMetni"/>
        <w:tabs>
          <w:tab w:val="left" w:pos="624"/>
        </w:tabs>
        <w:rPr>
          <w:lang w:val="en-US"/>
        </w:rPr>
      </w:pPr>
      <w:r w:rsidRPr="00C4548C">
        <w:rPr>
          <w:rStyle w:val="DipnotBavurusu"/>
        </w:rPr>
        <w:footnoteRef/>
      </w:r>
      <w:r w:rsidRPr="00A3171A">
        <w:rPr>
          <w:rStyle w:val="DipnotBavurusu"/>
          <w:lang w:val="en-US"/>
        </w:rPr>
        <w:t xml:space="preserve"> </w:t>
      </w:r>
      <w:hyperlink r:id="rId19" w:history="1">
        <w:r w:rsidRPr="00A3171A">
          <w:rPr>
            <w:rStyle w:val="Kpr"/>
            <w:szCs w:val="18"/>
            <w:lang w:val="en-US"/>
          </w:rPr>
          <w:t>http://www.faculty.ait.ac.th/visu/images/pdf/Romchat%20Dissertation1.pdf</w:t>
        </w:r>
      </w:hyperlink>
    </w:p>
  </w:footnote>
  <w:footnote w:id="100">
    <w:p w:rsidR="00253EB8" w:rsidRPr="001973EC" w:rsidRDefault="00253EB8" w:rsidP="001973EC">
      <w:pPr>
        <w:pStyle w:val="DipnotMetni"/>
        <w:tabs>
          <w:tab w:val="left" w:pos="624"/>
        </w:tabs>
        <w:rPr>
          <w:lang w:val="en-US"/>
        </w:rPr>
      </w:pPr>
      <w:r w:rsidRPr="00C4548C">
        <w:rPr>
          <w:rStyle w:val="DipnotBavurusu"/>
        </w:rPr>
        <w:footnoteRef/>
      </w:r>
      <w:r w:rsidRPr="001973EC">
        <w:rPr>
          <w:szCs w:val="18"/>
          <w:lang w:val="en-US"/>
        </w:rPr>
        <w:t xml:space="preserve"> http://archive.defra.gov.uk/environment/quality/chemicals/documents/pfos-riskstrategy.pdf</w:t>
      </w:r>
    </w:p>
  </w:footnote>
  <w:footnote w:id="101">
    <w:p w:rsidR="00253EB8" w:rsidRDefault="00253EB8">
      <w:pPr>
        <w:pStyle w:val="AklamaMetni"/>
        <w:ind w:left="1247"/>
      </w:pPr>
      <w:r w:rsidRPr="00E508D7">
        <w:rPr>
          <w:rStyle w:val="DipnotBavurusu"/>
          <w:sz w:val="18"/>
        </w:rPr>
        <w:footnoteRef/>
      </w:r>
      <w:r w:rsidRPr="00E508D7">
        <w:rPr>
          <w:sz w:val="22"/>
        </w:rPr>
        <w:t xml:space="preserve"> </w:t>
      </w:r>
      <w:r w:rsidRPr="00E508D7">
        <w:rPr>
          <w:sz w:val="18"/>
          <w:szCs w:val="20"/>
        </w:rPr>
        <w:t>EPA-HQ-OAR-2010-0600; FRL-9709-9 at https://www.gpo.gov/fdsys/pkg/FR-2012-09-19/pdf/2012-20642.pdf</w:t>
      </w:r>
      <w:r>
        <w:rPr>
          <w:sz w:val="18"/>
          <w:szCs w:val="20"/>
        </w:rPr>
        <w:t>.</w:t>
      </w:r>
    </w:p>
  </w:footnote>
  <w:footnote w:id="102">
    <w:p w:rsidR="00253EB8" w:rsidRDefault="00253EB8">
      <w:pPr>
        <w:spacing w:before="40" w:after="40"/>
        <w:ind w:left="1238"/>
        <w:rPr>
          <w:lang w:val="it-IT"/>
        </w:rPr>
      </w:pPr>
      <w:r w:rsidRPr="00E508D7">
        <w:rPr>
          <w:rStyle w:val="DipnotBavurusu"/>
          <w:sz w:val="18"/>
        </w:rPr>
        <w:footnoteRef/>
      </w:r>
      <w:r w:rsidRPr="00E508D7">
        <w:rPr>
          <w:sz w:val="18"/>
        </w:rPr>
        <w:t xml:space="preserve"> </w:t>
      </w:r>
      <w:r w:rsidRPr="00E508D7">
        <w:rPr>
          <w:rFonts w:eastAsia="Calibri"/>
          <w:sz w:val="18"/>
          <w:lang w:val="it-IT"/>
        </w:rPr>
        <w:t>UNEP/POPS/POPRC.10/INF/7/Rev.1</w:t>
      </w:r>
      <w:r>
        <w:rPr>
          <w:rFonts w:eastAsia="Calibri"/>
          <w:sz w:val="18"/>
          <w:lang w:val="it-IT"/>
        </w:rPr>
        <w:t>,</w:t>
      </w:r>
      <w:r w:rsidRPr="00E508D7">
        <w:rPr>
          <w:rFonts w:eastAsia="Calibri"/>
          <w:sz w:val="18"/>
          <w:lang w:val="it-IT"/>
        </w:rPr>
        <w:t xml:space="preserve"> UNEP/POPS/POPRC.10/INF/8/Rev.1</w:t>
      </w:r>
      <w:r>
        <w:rPr>
          <w:rFonts w:eastAsia="Calibri"/>
          <w:sz w:val="18"/>
          <w:lang w:val="it-IT"/>
        </w:rPr>
        <w:t>.</w:t>
      </w:r>
    </w:p>
  </w:footnote>
  <w:footnote w:id="103">
    <w:p w:rsidR="00253EB8" w:rsidRPr="009B4DCC" w:rsidRDefault="00253EB8">
      <w:pPr>
        <w:pStyle w:val="DipnotMetni"/>
        <w:rPr>
          <w:lang w:val="it-IT"/>
        </w:rPr>
      </w:pPr>
      <w:r>
        <w:rPr>
          <w:rStyle w:val="DipnotBavurusu"/>
        </w:rPr>
        <w:footnoteRef/>
      </w:r>
      <w:r w:rsidRPr="009B4DCC">
        <w:rPr>
          <w:lang w:val="it-IT"/>
        </w:rPr>
        <w:t xml:space="preserve"> http://www.ncbi.nlm.nih.gov/pubmed/23883102</w:t>
      </w:r>
      <w:r w:rsidR="00D54F75">
        <w:rPr>
          <w:lang w:val="it-IT"/>
        </w:rPr>
        <w:t>.</w:t>
      </w:r>
    </w:p>
  </w:footnote>
  <w:footnote w:id="104">
    <w:p w:rsidR="00253EB8" w:rsidRDefault="00253EB8">
      <w:pPr>
        <w:pStyle w:val="DipnotMetni"/>
        <w:spacing w:before="40"/>
        <w:rPr>
          <w:lang w:val="de-DE"/>
        </w:rPr>
      </w:pPr>
      <w:r>
        <w:rPr>
          <w:rStyle w:val="DipnotBavurusu"/>
        </w:rPr>
        <w:footnoteRef/>
      </w:r>
      <w:r w:rsidRPr="00E508D7">
        <w:rPr>
          <w:lang w:val="de-DE"/>
        </w:rPr>
        <w:t xml:space="preserve"> http://www.ncbi.nlm.nih.gov/pubmed/23952109</w:t>
      </w:r>
      <w:r w:rsidR="00D54F75">
        <w:rPr>
          <w:lang w:val="de-DE"/>
        </w:rPr>
        <w:t>.</w:t>
      </w:r>
    </w:p>
  </w:footnote>
  <w:footnote w:id="105">
    <w:p w:rsidR="00253EB8" w:rsidRDefault="00253EB8">
      <w:pPr>
        <w:ind w:left="1247"/>
        <w:rPr>
          <w:lang w:val="de-DE"/>
        </w:rPr>
      </w:pPr>
      <w:r w:rsidRPr="00E508D7">
        <w:rPr>
          <w:rStyle w:val="DipnotBavurusu"/>
          <w:sz w:val="18"/>
        </w:rPr>
        <w:footnoteRef/>
      </w:r>
      <w:r w:rsidRPr="00E508D7">
        <w:rPr>
          <w:sz w:val="18"/>
          <w:lang w:val="de-DE"/>
        </w:rPr>
        <w:t xml:space="preserve"> </w:t>
      </w:r>
      <w:hyperlink r:id="rId20" w:history="1">
        <w:r w:rsidRPr="00E508D7">
          <w:rPr>
            <w:rStyle w:val="Kpr"/>
            <w:rFonts w:eastAsia="Calibri"/>
            <w:sz w:val="18"/>
            <w:lang w:val="de-DE"/>
          </w:rPr>
          <w:t>http://www.mfs-fire-extinguishers.co.uk/types.htm</w:t>
        </w:r>
      </w:hyperlink>
      <w:r w:rsidR="00D54F75" w:rsidRPr="00D54F75">
        <w:rPr>
          <w:rFonts w:eastAsia="Calibri"/>
          <w:sz w:val="18"/>
          <w:lang w:val="de-DE"/>
        </w:rPr>
        <w:t>.</w:t>
      </w:r>
    </w:p>
  </w:footnote>
  <w:footnote w:id="106">
    <w:p w:rsidR="00253EB8" w:rsidRPr="00D54F75" w:rsidRDefault="00253EB8">
      <w:pPr>
        <w:pStyle w:val="DipnotMetni"/>
        <w:rPr>
          <w:lang w:val="de-DE"/>
        </w:rPr>
      </w:pPr>
      <w:r w:rsidRPr="00E9228D">
        <w:rPr>
          <w:rStyle w:val="DipnotBavurusu"/>
          <w:sz w:val="18"/>
        </w:rPr>
        <w:footnoteRef/>
      </w:r>
      <w:r w:rsidRPr="00E508D7">
        <w:rPr>
          <w:sz w:val="16"/>
          <w:lang w:val="de-DE"/>
        </w:rPr>
        <w:t xml:space="preserve"> </w:t>
      </w:r>
      <w:hyperlink r:id="rId21" w:history="1">
        <w:r w:rsidRPr="00E508D7">
          <w:rPr>
            <w:rStyle w:val="Kpr"/>
            <w:sz w:val="18"/>
            <w:lang w:val="de-DE"/>
          </w:rPr>
          <w:t>http://www.iafss.org/publications/fss/11/1261/view/fss_11-1261.pdf</w:t>
        </w:r>
      </w:hyperlink>
      <w:r w:rsidR="00D54F75" w:rsidRPr="00D54F75">
        <w:rPr>
          <w:sz w:val="16"/>
          <w:lang w:val="de-DE"/>
        </w:rPr>
        <w:t>.</w:t>
      </w:r>
    </w:p>
  </w:footnote>
  <w:footnote w:id="107">
    <w:p w:rsidR="00253EB8" w:rsidRPr="00557470" w:rsidRDefault="00253EB8">
      <w:pPr>
        <w:pStyle w:val="DipnotMetni"/>
        <w:rPr>
          <w:lang w:val="de-DE"/>
        </w:rPr>
      </w:pPr>
      <w:r w:rsidRPr="00E9228D">
        <w:rPr>
          <w:rStyle w:val="DipnotBavurusu"/>
          <w:sz w:val="18"/>
        </w:rPr>
        <w:footnoteRef/>
      </w:r>
      <w:r w:rsidRPr="00E508D7">
        <w:rPr>
          <w:sz w:val="16"/>
          <w:lang w:val="de-DE"/>
        </w:rPr>
        <w:t xml:space="preserve"> </w:t>
      </w:r>
      <w:hyperlink r:id="rId22" w:history="1">
        <w:r w:rsidRPr="00E508D7">
          <w:rPr>
            <w:rStyle w:val="Kpr"/>
            <w:sz w:val="18"/>
            <w:lang w:val="de-DE"/>
          </w:rPr>
          <w:t>http://www.iafss.org/publications/fss/11/1261/view/fss_11-1261.pdf</w:t>
        </w:r>
      </w:hyperlink>
      <w:r w:rsidR="00D54F75" w:rsidRPr="00D54F75">
        <w:rPr>
          <w:sz w:val="16"/>
          <w:lang w:val="de-DE"/>
        </w:rPr>
        <w:t>.</w:t>
      </w:r>
    </w:p>
  </w:footnote>
  <w:footnote w:id="108">
    <w:p w:rsidR="00253EB8" w:rsidRPr="009B4DCC" w:rsidRDefault="00253EB8">
      <w:pPr>
        <w:pStyle w:val="DipnotMetni"/>
        <w:rPr>
          <w:lang w:val="en-US"/>
        </w:rPr>
      </w:pPr>
      <w:r>
        <w:rPr>
          <w:rStyle w:val="DipnotBavurusu"/>
        </w:rPr>
        <w:footnoteRef/>
      </w:r>
      <w:r w:rsidRPr="009B4DCC">
        <w:rPr>
          <w:lang w:val="en-US"/>
        </w:rPr>
        <w:t xml:space="preserve"> </w:t>
      </w:r>
      <w:r w:rsidRPr="00E508D7">
        <w:rPr>
          <w:rFonts w:eastAsia="Calibri"/>
          <w:lang w:val="it-IT"/>
        </w:rPr>
        <w:t xml:space="preserve">PFOA </w:t>
      </w:r>
      <w:r w:rsidRPr="00E508D7">
        <w:rPr>
          <w:lang w:val="en-US"/>
        </w:rPr>
        <w:t>meets the Annex D screening criteria, and is currently under evaluation by the POPRC as a candidate for listing in the Stockholm Convention</w:t>
      </w:r>
      <w:r w:rsidR="00D54F75">
        <w:rPr>
          <w:lang w:val="en-US"/>
        </w:rPr>
        <w:t>.</w:t>
      </w:r>
    </w:p>
  </w:footnote>
  <w:footnote w:id="109">
    <w:p w:rsidR="00253EB8" w:rsidRPr="00557470" w:rsidRDefault="00253EB8" w:rsidP="00F66DC0">
      <w:pPr>
        <w:pStyle w:val="DipnotMetni"/>
        <w:tabs>
          <w:tab w:val="clear" w:pos="1247"/>
          <w:tab w:val="left" w:pos="0"/>
          <w:tab w:val="left" w:pos="624"/>
        </w:tabs>
        <w:rPr>
          <w:szCs w:val="18"/>
          <w:lang w:val="de-DE"/>
        </w:rPr>
      </w:pPr>
      <w:r w:rsidRPr="009A0AE4">
        <w:rPr>
          <w:rStyle w:val="DipnotBavurusu"/>
          <w:sz w:val="18"/>
        </w:rPr>
        <w:footnoteRef/>
      </w:r>
      <w:r w:rsidRPr="00E508D7">
        <w:rPr>
          <w:szCs w:val="18"/>
          <w:lang w:val="de-DE"/>
        </w:rPr>
        <w:t xml:space="preserve"> http://www.fffc.org/images/APFarticle08.pdf</w:t>
      </w:r>
      <w:r w:rsidR="00D54F75">
        <w:rPr>
          <w:szCs w:val="18"/>
          <w:lang w:val="de-DE"/>
        </w:rPr>
        <w:t>.</w:t>
      </w:r>
    </w:p>
  </w:footnote>
  <w:footnote w:id="110">
    <w:p w:rsidR="00253EB8" w:rsidRPr="00D57498" w:rsidRDefault="00253EB8">
      <w:pPr>
        <w:pStyle w:val="DipnotMetni"/>
        <w:rPr>
          <w:lang w:val="sv-SE"/>
        </w:rPr>
      </w:pPr>
      <w:r>
        <w:rPr>
          <w:rStyle w:val="DipnotBavurusu"/>
        </w:rPr>
        <w:footnoteRef/>
      </w:r>
      <w:r w:rsidRPr="00E508D7">
        <w:rPr>
          <w:lang w:val="sv-SE"/>
        </w:rPr>
        <w:t xml:space="preserve"> Carl Einar Amundsen, Roald Sørheim, Ingunn Forfang, Thomas Hartnik, Roald Aasen, Kristoffer Næs, Trine Eggen, 2008,Statens forurensningstilsyn (SFT), report TA-2444/2009. http://www.klif.no/publikasjoner/2444/ta2444.pdf</w:t>
      </w:r>
      <w:r w:rsidR="00D54F75">
        <w:rPr>
          <w:lang w:val="sv-SE"/>
        </w:rPr>
        <w:t>.</w:t>
      </w:r>
    </w:p>
  </w:footnote>
  <w:footnote w:id="111">
    <w:p w:rsidR="00253EB8" w:rsidRPr="009A0AE4" w:rsidRDefault="00253EB8" w:rsidP="00F66DC0">
      <w:pPr>
        <w:pStyle w:val="DipnotMetni"/>
        <w:tabs>
          <w:tab w:val="clear" w:pos="1247"/>
          <w:tab w:val="left" w:pos="0"/>
          <w:tab w:val="left" w:pos="624"/>
        </w:tabs>
        <w:rPr>
          <w:szCs w:val="18"/>
          <w:lang w:val="en-US"/>
        </w:rPr>
      </w:pPr>
      <w:r w:rsidRPr="009A0AE4">
        <w:rPr>
          <w:rStyle w:val="DipnotBavurusu"/>
          <w:sz w:val="18"/>
        </w:rPr>
        <w:footnoteRef/>
      </w:r>
      <w:r w:rsidRPr="009A0AE4">
        <w:rPr>
          <w:szCs w:val="18"/>
          <w:lang w:val="en-US"/>
        </w:rPr>
        <w:t xml:space="preserve"> Communication with Dr. Roger Klein.</w:t>
      </w:r>
    </w:p>
  </w:footnote>
  <w:footnote w:id="112">
    <w:p w:rsidR="00253EB8" w:rsidRPr="00F66DC0" w:rsidRDefault="00253EB8" w:rsidP="00F66DC0">
      <w:pPr>
        <w:pStyle w:val="DipnotMetni"/>
        <w:tabs>
          <w:tab w:val="clear" w:pos="1247"/>
          <w:tab w:val="left" w:pos="0"/>
          <w:tab w:val="left" w:pos="624"/>
        </w:tabs>
        <w:rPr>
          <w:lang w:val="en-US"/>
        </w:rPr>
      </w:pPr>
      <w:r w:rsidRPr="009A0AE4">
        <w:rPr>
          <w:rStyle w:val="DipnotBavurusu"/>
          <w:sz w:val="18"/>
        </w:rPr>
        <w:footnoteRef/>
      </w:r>
      <w:r w:rsidRPr="009A0AE4">
        <w:rPr>
          <w:szCs w:val="18"/>
          <w:lang w:val="en-US"/>
        </w:rPr>
        <w:t xml:space="preserve"> </w:t>
      </w:r>
      <w:r w:rsidRPr="00E508D7">
        <w:rPr>
          <w:lang w:val="en-US"/>
        </w:rPr>
        <w:t>http://www.oecd.org/ehs/pfc/</w:t>
      </w:r>
      <w:r w:rsidR="00D54F75">
        <w:rPr>
          <w:lang w:val="en-US"/>
        </w:rPr>
        <w:t>.</w:t>
      </w:r>
    </w:p>
  </w:footnote>
  <w:footnote w:id="113">
    <w:p w:rsidR="00253EB8" w:rsidRPr="0037769F" w:rsidRDefault="00253EB8" w:rsidP="000165E1">
      <w:pPr>
        <w:pStyle w:val="DipnotMetni"/>
        <w:tabs>
          <w:tab w:val="clear" w:pos="1247"/>
          <w:tab w:val="clear" w:pos="1814"/>
          <w:tab w:val="clear" w:pos="2381"/>
          <w:tab w:val="clear" w:pos="2948"/>
          <w:tab w:val="clear" w:pos="3515"/>
          <w:tab w:val="clear" w:pos="4082"/>
        </w:tabs>
        <w:ind w:left="1260"/>
        <w:rPr>
          <w:szCs w:val="18"/>
          <w:lang w:val="en-US"/>
        </w:rPr>
      </w:pPr>
      <w:r w:rsidRPr="0037769F">
        <w:rPr>
          <w:rStyle w:val="DipnotBavurusu"/>
          <w:sz w:val="18"/>
        </w:rPr>
        <w:footnoteRef/>
      </w:r>
      <w:r w:rsidRPr="0037769F">
        <w:rPr>
          <w:rStyle w:val="DipnotBavurusu"/>
          <w:sz w:val="18"/>
          <w:lang w:val="en-GB"/>
        </w:rPr>
        <w:t xml:space="preserve"> </w:t>
      </w:r>
      <w:r w:rsidRPr="0037769F">
        <w:rPr>
          <w:szCs w:val="18"/>
          <w:lang w:val="en-US"/>
        </w:rPr>
        <w:t xml:space="preserve">Pabon M, Corpart JM. 2002. Fluorinated surfactants: synthesis, properties, effluent treatment. </w:t>
      </w:r>
      <w:r w:rsidRPr="0037769F">
        <w:rPr>
          <w:i/>
          <w:szCs w:val="18"/>
          <w:lang w:val="en-US"/>
        </w:rPr>
        <w:t>Journal of Fluorine Chemistry</w:t>
      </w:r>
      <w:r w:rsidRPr="0037769F">
        <w:rPr>
          <w:szCs w:val="18"/>
          <w:lang w:val="en-US"/>
        </w:rPr>
        <w:t xml:space="preserve"> 114: 149–156.</w:t>
      </w:r>
    </w:p>
  </w:footnote>
  <w:footnote w:id="114">
    <w:p w:rsidR="00253EB8" w:rsidRPr="0037769F" w:rsidRDefault="00253EB8" w:rsidP="000165E1">
      <w:pPr>
        <w:pStyle w:val="DipnotMetni"/>
        <w:tabs>
          <w:tab w:val="clear" w:pos="1247"/>
          <w:tab w:val="clear" w:pos="1814"/>
          <w:tab w:val="clear" w:pos="2381"/>
          <w:tab w:val="clear" w:pos="2948"/>
          <w:tab w:val="clear" w:pos="3515"/>
          <w:tab w:val="clear" w:pos="4082"/>
        </w:tabs>
        <w:ind w:left="1260"/>
        <w:rPr>
          <w:szCs w:val="18"/>
          <w:lang w:val="en-US"/>
        </w:rPr>
      </w:pPr>
      <w:r w:rsidRPr="0037769F">
        <w:rPr>
          <w:rStyle w:val="DipnotBavurusu"/>
          <w:sz w:val="18"/>
        </w:rPr>
        <w:footnoteRef/>
      </w:r>
      <w:r w:rsidRPr="0037769F">
        <w:rPr>
          <w:rStyle w:val="DipnotBavurusu"/>
          <w:sz w:val="18"/>
          <w:lang w:val="en-GB"/>
        </w:rPr>
        <w:t xml:space="preserve"> </w:t>
      </w:r>
      <w:r w:rsidRPr="0037769F">
        <w:rPr>
          <w:color w:val="000000"/>
          <w:szCs w:val="18"/>
          <w:lang w:val="en-US"/>
        </w:rPr>
        <w:t>Climate and Pollution Agency (former SFT)</w:t>
      </w:r>
      <w:r w:rsidRPr="0037769F">
        <w:rPr>
          <w:szCs w:val="18"/>
          <w:lang w:val="en-US"/>
        </w:rPr>
        <w:t>, Norwegian Ministry of the Environment. 2005. Kartleggning av PFOS in brannskum [Survey of PFOS use in fire-fighting foam]. T</w:t>
      </w:r>
      <w:r w:rsidRPr="0037769F">
        <w:rPr>
          <w:szCs w:val="18"/>
          <w:lang w:val="en-GB"/>
        </w:rPr>
        <w:t xml:space="preserve">A-2139. </w:t>
      </w:r>
    </w:p>
  </w:footnote>
  <w:footnote w:id="115">
    <w:p w:rsidR="00253EB8" w:rsidRPr="0037769F" w:rsidRDefault="00253EB8" w:rsidP="000165E1">
      <w:pPr>
        <w:pStyle w:val="DipnotMetni"/>
        <w:tabs>
          <w:tab w:val="clear" w:pos="1247"/>
          <w:tab w:val="clear" w:pos="1814"/>
          <w:tab w:val="clear" w:pos="2381"/>
          <w:tab w:val="clear" w:pos="2948"/>
          <w:tab w:val="clear" w:pos="3515"/>
          <w:tab w:val="clear" w:pos="4082"/>
        </w:tabs>
        <w:ind w:left="1260"/>
        <w:rPr>
          <w:szCs w:val="18"/>
          <w:lang w:val="en-GB"/>
        </w:rPr>
      </w:pPr>
      <w:r w:rsidRPr="0037769F">
        <w:rPr>
          <w:rStyle w:val="DipnotBavurusu"/>
          <w:sz w:val="18"/>
        </w:rPr>
        <w:footnoteRef/>
      </w:r>
      <w:r w:rsidRPr="0037769F">
        <w:rPr>
          <w:rStyle w:val="DipnotBavurusu"/>
          <w:sz w:val="18"/>
          <w:lang w:val="en-GB"/>
        </w:rPr>
        <w:t xml:space="preserve"> </w:t>
      </w:r>
      <w:r w:rsidRPr="0037769F">
        <w:rPr>
          <w:szCs w:val="18"/>
          <w:lang w:val="en-GB"/>
        </w:rPr>
        <w:t xml:space="preserve">Buser, A., Morf, L. 2009. Substance flow analysis of PFOS and PFOA in Switzerland. </w:t>
      </w:r>
      <w:r w:rsidRPr="0037769F">
        <w:rPr>
          <w:i/>
          <w:szCs w:val="18"/>
          <w:lang w:val="en-GB"/>
        </w:rPr>
        <w:t>Environmental Studies</w:t>
      </w:r>
      <w:r w:rsidRPr="0037769F">
        <w:rPr>
          <w:szCs w:val="18"/>
          <w:lang w:val="en-GB"/>
        </w:rPr>
        <w:t xml:space="preserve"> 0922. Federal Office for the Environment, Bern.</w:t>
      </w:r>
    </w:p>
  </w:footnote>
  <w:footnote w:id="116">
    <w:p w:rsidR="00253EB8" w:rsidRPr="00B82C6B" w:rsidRDefault="00253EB8">
      <w:pPr>
        <w:pStyle w:val="DipnotMetni"/>
        <w:rPr>
          <w:lang w:val="en-US"/>
        </w:rPr>
      </w:pPr>
      <w:r>
        <w:rPr>
          <w:rStyle w:val="DipnotBavurusu"/>
        </w:rPr>
        <w:footnoteRef/>
      </w:r>
      <w:r w:rsidRPr="00E508D7">
        <w:rPr>
          <w:lang w:val="en-US"/>
        </w:rPr>
        <w:t xml:space="preserve"> </w:t>
      </w:r>
      <w:hyperlink r:id="rId23" w:history="1">
        <w:r w:rsidRPr="00E508D7">
          <w:rPr>
            <w:rStyle w:val="Kpr"/>
            <w:sz w:val="18"/>
            <w:lang w:val="en-US"/>
          </w:rPr>
          <w:t>www.fffc.org</w:t>
        </w:r>
      </w:hyperlink>
      <w:r w:rsidR="00D54F75" w:rsidRPr="00D54F75">
        <w:rPr>
          <w:sz w:val="16"/>
          <w:lang w:val="en-US"/>
        </w:rPr>
        <w:t>.</w:t>
      </w:r>
    </w:p>
  </w:footnote>
  <w:footnote w:id="117">
    <w:p w:rsidR="00253EB8" w:rsidRPr="0037769F" w:rsidRDefault="00253EB8" w:rsidP="000165E1">
      <w:pPr>
        <w:pStyle w:val="DipnotMetni"/>
        <w:tabs>
          <w:tab w:val="clear" w:pos="1247"/>
          <w:tab w:val="clear" w:pos="1814"/>
          <w:tab w:val="clear" w:pos="2381"/>
          <w:tab w:val="clear" w:pos="2948"/>
          <w:tab w:val="clear" w:pos="3515"/>
          <w:tab w:val="clear" w:pos="4082"/>
        </w:tabs>
        <w:ind w:left="1260"/>
        <w:rPr>
          <w:szCs w:val="18"/>
          <w:lang w:val="en-GB"/>
        </w:rPr>
      </w:pPr>
      <w:r w:rsidRPr="0037769F">
        <w:rPr>
          <w:rStyle w:val="DipnotBavurusu"/>
          <w:sz w:val="18"/>
        </w:rPr>
        <w:footnoteRef/>
      </w:r>
      <w:r>
        <w:rPr>
          <w:szCs w:val="18"/>
          <w:lang w:val="en-GB"/>
        </w:rPr>
        <w:t xml:space="preserve"> </w:t>
      </w:r>
      <w:r w:rsidRPr="0037769F">
        <w:rPr>
          <w:i/>
          <w:iCs/>
          <w:szCs w:val="18"/>
          <w:lang w:val="en-US"/>
        </w:rPr>
        <w:t xml:space="preserve">Asia Pacific Fire Magazine </w:t>
      </w:r>
      <w:r w:rsidRPr="0037769F">
        <w:rPr>
          <w:szCs w:val="18"/>
          <w:lang w:val="en-US"/>
        </w:rPr>
        <w:t>26: 2008</w:t>
      </w:r>
      <w:r w:rsidR="00D54F75">
        <w:rPr>
          <w:szCs w:val="18"/>
          <w:lang w:val="en-US"/>
        </w:rPr>
        <w:t>.</w:t>
      </w:r>
    </w:p>
  </w:footnote>
  <w:footnote w:id="118">
    <w:p w:rsidR="00253EB8" w:rsidRPr="0037769F" w:rsidRDefault="00253EB8" w:rsidP="000165E1">
      <w:pPr>
        <w:pStyle w:val="DipnotMetni"/>
        <w:tabs>
          <w:tab w:val="clear" w:pos="1247"/>
          <w:tab w:val="clear" w:pos="1814"/>
          <w:tab w:val="clear" w:pos="2381"/>
          <w:tab w:val="clear" w:pos="2948"/>
          <w:tab w:val="clear" w:pos="3515"/>
          <w:tab w:val="clear" w:pos="4082"/>
        </w:tabs>
        <w:ind w:left="1260"/>
        <w:rPr>
          <w:szCs w:val="18"/>
          <w:lang w:val="en-GB"/>
        </w:rPr>
      </w:pPr>
      <w:r w:rsidRPr="0037769F">
        <w:rPr>
          <w:rStyle w:val="DipnotBavurusu"/>
          <w:sz w:val="18"/>
        </w:rPr>
        <w:footnoteRef/>
      </w:r>
      <w:r>
        <w:rPr>
          <w:szCs w:val="18"/>
          <w:lang w:val="en-GB"/>
        </w:rPr>
        <w:t xml:space="preserve"> </w:t>
      </w:r>
      <w:r w:rsidRPr="0037769F">
        <w:rPr>
          <w:szCs w:val="18"/>
          <w:lang w:val="en-US" w:eastAsia="ja-JP"/>
        </w:rPr>
        <w:t>Generally, siloxanes such as polyther-modified siloxanes are called silicone surfactants in silicone industry.</w:t>
      </w:r>
    </w:p>
  </w:footnote>
  <w:footnote w:id="119">
    <w:p w:rsidR="00253EB8" w:rsidRPr="0037769F" w:rsidRDefault="00253EB8" w:rsidP="000165E1">
      <w:pPr>
        <w:pStyle w:val="DipnotMetni"/>
        <w:tabs>
          <w:tab w:val="clear" w:pos="1247"/>
          <w:tab w:val="clear" w:pos="1814"/>
          <w:tab w:val="clear" w:pos="2381"/>
          <w:tab w:val="clear" w:pos="2948"/>
          <w:tab w:val="clear" w:pos="3515"/>
          <w:tab w:val="clear" w:pos="4082"/>
        </w:tabs>
        <w:ind w:left="1260"/>
        <w:rPr>
          <w:szCs w:val="18"/>
          <w:lang w:val="en-GB"/>
        </w:rPr>
      </w:pPr>
      <w:r w:rsidRPr="0037769F">
        <w:rPr>
          <w:rStyle w:val="DipnotBavurusu"/>
          <w:sz w:val="18"/>
        </w:rPr>
        <w:footnoteRef/>
      </w:r>
      <w:r w:rsidRPr="0037769F">
        <w:rPr>
          <w:rStyle w:val="DipnotBavurusu"/>
          <w:sz w:val="18"/>
          <w:lang w:val="en-GB"/>
        </w:rPr>
        <w:t xml:space="preserve"> </w:t>
      </w:r>
      <w:hyperlink r:id="rId24" w:history="1">
        <w:r w:rsidRPr="0037769F">
          <w:rPr>
            <w:rStyle w:val="Kpr"/>
            <w:sz w:val="18"/>
            <w:szCs w:val="18"/>
            <w:lang w:val="en-US"/>
          </w:rPr>
          <w:t>www.kiddecanada.com/utcfs/Templates/Pages/Template-50/0,8061,pageId%3D2587&amp;siteId%3D463,00.html</w:t>
        </w:r>
      </w:hyperlink>
      <w:r w:rsidRPr="0037769F">
        <w:rPr>
          <w:szCs w:val="18"/>
          <w:lang w:val="en-US"/>
        </w:rPr>
        <w:t>.</w:t>
      </w:r>
      <w:r w:rsidRPr="0037769F">
        <w:rPr>
          <w:szCs w:val="18"/>
          <w:lang w:val="en-GB"/>
        </w:rPr>
        <w:t xml:space="preserve"> </w:t>
      </w:r>
    </w:p>
  </w:footnote>
  <w:footnote w:id="120">
    <w:p w:rsidR="00253EB8" w:rsidRPr="00306E02" w:rsidRDefault="00253EB8" w:rsidP="00306E02">
      <w:pPr>
        <w:pStyle w:val="DipnotMetni"/>
        <w:tabs>
          <w:tab w:val="clear" w:pos="1247"/>
          <w:tab w:val="clear" w:pos="1814"/>
          <w:tab w:val="clear" w:pos="2381"/>
          <w:tab w:val="clear" w:pos="2948"/>
          <w:tab w:val="clear" w:pos="3515"/>
          <w:tab w:val="clear" w:pos="4082"/>
        </w:tabs>
        <w:ind w:left="1260"/>
        <w:rPr>
          <w:szCs w:val="18"/>
          <w:lang w:val="en-US"/>
        </w:rPr>
      </w:pPr>
      <w:r w:rsidRPr="00306E02">
        <w:rPr>
          <w:rStyle w:val="DipnotBavurusu"/>
          <w:sz w:val="18"/>
        </w:rPr>
        <w:footnoteRef/>
      </w:r>
      <w:r w:rsidRPr="00306E02">
        <w:rPr>
          <w:rStyle w:val="DipnotBavurusu"/>
          <w:sz w:val="18"/>
          <w:lang w:val="en-GB"/>
        </w:rPr>
        <w:t xml:space="preserve"> </w:t>
      </w:r>
      <w:r w:rsidRPr="00306E02">
        <w:rPr>
          <w:szCs w:val="18"/>
          <w:lang w:val="en-US"/>
        </w:rPr>
        <w:t>Information from Norwegian Pollution Control Authority (former Statens Forurensningstilsyn), 2009.</w:t>
      </w:r>
    </w:p>
  </w:footnote>
  <w:footnote w:id="121">
    <w:p w:rsidR="00253EB8" w:rsidRPr="00306E02" w:rsidRDefault="00253EB8" w:rsidP="00306E02">
      <w:pPr>
        <w:pStyle w:val="DipnotMetni"/>
        <w:tabs>
          <w:tab w:val="clear" w:pos="1247"/>
          <w:tab w:val="clear" w:pos="1814"/>
          <w:tab w:val="clear" w:pos="2381"/>
          <w:tab w:val="clear" w:pos="2948"/>
          <w:tab w:val="clear" w:pos="3515"/>
          <w:tab w:val="clear" w:pos="4082"/>
        </w:tabs>
        <w:ind w:left="1260"/>
        <w:rPr>
          <w:szCs w:val="18"/>
          <w:lang w:val="en-US"/>
        </w:rPr>
      </w:pPr>
      <w:r w:rsidRPr="00306E02">
        <w:rPr>
          <w:rStyle w:val="DipnotBavurusu"/>
          <w:sz w:val="18"/>
        </w:rPr>
        <w:footnoteRef/>
      </w:r>
      <w:r w:rsidRPr="00306E02">
        <w:rPr>
          <w:rStyle w:val="DipnotBavurusu"/>
          <w:sz w:val="18"/>
          <w:lang w:val="en-GB"/>
        </w:rPr>
        <w:t xml:space="preserve"> </w:t>
      </w:r>
      <w:r w:rsidRPr="00306E02">
        <w:rPr>
          <w:szCs w:val="18"/>
          <w:lang w:val="en-GB"/>
        </w:rPr>
        <w:t>Risk and Policy Analysts and Building Research Environment. 2004. Perfluorooctane sulphonate: risk reduction strategy and analysis of advantages and drawbacks. United Kingdom Department for Environment, Food and Rural Affairs and Environment Agency for England and Wales.</w:t>
      </w:r>
    </w:p>
  </w:footnote>
  <w:footnote w:id="122">
    <w:p w:rsidR="00253EB8" w:rsidRPr="00112FC0" w:rsidRDefault="00253EB8" w:rsidP="00112FC0">
      <w:pPr>
        <w:pStyle w:val="DipnotMetni"/>
        <w:tabs>
          <w:tab w:val="clear" w:pos="1247"/>
          <w:tab w:val="left" w:pos="0"/>
          <w:tab w:val="left" w:pos="624"/>
        </w:tabs>
        <w:rPr>
          <w:szCs w:val="18"/>
          <w:lang w:val="en-US"/>
        </w:rPr>
      </w:pPr>
      <w:r w:rsidRPr="00112FC0">
        <w:rPr>
          <w:rStyle w:val="DipnotBavurusu"/>
          <w:sz w:val="18"/>
        </w:rPr>
        <w:footnoteRef/>
      </w:r>
      <w:r w:rsidRPr="00112FC0">
        <w:rPr>
          <w:rStyle w:val="DipnotBavurusu"/>
          <w:sz w:val="18"/>
          <w:lang w:val="en-US"/>
        </w:rPr>
        <w:t xml:space="preserve"> </w:t>
      </w:r>
      <w:r w:rsidRPr="00112FC0">
        <w:rPr>
          <w:szCs w:val="18"/>
          <w:lang w:val="en-US"/>
        </w:rPr>
        <w:t>There is no explanation from US to CBI in their contribution. US need to expain CBI.</w:t>
      </w:r>
    </w:p>
  </w:footnote>
  <w:footnote w:id="123">
    <w:p w:rsidR="00253EB8" w:rsidRPr="00D54F75" w:rsidRDefault="00253EB8" w:rsidP="00112FC0">
      <w:pPr>
        <w:pStyle w:val="DipnotMetni"/>
        <w:tabs>
          <w:tab w:val="clear" w:pos="1247"/>
          <w:tab w:val="left" w:pos="0"/>
          <w:tab w:val="left" w:pos="624"/>
        </w:tabs>
        <w:rPr>
          <w:szCs w:val="18"/>
          <w:lang w:val="en-US"/>
        </w:rPr>
      </w:pPr>
      <w:r w:rsidRPr="00112FC0">
        <w:rPr>
          <w:rStyle w:val="DipnotBavurusu"/>
          <w:sz w:val="18"/>
        </w:rPr>
        <w:footnoteRef/>
      </w:r>
      <w:r w:rsidRPr="00112FC0">
        <w:rPr>
          <w:szCs w:val="18"/>
          <w:lang w:val="en-US"/>
        </w:rPr>
        <w:t xml:space="preserve"> More information is available at </w:t>
      </w:r>
      <w:hyperlink r:id="rId25" w:history="1">
        <w:r w:rsidRPr="00112FC0">
          <w:rPr>
            <w:rStyle w:val="Kpr"/>
            <w:sz w:val="18"/>
            <w:szCs w:val="18"/>
            <w:lang w:val="en-US"/>
          </w:rPr>
          <w:t>http://www.fffc.org</w:t>
        </w:r>
      </w:hyperlink>
      <w:r w:rsidR="00D54F75" w:rsidRPr="00D54F75">
        <w:rPr>
          <w:lang w:val="en-US"/>
        </w:rPr>
        <w:t>.</w:t>
      </w:r>
    </w:p>
  </w:footnote>
  <w:footnote w:id="124">
    <w:p w:rsidR="00253EB8" w:rsidRPr="00F15CB1" w:rsidRDefault="00253EB8" w:rsidP="00F15CB1">
      <w:pPr>
        <w:pStyle w:val="DipnotMetni"/>
        <w:rPr>
          <w:szCs w:val="18"/>
          <w:lang w:val="en-US"/>
        </w:rPr>
      </w:pPr>
      <w:r w:rsidRPr="00F15CB1">
        <w:rPr>
          <w:rStyle w:val="DipnotBavurusu"/>
          <w:sz w:val="18"/>
        </w:rPr>
        <w:footnoteRef/>
      </w:r>
      <w:r w:rsidRPr="00F15CB1">
        <w:rPr>
          <w:szCs w:val="18"/>
          <w:lang w:val="en-US"/>
        </w:rPr>
        <w:t xml:space="preserve"> http://multimedia.3m.com/mws/media/124688O/3mtm-novectm-1230-fire-protection-fluid.pdf</w:t>
      </w:r>
      <w:r w:rsidR="00F15CB1" w:rsidRPr="00F15CB1">
        <w:rPr>
          <w:szCs w:val="18"/>
          <w:lang w:val="en-US"/>
        </w:rPr>
        <w:t>.</w:t>
      </w:r>
    </w:p>
  </w:footnote>
  <w:footnote w:id="125">
    <w:p w:rsidR="00253EB8" w:rsidRPr="00F15CB1" w:rsidRDefault="00253EB8" w:rsidP="00F15CB1">
      <w:pPr>
        <w:spacing w:before="20" w:after="40"/>
        <w:ind w:left="1238"/>
        <w:rPr>
          <w:sz w:val="18"/>
          <w:szCs w:val="18"/>
          <w:lang w:val="it-IT"/>
        </w:rPr>
      </w:pPr>
      <w:r w:rsidRPr="00F15CB1">
        <w:rPr>
          <w:rStyle w:val="DipnotBavurusu"/>
          <w:sz w:val="18"/>
        </w:rPr>
        <w:footnoteRef/>
      </w:r>
      <w:r w:rsidRPr="00F15CB1">
        <w:rPr>
          <w:sz w:val="18"/>
          <w:szCs w:val="18"/>
        </w:rPr>
        <w:t xml:space="preserve"> </w:t>
      </w:r>
      <w:r w:rsidRPr="00F15CB1">
        <w:rPr>
          <w:rFonts w:eastAsia="Calibri"/>
          <w:sz w:val="18"/>
          <w:szCs w:val="18"/>
          <w:lang w:val="it-IT"/>
        </w:rPr>
        <w:t>UNEP/POPS/POPRC.10/INF/7/Rev.1, UNEP/POPS/POPRC.10/INF/8/Rev.1</w:t>
      </w:r>
      <w:r w:rsidR="00F15CB1" w:rsidRPr="00F15CB1">
        <w:rPr>
          <w:rFonts w:eastAsia="Calibri"/>
          <w:sz w:val="18"/>
          <w:szCs w:val="18"/>
          <w:lang w:val="it-IT"/>
        </w:rPr>
        <w:t>.</w:t>
      </w:r>
    </w:p>
  </w:footnote>
  <w:footnote w:id="126">
    <w:p w:rsidR="00253EB8" w:rsidRPr="00224906" w:rsidRDefault="00253EB8" w:rsidP="00F15CB1">
      <w:pPr>
        <w:pStyle w:val="DipnotMetni"/>
        <w:rPr>
          <w:lang w:val="it-IT"/>
        </w:rPr>
      </w:pPr>
      <w:r w:rsidRPr="00F15CB1">
        <w:rPr>
          <w:rStyle w:val="DipnotBavurusu"/>
          <w:sz w:val="18"/>
        </w:rPr>
        <w:footnoteRef/>
      </w:r>
      <w:r w:rsidRPr="00F15CB1">
        <w:rPr>
          <w:szCs w:val="18"/>
          <w:lang w:val="it-IT"/>
        </w:rPr>
        <w:t xml:space="preserve"> </w:t>
      </w:r>
      <w:r w:rsidRPr="00F15CB1">
        <w:rPr>
          <w:rFonts w:eastAsia="Calibri"/>
          <w:szCs w:val="18"/>
          <w:lang w:val="it-IT"/>
        </w:rPr>
        <w:t>http://www.antweb.org/antblog/2011/03/geographic-range-of-leaf-cutter-ants-don-indianapolis-in-usa.html</w:t>
      </w:r>
    </w:p>
  </w:footnote>
  <w:footnote w:id="127">
    <w:p w:rsidR="00253EB8" w:rsidRPr="00F15CB1" w:rsidRDefault="00253EB8" w:rsidP="00F15CB1">
      <w:pPr>
        <w:pStyle w:val="DipnotMetni"/>
        <w:tabs>
          <w:tab w:val="clear" w:pos="1247"/>
          <w:tab w:val="clear" w:pos="1814"/>
          <w:tab w:val="clear" w:pos="2381"/>
          <w:tab w:val="clear" w:pos="2948"/>
          <w:tab w:val="clear" w:pos="3515"/>
          <w:tab w:val="clear" w:pos="4082"/>
        </w:tabs>
        <w:rPr>
          <w:szCs w:val="18"/>
          <w:lang w:val="en-US"/>
        </w:rPr>
      </w:pPr>
      <w:r w:rsidRPr="00F15CB1">
        <w:rPr>
          <w:rStyle w:val="DipnotBavurusu"/>
          <w:sz w:val="18"/>
        </w:rPr>
        <w:footnoteRef/>
      </w:r>
      <w:r w:rsidRPr="00F15CB1">
        <w:rPr>
          <w:szCs w:val="18"/>
          <w:lang w:val="en-US"/>
        </w:rPr>
        <w:t xml:space="preserve"> UNEP/POPS/POPRC.6/13/Add.3/Rev.1.</w:t>
      </w:r>
    </w:p>
  </w:footnote>
  <w:footnote w:id="128">
    <w:p w:rsidR="00253EB8" w:rsidRPr="00F15CB1" w:rsidRDefault="00253EB8" w:rsidP="00F15CB1">
      <w:pPr>
        <w:pStyle w:val="DipnotMetni"/>
        <w:tabs>
          <w:tab w:val="clear" w:pos="1247"/>
          <w:tab w:val="clear" w:pos="1814"/>
          <w:tab w:val="clear" w:pos="2381"/>
          <w:tab w:val="clear" w:pos="2948"/>
          <w:tab w:val="clear" w:pos="3515"/>
          <w:tab w:val="clear" w:pos="4082"/>
        </w:tabs>
        <w:rPr>
          <w:rStyle w:val="DipnotBavurusu"/>
          <w:sz w:val="18"/>
          <w:lang w:val="de-DE"/>
        </w:rPr>
      </w:pPr>
      <w:r w:rsidRPr="00F15CB1">
        <w:rPr>
          <w:rStyle w:val="DipnotBavurusu"/>
          <w:sz w:val="18"/>
        </w:rPr>
        <w:footnoteRef/>
      </w:r>
      <w:r w:rsidRPr="00F15CB1">
        <w:rPr>
          <w:rStyle w:val="DipnotBavurusu"/>
          <w:sz w:val="18"/>
          <w:lang w:val="de-DE"/>
        </w:rPr>
        <w:t xml:space="preserve"> </w:t>
      </w:r>
      <w:hyperlink r:id="rId26" w:history="1">
        <w:r w:rsidRPr="00F15CB1">
          <w:rPr>
            <w:rStyle w:val="Kpr"/>
            <w:rFonts w:eastAsia="Calibri"/>
            <w:sz w:val="18"/>
            <w:szCs w:val="18"/>
            <w:lang w:val="de-DE"/>
          </w:rPr>
          <w:t>www.fluoridealert.org/pesticides/pfos.pfoas-page.htm</w:t>
        </w:r>
      </w:hyperlink>
      <w:r w:rsidR="00F15CB1" w:rsidRPr="00F15CB1">
        <w:rPr>
          <w:szCs w:val="18"/>
          <w:lang w:val="en-US"/>
        </w:rPr>
        <w:t>.</w:t>
      </w:r>
    </w:p>
  </w:footnote>
  <w:footnote w:id="129">
    <w:p w:rsidR="00253EB8" w:rsidRPr="00F15CB1" w:rsidRDefault="00253EB8" w:rsidP="00F15CB1">
      <w:pPr>
        <w:pStyle w:val="DipnotMetni"/>
        <w:tabs>
          <w:tab w:val="clear" w:pos="1247"/>
          <w:tab w:val="clear" w:pos="1814"/>
          <w:tab w:val="clear" w:pos="2381"/>
          <w:tab w:val="clear" w:pos="2948"/>
          <w:tab w:val="clear" w:pos="3515"/>
          <w:tab w:val="clear" w:pos="4082"/>
        </w:tabs>
        <w:rPr>
          <w:szCs w:val="18"/>
          <w:lang w:val="de-DE"/>
        </w:rPr>
      </w:pPr>
      <w:r w:rsidRPr="00F15CB1">
        <w:rPr>
          <w:rStyle w:val="DipnotBavurusu"/>
          <w:sz w:val="18"/>
        </w:rPr>
        <w:footnoteRef/>
      </w:r>
      <w:r w:rsidRPr="00F15CB1">
        <w:rPr>
          <w:szCs w:val="18"/>
          <w:lang w:val="de-DE"/>
        </w:rPr>
        <w:t xml:space="preserve"> http://iaspub.epa.gov/apex/pesticides</w:t>
      </w:r>
      <w:r w:rsidR="00F15CB1">
        <w:rPr>
          <w:szCs w:val="18"/>
          <w:lang w:val="de-DE"/>
        </w:rPr>
        <w:t>.</w:t>
      </w:r>
    </w:p>
  </w:footnote>
  <w:footnote w:id="130">
    <w:p w:rsidR="00253EB8" w:rsidRPr="00F15CB1" w:rsidRDefault="00253EB8" w:rsidP="00F15CB1">
      <w:pPr>
        <w:pStyle w:val="DipnotMetni"/>
        <w:tabs>
          <w:tab w:val="clear" w:pos="1247"/>
          <w:tab w:val="clear" w:pos="1814"/>
          <w:tab w:val="clear" w:pos="2381"/>
          <w:tab w:val="clear" w:pos="2948"/>
          <w:tab w:val="clear" w:pos="3515"/>
          <w:tab w:val="clear" w:pos="4082"/>
        </w:tabs>
        <w:rPr>
          <w:szCs w:val="18"/>
          <w:lang w:val="en-US"/>
        </w:rPr>
      </w:pPr>
      <w:r w:rsidRPr="00F15CB1">
        <w:rPr>
          <w:rStyle w:val="DipnotBavurusu"/>
          <w:sz w:val="18"/>
        </w:rPr>
        <w:footnoteRef/>
      </w:r>
      <w:r w:rsidRPr="00F15CB1">
        <w:rPr>
          <w:szCs w:val="18"/>
          <w:lang w:val="en-GB"/>
        </w:rPr>
        <w:t xml:space="preserve"> </w:t>
      </w:r>
      <w:r w:rsidRPr="00F15CB1">
        <w:rPr>
          <w:szCs w:val="18"/>
          <w:lang w:val="en-US"/>
        </w:rPr>
        <w:t>Federal Register: June 24, 1998 (Volume 63, Number 121), Notices, Page 34384-34390.</w:t>
      </w:r>
    </w:p>
  </w:footnote>
  <w:footnote w:id="131">
    <w:p w:rsidR="00253EB8" w:rsidRPr="00F15CB1" w:rsidRDefault="00253EB8" w:rsidP="00F15CB1">
      <w:pPr>
        <w:pStyle w:val="DipnotMetni"/>
        <w:tabs>
          <w:tab w:val="clear" w:pos="1247"/>
          <w:tab w:val="clear" w:pos="1814"/>
          <w:tab w:val="clear" w:pos="2381"/>
          <w:tab w:val="clear" w:pos="2948"/>
          <w:tab w:val="clear" w:pos="3515"/>
          <w:tab w:val="clear" w:pos="4082"/>
        </w:tabs>
        <w:rPr>
          <w:rStyle w:val="DipnotBavurusu"/>
          <w:sz w:val="18"/>
          <w:lang w:val="en-GB"/>
        </w:rPr>
      </w:pPr>
      <w:r w:rsidRPr="00F15CB1">
        <w:rPr>
          <w:rStyle w:val="DipnotBavurusu"/>
          <w:sz w:val="18"/>
        </w:rPr>
        <w:footnoteRef/>
      </w:r>
      <w:r w:rsidRPr="00F15CB1">
        <w:rPr>
          <w:rStyle w:val="DipnotBavurusu"/>
          <w:sz w:val="18"/>
          <w:lang w:val="en-GB"/>
        </w:rPr>
        <w:t xml:space="preserve"> </w:t>
      </w:r>
      <w:hyperlink r:id="rId27" w:history="1">
        <w:r w:rsidRPr="00F15CB1">
          <w:rPr>
            <w:rStyle w:val="Kpr"/>
            <w:rFonts w:eastAsia="Calibri"/>
            <w:sz w:val="18"/>
            <w:szCs w:val="18"/>
            <w:lang w:val="en-GB"/>
          </w:rPr>
          <w:t>www.epa.gov/fedrgstr/EPA-PEST/2008/May/Day-16/p10919.htm</w:t>
        </w:r>
      </w:hyperlink>
      <w:r w:rsidRPr="00F15CB1">
        <w:rPr>
          <w:rStyle w:val="DipnotBavurusu"/>
          <w:rFonts w:eastAsia="Calibri"/>
          <w:sz w:val="18"/>
          <w:vertAlign w:val="baseline"/>
          <w:lang w:val="en-GB"/>
        </w:rPr>
        <w:t>.</w:t>
      </w:r>
    </w:p>
  </w:footnote>
  <w:footnote w:id="132">
    <w:p w:rsidR="00253EB8" w:rsidRPr="00F15CB1" w:rsidRDefault="00253EB8" w:rsidP="00F15CB1">
      <w:pPr>
        <w:pStyle w:val="Normalnumber"/>
        <w:numPr>
          <w:ilvl w:val="0"/>
          <w:numId w:val="0"/>
        </w:numPr>
        <w:tabs>
          <w:tab w:val="clear" w:pos="1247"/>
          <w:tab w:val="clear" w:pos="1814"/>
          <w:tab w:val="clear" w:pos="2381"/>
          <w:tab w:val="clear" w:pos="2948"/>
          <w:tab w:val="clear" w:pos="3515"/>
          <w:tab w:val="clear" w:pos="4082"/>
        </w:tabs>
        <w:spacing w:before="20" w:after="40"/>
        <w:ind w:left="1247"/>
        <w:rPr>
          <w:sz w:val="18"/>
          <w:szCs w:val="18"/>
          <w:lang w:val="en-US"/>
        </w:rPr>
      </w:pPr>
      <w:r w:rsidRPr="00F15CB1">
        <w:rPr>
          <w:rStyle w:val="DipnotBavurusu"/>
          <w:sz w:val="18"/>
        </w:rPr>
        <w:footnoteRef/>
      </w:r>
      <w:r w:rsidRPr="00F15CB1">
        <w:rPr>
          <w:sz w:val="18"/>
          <w:szCs w:val="18"/>
          <w:lang w:val="en-US"/>
        </w:rPr>
        <w:t xml:space="preserve"> UNEP/POPS/POPRC.3/20/Add.5.</w:t>
      </w:r>
    </w:p>
  </w:footnote>
  <w:footnote w:id="133">
    <w:p w:rsidR="00253EB8" w:rsidRPr="00F15CB1" w:rsidRDefault="00253EB8" w:rsidP="00F15CB1">
      <w:pPr>
        <w:pStyle w:val="Normalnumber"/>
        <w:numPr>
          <w:ilvl w:val="0"/>
          <w:numId w:val="0"/>
        </w:numPr>
        <w:tabs>
          <w:tab w:val="clear" w:pos="1247"/>
          <w:tab w:val="clear" w:pos="1814"/>
          <w:tab w:val="clear" w:pos="2381"/>
          <w:tab w:val="clear" w:pos="2948"/>
          <w:tab w:val="clear" w:pos="3515"/>
          <w:tab w:val="clear" w:pos="4082"/>
        </w:tabs>
        <w:spacing w:before="20" w:after="40"/>
        <w:ind w:left="1247"/>
        <w:rPr>
          <w:sz w:val="18"/>
          <w:szCs w:val="18"/>
          <w:lang w:val="en-US"/>
        </w:rPr>
      </w:pPr>
      <w:r w:rsidRPr="00F15CB1">
        <w:rPr>
          <w:rStyle w:val="DipnotBavurusu"/>
          <w:sz w:val="18"/>
        </w:rPr>
        <w:footnoteRef/>
      </w:r>
      <w:r w:rsidRPr="00F15CB1">
        <w:rPr>
          <w:sz w:val="18"/>
          <w:szCs w:val="18"/>
          <w:lang w:val="en-US"/>
        </w:rPr>
        <w:t xml:space="preserve"> </w:t>
      </w:r>
      <w:hyperlink r:id="rId28" w:history="1">
        <w:r w:rsidRPr="00F15CB1">
          <w:rPr>
            <w:rStyle w:val="Kpr"/>
            <w:sz w:val="18"/>
            <w:szCs w:val="18"/>
            <w:lang w:val="en-US"/>
          </w:rPr>
          <w:t>http://toxnet.nlm.nih.gov/cgi-bin/sis/search/a?dbs+hsdb:@term+@DOCNO+7100</w:t>
        </w:r>
      </w:hyperlink>
    </w:p>
  </w:footnote>
  <w:footnote w:id="134">
    <w:p w:rsidR="00253EB8" w:rsidRPr="00F15CB1" w:rsidRDefault="00253EB8" w:rsidP="00F15CB1">
      <w:pPr>
        <w:pStyle w:val="DipnotMetni"/>
        <w:tabs>
          <w:tab w:val="clear" w:pos="1247"/>
          <w:tab w:val="clear" w:pos="1814"/>
          <w:tab w:val="clear" w:pos="2381"/>
          <w:tab w:val="clear" w:pos="2948"/>
          <w:tab w:val="clear" w:pos="3515"/>
          <w:tab w:val="clear" w:pos="4082"/>
        </w:tabs>
        <w:rPr>
          <w:szCs w:val="18"/>
          <w:lang w:val="en-US"/>
        </w:rPr>
      </w:pPr>
      <w:r w:rsidRPr="00F15CB1">
        <w:rPr>
          <w:rStyle w:val="DipnotBavurusu"/>
          <w:sz w:val="18"/>
        </w:rPr>
        <w:footnoteRef/>
      </w:r>
      <w:r w:rsidRPr="00F15CB1">
        <w:rPr>
          <w:szCs w:val="18"/>
          <w:lang w:val="en-GB"/>
        </w:rPr>
        <w:t xml:space="preserve"> </w:t>
      </w:r>
      <w:r w:rsidRPr="00F15CB1">
        <w:rPr>
          <w:szCs w:val="18"/>
          <w:lang w:val="en-US"/>
        </w:rPr>
        <w:t>Oficio Oficio DFIA/SDA/MAPA nº 123/2008 from Ministry of Agriculture, Livestock and Food Supply, Animal and Plant Protection Secretariat Agriculture Inputs Inspection Department.</w:t>
      </w:r>
    </w:p>
  </w:footnote>
  <w:footnote w:id="135">
    <w:p w:rsidR="00253EB8" w:rsidRPr="00F15CB1" w:rsidRDefault="00253EB8" w:rsidP="00F15CB1">
      <w:pPr>
        <w:pStyle w:val="DipnotMetni"/>
        <w:tabs>
          <w:tab w:val="clear" w:pos="1247"/>
          <w:tab w:val="clear" w:pos="1814"/>
          <w:tab w:val="clear" w:pos="2381"/>
          <w:tab w:val="clear" w:pos="2948"/>
          <w:tab w:val="clear" w:pos="3515"/>
          <w:tab w:val="clear" w:pos="4082"/>
        </w:tabs>
        <w:rPr>
          <w:szCs w:val="18"/>
          <w:lang w:val="en-US"/>
        </w:rPr>
      </w:pPr>
      <w:r w:rsidRPr="00F15CB1">
        <w:rPr>
          <w:rStyle w:val="DipnotBavurusu"/>
          <w:sz w:val="18"/>
        </w:rPr>
        <w:footnoteRef/>
      </w:r>
      <w:r w:rsidRPr="00F15CB1">
        <w:rPr>
          <w:szCs w:val="18"/>
          <w:lang w:val="en-US"/>
        </w:rPr>
        <w:t xml:space="preserve"> UNEP/POPS/COP.7/INF/21.</w:t>
      </w:r>
    </w:p>
  </w:footnote>
  <w:footnote w:id="136">
    <w:p w:rsidR="00253EB8" w:rsidRPr="00F15CB1" w:rsidRDefault="00253EB8" w:rsidP="00F15CB1">
      <w:pPr>
        <w:pStyle w:val="DipnotMetni"/>
        <w:tabs>
          <w:tab w:val="clear" w:pos="1247"/>
          <w:tab w:val="clear" w:pos="1814"/>
          <w:tab w:val="clear" w:pos="2381"/>
          <w:tab w:val="clear" w:pos="2948"/>
          <w:tab w:val="clear" w:pos="3515"/>
          <w:tab w:val="clear" w:pos="4082"/>
        </w:tabs>
        <w:rPr>
          <w:szCs w:val="18"/>
          <w:lang w:val="en-US"/>
        </w:rPr>
      </w:pPr>
      <w:r w:rsidRPr="00F15CB1">
        <w:rPr>
          <w:rStyle w:val="DipnotBavurusu"/>
          <w:sz w:val="18"/>
        </w:rPr>
        <w:footnoteRef/>
      </w:r>
      <w:r w:rsidRPr="00F15CB1">
        <w:rPr>
          <w:szCs w:val="18"/>
          <w:lang w:val="en-US"/>
        </w:rPr>
        <w:t xml:space="preserve"> </w:t>
      </w:r>
      <w:hyperlink r:id="rId29" w:history="1">
        <w:r w:rsidRPr="00F15CB1">
          <w:rPr>
            <w:rStyle w:val="Kpr"/>
            <w:sz w:val="18"/>
            <w:szCs w:val="18"/>
            <w:lang w:val="de-DE"/>
          </w:rPr>
          <w:t>http://archive.defra.gov.uk/environment/quality/chemicals/documents/pfos-riskstrategy.pdf</w:t>
        </w:r>
      </w:hyperlink>
      <w:r w:rsidR="00F15CB1" w:rsidRPr="0087177D">
        <w:rPr>
          <w:szCs w:val="18"/>
          <w:lang w:val="en-US"/>
        </w:rPr>
        <w:t>.</w:t>
      </w:r>
    </w:p>
  </w:footnote>
  <w:footnote w:id="137">
    <w:p w:rsidR="00253EB8" w:rsidRPr="00F15CB1" w:rsidRDefault="00253EB8" w:rsidP="00F15CB1">
      <w:pPr>
        <w:pStyle w:val="DipnotMetni"/>
        <w:tabs>
          <w:tab w:val="clear" w:pos="1247"/>
          <w:tab w:val="clear" w:pos="1814"/>
          <w:tab w:val="clear" w:pos="2381"/>
          <w:tab w:val="clear" w:pos="2948"/>
          <w:tab w:val="clear" w:pos="3515"/>
          <w:tab w:val="clear" w:pos="4082"/>
        </w:tabs>
        <w:rPr>
          <w:szCs w:val="18"/>
          <w:lang w:val="en-US"/>
        </w:rPr>
      </w:pPr>
      <w:r w:rsidRPr="00F15CB1">
        <w:rPr>
          <w:rStyle w:val="DipnotBavurusu"/>
          <w:sz w:val="18"/>
        </w:rPr>
        <w:footnoteRef/>
      </w:r>
      <w:r w:rsidRPr="00F15CB1">
        <w:rPr>
          <w:szCs w:val="18"/>
          <w:lang w:val="en-GB"/>
        </w:rPr>
        <w:t xml:space="preserve"> </w:t>
      </w:r>
      <w:r w:rsidRPr="00F15CB1">
        <w:rPr>
          <w:szCs w:val="18"/>
          <w:lang w:val="de-DE"/>
        </w:rPr>
        <w:t>Environmental Risk Management Authority of New Zealand (ERMA NZ) (2007), Decision, 2007-11-11.</w:t>
      </w:r>
    </w:p>
  </w:footnote>
  <w:footnote w:id="138">
    <w:p w:rsidR="00253EB8" w:rsidRPr="0087177D" w:rsidRDefault="00253EB8" w:rsidP="0087177D">
      <w:pPr>
        <w:pStyle w:val="Normalnumber"/>
        <w:numPr>
          <w:ilvl w:val="0"/>
          <w:numId w:val="0"/>
        </w:numPr>
        <w:tabs>
          <w:tab w:val="clear" w:pos="1247"/>
          <w:tab w:val="clear" w:pos="1814"/>
          <w:tab w:val="clear" w:pos="2381"/>
          <w:tab w:val="clear" w:pos="2948"/>
          <w:tab w:val="clear" w:pos="3515"/>
          <w:tab w:val="clear" w:pos="4082"/>
        </w:tabs>
        <w:spacing w:before="20" w:after="40"/>
        <w:ind w:left="1260"/>
        <w:rPr>
          <w:sz w:val="18"/>
          <w:szCs w:val="18"/>
          <w:lang w:val="en-US"/>
        </w:rPr>
      </w:pPr>
      <w:r w:rsidRPr="0087177D">
        <w:rPr>
          <w:rStyle w:val="DipnotBavurusu"/>
          <w:sz w:val="18"/>
        </w:rPr>
        <w:footnoteRef/>
      </w:r>
      <w:r w:rsidRPr="0087177D">
        <w:rPr>
          <w:rStyle w:val="DipnotBavurusu"/>
          <w:sz w:val="18"/>
          <w:lang w:val="en-US"/>
        </w:rPr>
        <w:t xml:space="preserve"> </w:t>
      </w:r>
      <w:r w:rsidRPr="0087177D">
        <w:rPr>
          <w:sz w:val="18"/>
          <w:szCs w:val="18"/>
          <w:lang w:val="en-US"/>
        </w:rPr>
        <w:t>UNEP-POPS-POPRC-SUB-F08-PFOS-LEAF-N1.English.</w:t>
      </w:r>
    </w:p>
  </w:footnote>
  <w:footnote w:id="139">
    <w:p w:rsidR="00253EB8" w:rsidRPr="0087177D" w:rsidRDefault="00253EB8" w:rsidP="0087177D">
      <w:pPr>
        <w:pStyle w:val="DipnotMetni"/>
        <w:ind w:left="1260"/>
        <w:rPr>
          <w:szCs w:val="18"/>
          <w:lang w:val="en-US"/>
        </w:rPr>
      </w:pPr>
      <w:r w:rsidRPr="0087177D">
        <w:rPr>
          <w:rStyle w:val="DipnotBavurusu"/>
          <w:sz w:val="18"/>
        </w:rPr>
        <w:footnoteRef/>
      </w:r>
      <w:r w:rsidRPr="0087177D">
        <w:rPr>
          <w:szCs w:val="18"/>
          <w:lang w:val="en-US"/>
        </w:rPr>
        <w:t xml:space="preserve"> Madelen Herrera y Nurys Valenciaga.Peculiarities of leaf-cutter ants (Attini: Acromyrmex y Atta) that make difficult their control, 2011, Cuban Journal of Agricultural Science, Volume 45, Number 3.</w:t>
      </w:r>
    </w:p>
  </w:footnote>
  <w:footnote w:id="140">
    <w:p w:rsidR="00253EB8" w:rsidRPr="0087177D" w:rsidRDefault="00253EB8" w:rsidP="0087177D">
      <w:pPr>
        <w:pStyle w:val="DipnotMetni"/>
        <w:tabs>
          <w:tab w:val="clear" w:pos="1247"/>
          <w:tab w:val="clear" w:pos="1814"/>
          <w:tab w:val="clear" w:pos="2381"/>
          <w:tab w:val="clear" w:pos="2948"/>
          <w:tab w:val="clear" w:pos="3515"/>
          <w:tab w:val="clear" w:pos="4082"/>
        </w:tabs>
        <w:ind w:left="1260"/>
        <w:rPr>
          <w:szCs w:val="18"/>
          <w:lang w:val="en-GB"/>
        </w:rPr>
      </w:pPr>
      <w:r w:rsidRPr="0087177D">
        <w:rPr>
          <w:rStyle w:val="DipnotBavurusu"/>
          <w:sz w:val="18"/>
        </w:rPr>
        <w:footnoteRef/>
      </w:r>
      <w:r w:rsidRPr="0087177D">
        <w:rPr>
          <w:szCs w:val="18"/>
          <w:lang w:val="en-GB"/>
        </w:rPr>
        <w:t xml:space="preserve"> </w:t>
      </w:r>
      <w:r w:rsidRPr="0087177D">
        <w:rPr>
          <w:szCs w:val="18"/>
          <w:lang w:val="en-US"/>
        </w:rPr>
        <w:t xml:space="preserve">D.B. Jaccoud, W.O.H. Hughes and C.W. Jackson,  </w:t>
      </w:r>
      <w:r w:rsidRPr="0087177D">
        <w:rPr>
          <w:i/>
          <w:iCs/>
          <w:szCs w:val="18"/>
          <w:lang w:val="en-US"/>
        </w:rPr>
        <w:t>The epizootiology of a Metarhizium infection in mini-nests of the leaf-cutting ant Atta sexdens rubropilosa</w:t>
      </w:r>
      <w:r w:rsidRPr="0087177D">
        <w:rPr>
          <w:szCs w:val="18"/>
          <w:lang w:val="en-US"/>
        </w:rPr>
        <w:t>, 1999, ENTOMOLOGIA EXPERIMENTALIS ET APPLICATA, Volume 93, Number 1, 51-61, DOI: 10.1023/A:1003830625680.</w:t>
      </w:r>
    </w:p>
  </w:footnote>
  <w:footnote w:id="141">
    <w:p w:rsidR="00253EB8" w:rsidRPr="0087177D" w:rsidRDefault="00253EB8" w:rsidP="0087177D">
      <w:pPr>
        <w:pStyle w:val="DipnotMetni"/>
        <w:tabs>
          <w:tab w:val="clear" w:pos="1247"/>
          <w:tab w:val="clear" w:pos="1814"/>
          <w:tab w:val="clear" w:pos="2381"/>
          <w:tab w:val="clear" w:pos="2948"/>
          <w:tab w:val="clear" w:pos="3515"/>
          <w:tab w:val="clear" w:pos="4082"/>
        </w:tabs>
        <w:ind w:left="1260"/>
        <w:rPr>
          <w:szCs w:val="18"/>
          <w:lang w:val="en-GB"/>
        </w:rPr>
      </w:pPr>
      <w:r w:rsidRPr="0087177D">
        <w:rPr>
          <w:rStyle w:val="DipnotBavurusu"/>
          <w:sz w:val="18"/>
        </w:rPr>
        <w:footnoteRef/>
      </w:r>
      <w:r w:rsidRPr="0087177D">
        <w:rPr>
          <w:szCs w:val="18"/>
          <w:lang w:val="en-GB"/>
        </w:rPr>
        <w:t xml:space="preserve"> </w:t>
      </w:r>
      <w:r w:rsidRPr="0087177D">
        <w:rPr>
          <w:szCs w:val="18"/>
          <w:lang w:val="en-US"/>
        </w:rPr>
        <w:t xml:space="preserve">Myriam M. R. Ribeiro, Karina D. Amaral, Vanessa E. Seide, Bressane M. R. Souza, Terezinha M. C. Della Lucia, Maria Catarina M. Kasuya, and Danival J. de Souza, </w:t>
      </w:r>
      <w:r w:rsidRPr="0087177D">
        <w:rPr>
          <w:i/>
          <w:iCs/>
          <w:szCs w:val="18"/>
          <w:lang w:val="en-US"/>
        </w:rPr>
        <w:t xml:space="preserve">Diversity of Fungi Associated with Atta bisphaerica (Hymenoptera: Formicidae): The Activity of Aspergillus ochraceus and Beauveria bassiana, </w:t>
      </w:r>
      <w:r w:rsidRPr="0087177D">
        <w:rPr>
          <w:szCs w:val="18"/>
          <w:lang w:val="en-US"/>
        </w:rPr>
        <w:t>Psyche Volume 2012, 2012, Article ID 389806, 6 pages,  doi:10.1155/2012/389806.</w:t>
      </w:r>
    </w:p>
  </w:footnote>
  <w:footnote w:id="142">
    <w:p w:rsidR="00253EB8" w:rsidRPr="0087177D" w:rsidRDefault="00253EB8" w:rsidP="0087177D">
      <w:pPr>
        <w:pStyle w:val="DipnotMetni"/>
        <w:tabs>
          <w:tab w:val="clear" w:pos="1247"/>
          <w:tab w:val="clear" w:pos="1814"/>
          <w:tab w:val="clear" w:pos="2381"/>
          <w:tab w:val="clear" w:pos="2948"/>
          <w:tab w:val="clear" w:pos="3515"/>
          <w:tab w:val="clear" w:pos="4082"/>
        </w:tabs>
        <w:ind w:left="1260"/>
        <w:rPr>
          <w:szCs w:val="18"/>
          <w:lang w:val="en-GB"/>
        </w:rPr>
      </w:pPr>
      <w:r w:rsidRPr="0087177D">
        <w:rPr>
          <w:rStyle w:val="DipnotBavurusu"/>
          <w:sz w:val="18"/>
        </w:rPr>
        <w:footnoteRef/>
      </w:r>
      <w:r w:rsidRPr="0087177D">
        <w:rPr>
          <w:szCs w:val="18"/>
          <w:lang w:val="en-GB"/>
        </w:rPr>
        <w:t xml:space="preserve"> </w:t>
      </w:r>
      <w:r w:rsidRPr="0087177D">
        <w:rPr>
          <w:szCs w:val="18"/>
          <w:lang w:val="en-US"/>
        </w:rPr>
        <w:t xml:space="preserve">Maique W. Biavatti, I; Rosângela WesterlonI; Paulo C. Vieira; M. Fátima G. F. da Silva; João B. Fernandes; M. Fernanda G. V. Peñaflor; Odair C. Bueno; Javier Ellena, </w:t>
      </w:r>
      <w:r w:rsidRPr="0087177D">
        <w:rPr>
          <w:i/>
          <w:iCs/>
          <w:szCs w:val="18"/>
          <w:lang w:val="en-US"/>
        </w:rPr>
        <w:t>Leaf-cutting ants toxicity of limonexic acid and degraded limonoids from Raulinoa echinata.</w:t>
      </w:r>
      <w:r w:rsidRPr="0087177D">
        <w:rPr>
          <w:szCs w:val="18"/>
          <w:lang w:val="en-US"/>
        </w:rPr>
        <w:t xml:space="preserve"> X-ray structure of epoxy-fraxinellone, Journal of the Brazilian Chemical Society</w:t>
      </w:r>
      <w:r w:rsidRPr="0087177D">
        <w:rPr>
          <w:szCs w:val="18"/>
          <w:u w:val="single"/>
          <w:lang w:val="en-US"/>
        </w:rPr>
        <w:t xml:space="preserve"> </w:t>
      </w:r>
      <w:r w:rsidRPr="0087177D">
        <w:rPr>
          <w:i/>
          <w:iCs/>
          <w:szCs w:val="18"/>
          <w:lang w:val="en-US"/>
        </w:rPr>
        <w:t>Print version</w:t>
      </w:r>
      <w:r w:rsidRPr="0087177D">
        <w:rPr>
          <w:szCs w:val="18"/>
          <w:lang w:val="en-US"/>
        </w:rPr>
        <w:t xml:space="preserve"> ISSN 0103-5053. Chem. Soc. vol.16 no.6b São Paulo Nov./Dec. 2005.</w:t>
      </w:r>
    </w:p>
  </w:footnote>
  <w:footnote w:id="143">
    <w:p w:rsidR="00253EB8" w:rsidRPr="0087177D" w:rsidRDefault="00253EB8" w:rsidP="0087177D">
      <w:pPr>
        <w:pStyle w:val="DipnotMetni"/>
        <w:tabs>
          <w:tab w:val="clear" w:pos="1247"/>
          <w:tab w:val="clear" w:pos="1814"/>
          <w:tab w:val="clear" w:pos="2381"/>
          <w:tab w:val="clear" w:pos="2948"/>
          <w:tab w:val="clear" w:pos="3515"/>
          <w:tab w:val="clear" w:pos="4082"/>
        </w:tabs>
        <w:ind w:left="1260"/>
        <w:rPr>
          <w:szCs w:val="18"/>
          <w:lang w:val="en-US"/>
        </w:rPr>
      </w:pPr>
      <w:r w:rsidRPr="0087177D">
        <w:rPr>
          <w:rStyle w:val="DipnotBavurusu"/>
          <w:sz w:val="18"/>
        </w:rPr>
        <w:footnoteRef/>
      </w:r>
      <w:r w:rsidRPr="0087177D">
        <w:rPr>
          <w:szCs w:val="18"/>
          <w:lang w:val="en-GB"/>
        </w:rPr>
        <w:t xml:space="preserve"> </w:t>
      </w:r>
      <w:r w:rsidRPr="0087177D">
        <w:rPr>
          <w:szCs w:val="18"/>
          <w:lang w:val="en-US"/>
        </w:rPr>
        <w:t xml:space="preserve">D.B. Jaccoud, W.O.H. Hughes and C.W. Jackson,  </w:t>
      </w:r>
      <w:r w:rsidRPr="0087177D">
        <w:rPr>
          <w:i/>
          <w:iCs/>
          <w:szCs w:val="18"/>
          <w:lang w:val="en-US"/>
        </w:rPr>
        <w:t>The epizootiology of a Metarhizium infection in mini-nests of the leaf-cutting ant Atta sexdens rubropilosa</w:t>
      </w:r>
      <w:r w:rsidRPr="0087177D">
        <w:rPr>
          <w:szCs w:val="18"/>
          <w:lang w:val="en-US"/>
        </w:rPr>
        <w:t>, 1999, ENTOMOLOGIA EXPERIMENTALIS ET APPLICATA, Volume 93, Number 1, 51-61, DOI: 10.1023/A:1003830625680.</w:t>
      </w:r>
    </w:p>
  </w:footnote>
  <w:footnote w:id="144">
    <w:p w:rsidR="00253EB8" w:rsidRPr="0087177D" w:rsidRDefault="00253EB8" w:rsidP="0087177D">
      <w:pPr>
        <w:pStyle w:val="DipnotMetni"/>
        <w:tabs>
          <w:tab w:val="clear" w:pos="1247"/>
          <w:tab w:val="left" w:pos="0"/>
          <w:tab w:val="left" w:pos="624"/>
        </w:tabs>
        <w:ind w:left="1260"/>
        <w:rPr>
          <w:szCs w:val="18"/>
          <w:lang w:val="en-US"/>
        </w:rPr>
      </w:pPr>
      <w:r w:rsidRPr="0087177D">
        <w:rPr>
          <w:rStyle w:val="DipnotBavurusu"/>
          <w:sz w:val="18"/>
        </w:rPr>
        <w:footnoteRef/>
      </w:r>
      <w:r w:rsidRPr="0087177D">
        <w:rPr>
          <w:szCs w:val="18"/>
          <w:lang w:val="en-US"/>
        </w:rPr>
        <w:t xml:space="preserve"> Contribution from Brazil.</w:t>
      </w:r>
    </w:p>
  </w:footnote>
  <w:footnote w:id="145">
    <w:p w:rsidR="00253EB8" w:rsidRPr="0087177D" w:rsidRDefault="00253EB8" w:rsidP="0087177D">
      <w:pPr>
        <w:pStyle w:val="DipnotMetni"/>
        <w:tabs>
          <w:tab w:val="clear" w:pos="1247"/>
          <w:tab w:val="left" w:pos="0"/>
          <w:tab w:val="left" w:pos="624"/>
        </w:tabs>
        <w:ind w:left="1260"/>
        <w:rPr>
          <w:szCs w:val="18"/>
          <w:lang w:val="en-US"/>
        </w:rPr>
      </w:pPr>
      <w:r w:rsidRPr="0087177D">
        <w:rPr>
          <w:rStyle w:val="DipnotBavurusu"/>
          <w:sz w:val="18"/>
        </w:rPr>
        <w:footnoteRef/>
      </w:r>
      <w:r w:rsidRPr="0087177D">
        <w:rPr>
          <w:szCs w:val="18"/>
          <w:lang w:val="en-US"/>
        </w:rPr>
        <w:t xml:space="preserve"> Contribution from Argentina and China.</w:t>
      </w:r>
    </w:p>
  </w:footnote>
  <w:footnote w:id="146">
    <w:p w:rsidR="00253EB8" w:rsidRPr="0087177D" w:rsidRDefault="00253EB8" w:rsidP="0087177D">
      <w:pPr>
        <w:pStyle w:val="DipnotMetni"/>
        <w:tabs>
          <w:tab w:val="clear" w:pos="1247"/>
          <w:tab w:val="left" w:pos="0"/>
          <w:tab w:val="left" w:pos="624"/>
        </w:tabs>
        <w:ind w:left="1260"/>
        <w:rPr>
          <w:szCs w:val="18"/>
          <w:lang w:val="en-US"/>
        </w:rPr>
      </w:pPr>
      <w:r w:rsidRPr="0087177D">
        <w:rPr>
          <w:rStyle w:val="DipnotBavurusu"/>
          <w:sz w:val="18"/>
        </w:rPr>
        <w:footnoteRef/>
      </w:r>
      <w:r w:rsidRPr="0087177D">
        <w:rPr>
          <w:rStyle w:val="DipnotBavurusu"/>
          <w:sz w:val="18"/>
          <w:lang w:val="en-US"/>
        </w:rPr>
        <w:t xml:space="preserve"> </w:t>
      </w:r>
      <w:r w:rsidRPr="0087177D">
        <w:rPr>
          <w:szCs w:val="18"/>
          <w:lang w:val="en-US"/>
        </w:rPr>
        <w:t>Contribution from China.</w:t>
      </w:r>
    </w:p>
  </w:footnote>
  <w:footnote w:id="147">
    <w:p w:rsidR="00253EB8" w:rsidRPr="00B0681F" w:rsidRDefault="00253EB8" w:rsidP="0087177D">
      <w:pPr>
        <w:pStyle w:val="DipnotMetni"/>
        <w:ind w:left="1260"/>
        <w:rPr>
          <w:lang w:val="en-US"/>
        </w:rPr>
      </w:pPr>
      <w:r w:rsidRPr="0087177D">
        <w:rPr>
          <w:rStyle w:val="DipnotBavurusu"/>
          <w:sz w:val="18"/>
        </w:rPr>
        <w:footnoteRef/>
      </w:r>
      <w:r w:rsidRPr="0087177D">
        <w:rPr>
          <w:szCs w:val="18"/>
          <w:lang w:val="en-US"/>
        </w:rPr>
        <w:t xml:space="preserve"> UNEP/POPS/POPRC.10/INF/7/Rev.1.</w:t>
      </w:r>
    </w:p>
  </w:footnote>
  <w:footnote w:id="148">
    <w:p w:rsidR="00253EB8" w:rsidRPr="0087177D" w:rsidRDefault="00253EB8" w:rsidP="0087177D">
      <w:pPr>
        <w:pStyle w:val="DipnotMetni"/>
        <w:rPr>
          <w:szCs w:val="18"/>
          <w:lang w:val="en-US"/>
        </w:rPr>
      </w:pPr>
      <w:r w:rsidRPr="0087177D">
        <w:rPr>
          <w:rStyle w:val="DipnotBavurusu"/>
          <w:sz w:val="18"/>
        </w:rPr>
        <w:footnoteRef/>
      </w:r>
      <w:r w:rsidRPr="0087177D">
        <w:rPr>
          <w:szCs w:val="18"/>
          <w:lang w:val="en-US"/>
        </w:rPr>
        <w:t xml:space="preserve"> Madelen Herrera y Nurys Valenciaga.Peculiarities of leaf-cutter ants (Attini: Acromyrmex y Atta) that make difficult their control, 2011, Cuban Journal of Agricultural Science, Volume 45, Number 3.</w:t>
      </w:r>
    </w:p>
  </w:footnote>
  <w:footnote w:id="149">
    <w:p w:rsidR="00253EB8" w:rsidRPr="0087177D" w:rsidRDefault="00253EB8" w:rsidP="0087177D">
      <w:pPr>
        <w:pStyle w:val="DipnotMetni"/>
        <w:rPr>
          <w:szCs w:val="18"/>
          <w:lang w:val="en-US"/>
        </w:rPr>
      </w:pPr>
      <w:r w:rsidRPr="0087177D">
        <w:rPr>
          <w:rStyle w:val="DipnotBavurusu"/>
          <w:sz w:val="18"/>
        </w:rPr>
        <w:footnoteRef/>
      </w:r>
      <w:r w:rsidRPr="0087177D">
        <w:rPr>
          <w:szCs w:val="18"/>
          <w:lang w:val="en-US"/>
        </w:rPr>
        <w:t xml:space="preserve"> D.B. Jaccoud, W.O.H. Hughes and C.W. Jackson,  The epizootiology of a Metarhizium infection in mini-nests of the leaf-cutting ant Atta sexdens rubropilosa, 1999, ENTOMOLOGIA EXPERIMENTALIS ET APPLICATA, Volume 93, Number 1, 51-61, DOI: 10.1023/A:1003830625680.</w:t>
      </w:r>
    </w:p>
  </w:footnote>
  <w:footnote w:id="150">
    <w:p w:rsidR="00253EB8" w:rsidRPr="0087177D" w:rsidRDefault="00253EB8" w:rsidP="0087177D">
      <w:pPr>
        <w:pStyle w:val="DipnotMetni"/>
        <w:rPr>
          <w:szCs w:val="18"/>
          <w:lang w:val="en-US"/>
        </w:rPr>
      </w:pPr>
      <w:r w:rsidRPr="0087177D">
        <w:rPr>
          <w:rStyle w:val="DipnotBavurusu"/>
          <w:sz w:val="18"/>
        </w:rPr>
        <w:footnoteRef/>
      </w:r>
      <w:r w:rsidRPr="0087177D">
        <w:rPr>
          <w:szCs w:val="18"/>
          <w:lang w:val="en-US"/>
        </w:rPr>
        <w:t xml:space="preserve"> Myriam M. R. Ribeiro, Karina D. Amaral, Vanessa E. Seide, Bressane M. R. Souza, Terezinha M. C. Della Lucia, Maria Catarina M. Kasuya, and Danival J. de Souza, Diversity of Fungi Associated with Atta bisphaerica (Hymenoptera: Formicidae): The Activity of Aspergillus ochraceus and Beauveria bassiana, Psyche Volume 2012, 2012, Article ID 389806, 6 pages,  doi:10.1155/2012/389806.</w:t>
      </w:r>
    </w:p>
  </w:footnote>
  <w:footnote w:id="151">
    <w:p w:rsidR="00253EB8" w:rsidRPr="0087177D" w:rsidRDefault="00253EB8" w:rsidP="0087177D">
      <w:pPr>
        <w:pStyle w:val="DipnotMetni"/>
        <w:rPr>
          <w:szCs w:val="18"/>
          <w:lang w:val="en-US"/>
        </w:rPr>
      </w:pPr>
      <w:r w:rsidRPr="0087177D">
        <w:rPr>
          <w:rStyle w:val="DipnotBavurusu"/>
          <w:sz w:val="18"/>
        </w:rPr>
        <w:footnoteRef/>
      </w:r>
      <w:r w:rsidRPr="0087177D">
        <w:rPr>
          <w:szCs w:val="18"/>
          <w:lang w:val="en-US"/>
        </w:rPr>
        <w:t xml:space="preserve"> Maique W. Biavatti, I; Rosângela WesterlonI; Paulo C. Vieira; M. Fátima G. F. da Silva; João B. Fernandes; M. Fernanda G. V. Peñaflor; Odair C. Bueno; Javier Ellena, Leaf-cutting ants toxicity of limonexic acid and degraded limonoids from Raulinoa echinata. X-ray structure of epoxy-fraxinellone, Journal of the Brazilian Chemical SocietyPrint version ISSN 0103-5053. Chem. Soc. vol.16 no.6b São Paulo Nov./Dec. 2005.</w:t>
      </w:r>
    </w:p>
  </w:footnote>
  <w:footnote w:id="152">
    <w:p w:rsidR="00253EB8" w:rsidRPr="0087177D" w:rsidRDefault="00253EB8" w:rsidP="0087177D">
      <w:pPr>
        <w:pStyle w:val="DipnotMetni"/>
        <w:tabs>
          <w:tab w:val="left" w:pos="1304"/>
        </w:tabs>
        <w:ind w:left="1238"/>
        <w:rPr>
          <w:rFonts w:eastAsiaTheme="minorHAnsi"/>
          <w:szCs w:val="18"/>
          <w:lang w:val="en-GB"/>
        </w:rPr>
      </w:pPr>
      <w:r w:rsidRPr="0087177D">
        <w:rPr>
          <w:rStyle w:val="DipnotBavurusu"/>
          <w:sz w:val="18"/>
        </w:rPr>
        <w:footnoteRef/>
      </w:r>
      <w:r w:rsidRPr="0087177D">
        <w:rPr>
          <w:szCs w:val="18"/>
          <w:lang w:val="en-GB"/>
        </w:rPr>
        <w:t xml:space="preserve"> UNEP/POPS/POPRC.5/10/Add.1.</w:t>
      </w:r>
    </w:p>
  </w:footnote>
  <w:footnote w:id="153">
    <w:p w:rsidR="00253EB8" w:rsidRPr="0087177D" w:rsidRDefault="00253EB8" w:rsidP="0087177D">
      <w:pPr>
        <w:tabs>
          <w:tab w:val="left" w:pos="1247"/>
        </w:tabs>
        <w:spacing w:before="20" w:after="40"/>
        <w:ind w:left="1247"/>
        <w:rPr>
          <w:sz w:val="18"/>
          <w:szCs w:val="18"/>
          <w:lang w:val="it-IT"/>
        </w:rPr>
      </w:pPr>
      <w:r w:rsidRPr="0087177D">
        <w:rPr>
          <w:rStyle w:val="DipnotBavurusu"/>
          <w:sz w:val="18"/>
        </w:rPr>
        <w:footnoteRef/>
      </w:r>
      <w:r w:rsidRPr="0087177D">
        <w:rPr>
          <w:sz w:val="18"/>
          <w:szCs w:val="18"/>
        </w:rPr>
        <w:t xml:space="preserve"> </w:t>
      </w:r>
      <w:r w:rsidRPr="0087177D">
        <w:rPr>
          <w:rFonts w:eastAsia="Calibri"/>
          <w:sz w:val="18"/>
          <w:szCs w:val="18"/>
          <w:lang w:val="it-IT"/>
        </w:rPr>
        <w:t>UNEP/POPS/POPRC.10/INF/7/Rev.1,  U</w:t>
      </w:r>
      <w:r w:rsidRPr="0087177D">
        <w:rPr>
          <w:sz w:val="18"/>
          <w:szCs w:val="18"/>
        </w:rPr>
        <w:t>NEP/POPS/POPRC.5/10/Add.1</w:t>
      </w:r>
    </w:p>
  </w:footnote>
  <w:footnote w:id="154">
    <w:p w:rsidR="00253EB8" w:rsidRPr="009B4DCC" w:rsidRDefault="00253EB8" w:rsidP="0087177D">
      <w:pPr>
        <w:pStyle w:val="DipnotMetni"/>
        <w:rPr>
          <w:lang w:val="en-US"/>
        </w:rPr>
      </w:pPr>
      <w:r w:rsidRPr="0087177D">
        <w:rPr>
          <w:rStyle w:val="DipnotBavurusu"/>
          <w:sz w:val="18"/>
        </w:rPr>
        <w:footnoteRef/>
      </w:r>
      <w:r w:rsidRPr="0087177D">
        <w:rPr>
          <w:szCs w:val="18"/>
          <w:lang w:val="en-US"/>
        </w:rPr>
        <w:t xml:space="preserve"> For household sanitary products biocide uses are applied only.</w:t>
      </w:r>
    </w:p>
  </w:footnote>
  <w:footnote w:id="155">
    <w:p w:rsidR="00253EB8" w:rsidRPr="0036503F" w:rsidRDefault="00253EB8" w:rsidP="0036503F">
      <w:pPr>
        <w:pStyle w:val="DipnotMetni"/>
        <w:tabs>
          <w:tab w:val="clear" w:pos="1247"/>
          <w:tab w:val="left" w:pos="0"/>
          <w:tab w:val="left" w:pos="624"/>
        </w:tabs>
        <w:rPr>
          <w:lang w:val="en-US"/>
        </w:rPr>
      </w:pPr>
      <w:r w:rsidRPr="00C4548C">
        <w:rPr>
          <w:rStyle w:val="DipnotBavurusu"/>
        </w:rPr>
        <w:footnoteRef/>
      </w:r>
      <w:r>
        <w:rPr>
          <w:szCs w:val="18"/>
          <w:lang w:val="en-US"/>
        </w:rPr>
        <w:t xml:space="preserve"> </w:t>
      </w:r>
      <w:r w:rsidRPr="00C9478C">
        <w:rPr>
          <w:szCs w:val="18"/>
          <w:lang w:val="en-US"/>
        </w:rPr>
        <w:t>Comments from Argentina dated 3rd July 2012 publicy available on SC homepage.</w:t>
      </w:r>
    </w:p>
  </w:footnote>
  <w:footnote w:id="156">
    <w:p w:rsidR="00253EB8" w:rsidRPr="00317E58" w:rsidRDefault="00253EB8">
      <w:pPr>
        <w:pStyle w:val="DipnotMetni"/>
        <w:rPr>
          <w:lang w:val="en-US"/>
        </w:rPr>
      </w:pPr>
      <w:r>
        <w:rPr>
          <w:rStyle w:val="DipnotBavurusu"/>
        </w:rPr>
        <w:footnoteRef/>
      </w:r>
      <w:r w:rsidRPr="00317E58">
        <w:rPr>
          <w:lang w:val="en-US"/>
        </w:rPr>
        <w:t xml:space="preserve"> UNEP/POPS/POPRC.6/13/Add.3/Rev.1</w:t>
      </w:r>
      <w:r>
        <w:rPr>
          <w:lang w:val="en-US"/>
        </w:rPr>
        <w:t>.</w:t>
      </w:r>
    </w:p>
  </w:footnote>
  <w:footnote w:id="157">
    <w:p w:rsidR="00253EB8" w:rsidRPr="00224906" w:rsidRDefault="00253EB8">
      <w:pPr>
        <w:pStyle w:val="DipnotMetni"/>
        <w:rPr>
          <w:lang w:val="en-US"/>
        </w:rPr>
      </w:pPr>
      <w:r>
        <w:rPr>
          <w:rStyle w:val="DipnotBavurusu"/>
        </w:rPr>
        <w:footnoteRef/>
      </w:r>
      <w:r w:rsidRPr="00E508D7">
        <w:rPr>
          <w:lang w:val="en-US"/>
        </w:rPr>
        <w:t xml:space="preserve"> UNEP-POPS-POPRC11FU-SUBM-PFOS-Brazil-2-20160108.En.pdf</w:t>
      </w:r>
      <w:r w:rsidR="0087177D">
        <w:rPr>
          <w:lang w:val="en-US"/>
        </w:rPr>
        <w:t>.</w:t>
      </w:r>
    </w:p>
  </w:footnote>
  <w:footnote w:id="158">
    <w:p w:rsidR="00253EB8" w:rsidRPr="00317E58" w:rsidRDefault="00253EB8">
      <w:pPr>
        <w:pStyle w:val="DipnotMetni"/>
        <w:rPr>
          <w:lang w:val="en-US"/>
        </w:rPr>
      </w:pPr>
      <w:r>
        <w:rPr>
          <w:rStyle w:val="DipnotBavurusu"/>
        </w:rPr>
        <w:footnoteRef/>
      </w:r>
      <w:r w:rsidRPr="00317E58">
        <w:rPr>
          <w:lang w:val="en-US"/>
        </w:rPr>
        <w:t xml:space="preserve"> Robert G. Bellinger, Pest Resistance to Pesticides,</w:t>
      </w:r>
      <w:r>
        <w:rPr>
          <w:lang w:val="en-US"/>
        </w:rPr>
        <w:t xml:space="preserve"> </w:t>
      </w:r>
      <w:r w:rsidRPr="00317E58">
        <w:rPr>
          <w:lang w:val="en-US"/>
        </w:rPr>
        <w:t>1996, Department of Entomology,</w:t>
      </w:r>
      <w:r>
        <w:rPr>
          <w:lang w:val="en-US"/>
        </w:rPr>
        <w:t xml:space="preserve"> </w:t>
      </w:r>
      <w:r w:rsidRPr="00317E58">
        <w:rPr>
          <w:lang w:val="en-US"/>
        </w:rPr>
        <w:t>Clemson University.</w:t>
      </w:r>
    </w:p>
  </w:footnote>
  <w:footnote w:id="159">
    <w:p w:rsidR="00253EB8" w:rsidRPr="00317E58" w:rsidRDefault="00253EB8" w:rsidP="00006107">
      <w:pPr>
        <w:pStyle w:val="DipnotMetni"/>
        <w:ind w:left="1253"/>
        <w:rPr>
          <w:szCs w:val="18"/>
          <w:lang w:val="en-US"/>
        </w:rPr>
      </w:pPr>
      <w:r w:rsidRPr="00006107">
        <w:rPr>
          <w:rStyle w:val="DipnotBavurusu"/>
          <w:sz w:val="18"/>
        </w:rPr>
        <w:footnoteRef/>
      </w:r>
      <w:r w:rsidRPr="00317E58">
        <w:rPr>
          <w:szCs w:val="18"/>
          <w:lang w:val="en-US"/>
        </w:rPr>
        <w:t xml:space="preserve"> </w:t>
      </w:r>
      <w:r w:rsidRPr="0096701D">
        <w:rPr>
          <w:szCs w:val="18"/>
          <w:lang w:val="en-US"/>
        </w:rPr>
        <w:t>http://www.fmcprosolutions.com/LinkClick.aspx?fileticket=bYPHKM4OFLk%3D&amp;tabid=1253&amp;mid=2103</w:t>
      </w:r>
    </w:p>
  </w:footnote>
  <w:footnote w:id="160">
    <w:p w:rsidR="00253EB8" w:rsidRPr="0045701D" w:rsidRDefault="00253EB8" w:rsidP="001D5824">
      <w:pPr>
        <w:pStyle w:val="DipnotMetni"/>
        <w:ind w:left="1253"/>
        <w:rPr>
          <w:lang w:val="en-US"/>
        </w:rPr>
      </w:pPr>
      <w:r w:rsidRPr="00006107">
        <w:rPr>
          <w:rStyle w:val="DipnotBavurusu"/>
          <w:sz w:val="18"/>
        </w:rPr>
        <w:footnoteRef/>
      </w:r>
      <w:r w:rsidRPr="00A3171A">
        <w:rPr>
          <w:szCs w:val="18"/>
          <w:lang w:val="en-US"/>
        </w:rPr>
        <w:t xml:space="preserve"> Australia Public Chemical Registration Information System Search - portal apvma.pdf</w:t>
      </w:r>
    </w:p>
  </w:footnote>
  <w:footnote w:id="161">
    <w:p w:rsidR="00253EB8" w:rsidRPr="007F519C" w:rsidRDefault="00253EB8">
      <w:pPr>
        <w:pStyle w:val="DipnotMetni"/>
        <w:rPr>
          <w:lang w:val="en-US"/>
        </w:rPr>
      </w:pPr>
      <w:r>
        <w:rPr>
          <w:rStyle w:val="DipnotBavurusu"/>
        </w:rPr>
        <w:footnoteRef/>
      </w:r>
      <w:r w:rsidRPr="007F519C">
        <w:rPr>
          <w:lang w:val="en-US"/>
        </w:rPr>
        <w:t xml:space="preserve"> Flanders K, Graham LCP. 2008. Biological Control of Imported Fire Ants. ANR-1149. Alabama Cooperative Extension System. http://www.aces.edu/pubs/docs/A/ANR-1149/ANR-1149.pdf</w:t>
      </w:r>
    </w:p>
  </w:footnote>
  <w:footnote w:id="162">
    <w:p w:rsidR="00253EB8" w:rsidRPr="005922E6" w:rsidRDefault="00253EB8" w:rsidP="005922E6">
      <w:pPr>
        <w:pStyle w:val="DipnotMetni"/>
        <w:tabs>
          <w:tab w:val="clear" w:pos="1247"/>
          <w:tab w:val="left" w:pos="1170"/>
        </w:tabs>
        <w:ind w:left="1253"/>
        <w:rPr>
          <w:szCs w:val="18"/>
          <w:lang w:val="en-US"/>
        </w:rPr>
      </w:pPr>
      <w:r w:rsidRPr="005922E6">
        <w:rPr>
          <w:rStyle w:val="DipnotBavurusu"/>
          <w:sz w:val="18"/>
        </w:rPr>
        <w:footnoteRef/>
      </w:r>
      <w:r w:rsidRPr="005922E6">
        <w:rPr>
          <w:szCs w:val="18"/>
          <w:lang w:val="en-US"/>
        </w:rPr>
        <w:t xml:space="preserve"> Steven M. Valles, </w:t>
      </w:r>
      <w:r w:rsidR="005922E6">
        <w:rPr>
          <w:szCs w:val="18"/>
          <w:lang w:val="en-US"/>
        </w:rPr>
        <w:t xml:space="preserve">Review Article, </w:t>
      </w:r>
      <w:r w:rsidRPr="005922E6">
        <w:rPr>
          <w:szCs w:val="18"/>
          <w:lang w:val="en-US"/>
        </w:rPr>
        <w:t>Positive-Strand RNA Viruses Infecting the Red Importe</w:t>
      </w:r>
      <w:r w:rsidR="005922E6">
        <w:rPr>
          <w:szCs w:val="18"/>
          <w:lang w:val="en-US"/>
        </w:rPr>
        <w:t xml:space="preserve">d Fire Ant, Solenopsis invicta, </w:t>
      </w:r>
      <w:r w:rsidRPr="005922E6">
        <w:rPr>
          <w:szCs w:val="18"/>
          <w:lang w:val="en-US"/>
        </w:rPr>
        <w:t>Psyche Volume 2012, 2012, Article ID 821591, 14 pages doi:10.1155/2012/821591.</w:t>
      </w:r>
    </w:p>
  </w:footnote>
  <w:footnote w:id="163">
    <w:p w:rsidR="00253EB8" w:rsidRPr="005922E6" w:rsidRDefault="00253EB8" w:rsidP="005922E6">
      <w:pPr>
        <w:pStyle w:val="DipnotMetni"/>
        <w:tabs>
          <w:tab w:val="clear" w:pos="1247"/>
          <w:tab w:val="left" w:pos="1170"/>
        </w:tabs>
        <w:ind w:left="1253"/>
        <w:rPr>
          <w:szCs w:val="18"/>
          <w:lang w:val="en-US"/>
        </w:rPr>
      </w:pPr>
      <w:r w:rsidRPr="005922E6">
        <w:rPr>
          <w:rStyle w:val="DipnotBavurusu"/>
          <w:sz w:val="18"/>
        </w:rPr>
        <w:footnoteRef/>
      </w:r>
      <w:r w:rsidRPr="005922E6">
        <w:rPr>
          <w:szCs w:val="18"/>
          <w:lang w:val="en-US"/>
        </w:rPr>
        <w:t xml:space="preserve"> Lenz M., Biological control in termite management: the potential of nematodes and pathogens. 2005, Proceedings of the Fifth International Conference on Urban Pests, Lee Y-L, Robinson WH (eds). http://www.icup.org.uk/reports%5CICUP008.pdf</w:t>
      </w:r>
      <w:r w:rsidR="005922E6">
        <w:rPr>
          <w:szCs w:val="18"/>
          <w:lang w:val="en-US"/>
        </w:rPr>
        <w:t>.</w:t>
      </w:r>
    </w:p>
  </w:footnote>
  <w:footnote w:id="164">
    <w:p w:rsidR="00253EB8" w:rsidRPr="005922E6" w:rsidRDefault="00253EB8" w:rsidP="005922E6">
      <w:pPr>
        <w:pStyle w:val="DipnotMetni"/>
        <w:tabs>
          <w:tab w:val="clear" w:pos="1247"/>
          <w:tab w:val="clear" w:pos="1814"/>
          <w:tab w:val="clear" w:pos="2381"/>
          <w:tab w:val="clear" w:pos="2948"/>
          <w:tab w:val="clear" w:pos="3515"/>
          <w:tab w:val="clear" w:pos="4082"/>
          <w:tab w:val="left" w:pos="1170"/>
        </w:tabs>
        <w:ind w:left="1253"/>
        <w:rPr>
          <w:szCs w:val="18"/>
          <w:lang w:val="en-GB"/>
        </w:rPr>
      </w:pPr>
      <w:r w:rsidRPr="005922E6">
        <w:rPr>
          <w:rStyle w:val="DipnotBavurusu"/>
          <w:sz w:val="18"/>
        </w:rPr>
        <w:footnoteRef/>
      </w:r>
      <w:r w:rsidRPr="005922E6">
        <w:rPr>
          <w:szCs w:val="18"/>
          <w:lang w:val="en-GB"/>
        </w:rPr>
        <w:t xml:space="preserve"> UNEP-POPS-GUID-NIP-2012-PFOS-Inventory.En; UNEP-POPS-GUID-NIP-2012-BATBEPPFOS.En</w:t>
      </w:r>
    </w:p>
  </w:footnote>
  <w:footnote w:id="165">
    <w:p w:rsidR="00253EB8" w:rsidRPr="005922E6" w:rsidRDefault="00253EB8" w:rsidP="005922E6">
      <w:pPr>
        <w:pStyle w:val="DipnotMetni"/>
        <w:tabs>
          <w:tab w:val="clear" w:pos="1247"/>
          <w:tab w:val="left" w:pos="1170"/>
        </w:tabs>
        <w:ind w:left="1253"/>
        <w:rPr>
          <w:szCs w:val="18"/>
          <w:lang w:val="en-US"/>
        </w:rPr>
      </w:pPr>
      <w:r w:rsidRPr="005922E6">
        <w:rPr>
          <w:rStyle w:val="DipnotBavurusu"/>
          <w:sz w:val="18"/>
        </w:rPr>
        <w:footnoteRef/>
      </w:r>
      <w:r w:rsidRPr="005922E6">
        <w:rPr>
          <w:szCs w:val="18"/>
          <w:lang w:val="en-US"/>
        </w:rPr>
        <w:t xml:space="preserve"> UNIDO, Guidance for the inventory of perfluorooctane sulfonic acid (PFOS) and related chemicals under the Stockholm Convention on Persistent Organic Pollutants, version 2, 1 May 2012.</w:t>
      </w:r>
    </w:p>
  </w:footnote>
  <w:footnote w:id="166">
    <w:p w:rsidR="00253EB8" w:rsidRPr="005922E6" w:rsidRDefault="00253EB8" w:rsidP="005922E6">
      <w:pPr>
        <w:pStyle w:val="DipnotMetni"/>
        <w:tabs>
          <w:tab w:val="clear" w:pos="1247"/>
          <w:tab w:val="left" w:pos="1170"/>
        </w:tabs>
        <w:ind w:left="1253"/>
        <w:rPr>
          <w:szCs w:val="18"/>
          <w:lang w:val="en-US"/>
        </w:rPr>
      </w:pPr>
      <w:r w:rsidRPr="005922E6">
        <w:rPr>
          <w:rStyle w:val="DipnotBavurusu"/>
          <w:sz w:val="18"/>
        </w:rPr>
        <w:footnoteRef/>
      </w:r>
      <w:r w:rsidRPr="005922E6">
        <w:rPr>
          <w:szCs w:val="18"/>
          <w:lang w:val="en-US"/>
        </w:rPr>
        <w:t xml:space="preserve"> UNIDO, Guidance on the Best Available Techniques (BAT) and Best Environmental Practice (BEP) for PFOS and its salts, 2011.</w:t>
      </w:r>
    </w:p>
  </w:footnote>
  <w:footnote w:id="167">
    <w:p w:rsidR="00253EB8" w:rsidRPr="005922E6" w:rsidRDefault="00253EB8" w:rsidP="005922E6">
      <w:pPr>
        <w:pStyle w:val="DipnotMetni"/>
        <w:tabs>
          <w:tab w:val="clear" w:pos="1247"/>
          <w:tab w:val="left" w:pos="1170"/>
        </w:tabs>
        <w:ind w:left="1253"/>
        <w:rPr>
          <w:szCs w:val="18"/>
          <w:lang w:val="en-US"/>
        </w:rPr>
      </w:pPr>
      <w:r w:rsidRPr="005922E6">
        <w:rPr>
          <w:rStyle w:val="DipnotBavurusu"/>
          <w:sz w:val="18"/>
        </w:rPr>
        <w:footnoteRef/>
      </w:r>
      <w:r w:rsidRPr="005922E6">
        <w:rPr>
          <w:szCs w:val="18"/>
          <w:lang w:val="en-US"/>
        </w:rPr>
        <w:t xml:space="preserve"> UNEP/POPS/COP.7/INF/21</w:t>
      </w:r>
      <w:r w:rsidR="005922E6">
        <w:rPr>
          <w:szCs w:val="18"/>
          <w:lang w:val="en-US"/>
        </w:rPr>
        <w:t>.</w:t>
      </w:r>
    </w:p>
  </w:footnote>
  <w:footnote w:id="168">
    <w:p w:rsidR="00253EB8" w:rsidRPr="00E5411C" w:rsidRDefault="00253EB8" w:rsidP="005922E6">
      <w:pPr>
        <w:pStyle w:val="DipnotMetni"/>
        <w:tabs>
          <w:tab w:val="clear" w:pos="1247"/>
          <w:tab w:val="left" w:pos="1170"/>
        </w:tabs>
        <w:ind w:left="1253"/>
        <w:rPr>
          <w:lang w:val="en-US"/>
        </w:rPr>
      </w:pPr>
      <w:r w:rsidRPr="005922E6">
        <w:rPr>
          <w:rStyle w:val="DipnotBavurusu"/>
          <w:sz w:val="18"/>
        </w:rPr>
        <w:footnoteRef/>
      </w:r>
      <w:r w:rsidRPr="005922E6">
        <w:rPr>
          <w:szCs w:val="18"/>
          <w:lang w:val="en-US"/>
        </w:rPr>
        <w:t xml:space="preserve"> UNEP/POPS/COP.7/INF/21.</w:t>
      </w:r>
    </w:p>
  </w:footnote>
  <w:footnote w:id="169">
    <w:p w:rsidR="00253EB8" w:rsidRPr="00224906" w:rsidRDefault="00253EB8">
      <w:pPr>
        <w:pStyle w:val="DipnotMetni"/>
        <w:rPr>
          <w:lang w:val="en-US"/>
        </w:rPr>
      </w:pPr>
      <w:r w:rsidRPr="002250AC">
        <w:rPr>
          <w:rStyle w:val="DipnotBavurusu"/>
        </w:rPr>
        <w:footnoteRef/>
      </w:r>
      <w:r w:rsidRPr="00E508D7">
        <w:rPr>
          <w:lang w:val="en-US"/>
        </w:rPr>
        <w:t xml:space="preserve"> </w:t>
      </w:r>
      <w:r w:rsidR="005922E6">
        <w:rPr>
          <w:bCs/>
          <w:szCs w:val="18"/>
          <w:lang w:val="en-US"/>
        </w:rPr>
        <w:t>UNEP/POPS/POPRC.9/INF/11/Rev.</w:t>
      </w:r>
      <w:r>
        <w:rPr>
          <w:bCs/>
          <w:szCs w:val="18"/>
          <w:lang w:val="en-US"/>
        </w:rPr>
        <w:t>1</w:t>
      </w:r>
      <w:r w:rsidR="005922E6">
        <w:rPr>
          <w:bCs/>
          <w:szCs w:val="18"/>
          <w:lang w:val="en-US"/>
        </w:rPr>
        <w:t>.</w:t>
      </w:r>
    </w:p>
  </w:footnote>
  <w:footnote w:id="170">
    <w:p w:rsidR="00253EB8" w:rsidRPr="0037769F" w:rsidRDefault="00253EB8" w:rsidP="001D6941">
      <w:pPr>
        <w:pStyle w:val="DipnotMetni"/>
        <w:tabs>
          <w:tab w:val="clear" w:pos="1247"/>
          <w:tab w:val="clear" w:pos="1814"/>
          <w:tab w:val="clear" w:pos="2381"/>
          <w:tab w:val="clear" w:pos="2948"/>
          <w:tab w:val="clear" w:pos="3515"/>
          <w:tab w:val="clear" w:pos="4082"/>
        </w:tabs>
        <w:ind w:left="1260"/>
        <w:rPr>
          <w:szCs w:val="18"/>
          <w:lang w:val="en-GB"/>
        </w:rPr>
      </w:pPr>
      <w:r w:rsidRPr="001D6941">
        <w:rPr>
          <w:rStyle w:val="DipnotBavurusu"/>
          <w:sz w:val="18"/>
        </w:rPr>
        <w:footnoteRef/>
      </w:r>
      <w:r w:rsidRPr="001D6941">
        <w:rPr>
          <w:rStyle w:val="DipnotBavurusu"/>
          <w:sz w:val="18"/>
          <w:lang w:val="en-GB"/>
        </w:rPr>
        <w:t xml:space="preserve"> </w:t>
      </w:r>
      <w:r w:rsidRPr="001D6941">
        <w:rPr>
          <w:szCs w:val="18"/>
          <w:lang w:val="en-US"/>
        </w:rPr>
        <w:t>Organization for Economic Cooperati</w:t>
      </w:r>
      <w:r w:rsidR="005922E6">
        <w:rPr>
          <w:szCs w:val="18"/>
          <w:lang w:val="en-US"/>
        </w:rPr>
        <w:t xml:space="preserve">on and Development. </w:t>
      </w:r>
      <w:r w:rsidRPr="001D6941">
        <w:rPr>
          <w:szCs w:val="18"/>
          <w:lang w:val="en-US"/>
        </w:rPr>
        <w:t xml:space="preserve">2006. </w:t>
      </w:r>
      <w:r w:rsidRPr="001D6941">
        <w:rPr>
          <w:bCs/>
          <w:szCs w:val="18"/>
          <w:lang w:val="en-GB"/>
        </w:rPr>
        <w:t>Results of the 2006 OECD Survey on Production and Use of PFOS, PFAS, PFOA, PFCA, Their Related Substances and Products/Mixtures Containing These Substances</w:t>
      </w:r>
      <w:r w:rsidRPr="001D6941">
        <w:rPr>
          <w:szCs w:val="18"/>
          <w:lang w:val="en-GB"/>
        </w:rPr>
        <w:t>. ENV/JM/MONO(2006)36. Available at www.oecd.org/officialdocuments/displaydocumentpdf/?cote=ENV/JM/MONO(2006)36&amp;doclanguage=en</w:t>
      </w:r>
      <w:r w:rsidR="005922E6">
        <w:rPr>
          <w:szCs w:val="18"/>
          <w:lang w:val="en-GB"/>
        </w:rPr>
        <w:t>.</w:t>
      </w:r>
    </w:p>
  </w:footnote>
  <w:footnote w:id="171">
    <w:p w:rsidR="00253EB8" w:rsidRPr="0037769F" w:rsidRDefault="00253EB8" w:rsidP="001D6941">
      <w:pPr>
        <w:pStyle w:val="DipnotMetni"/>
        <w:tabs>
          <w:tab w:val="clear" w:pos="1247"/>
          <w:tab w:val="clear" w:pos="1814"/>
          <w:tab w:val="clear" w:pos="2381"/>
          <w:tab w:val="clear" w:pos="2948"/>
          <w:tab w:val="clear" w:pos="3515"/>
          <w:tab w:val="clear" w:pos="4082"/>
        </w:tabs>
        <w:ind w:left="1260"/>
        <w:rPr>
          <w:szCs w:val="18"/>
          <w:lang w:val="en-US"/>
        </w:rPr>
      </w:pPr>
      <w:r w:rsidRPr="0037769F">
        <w:rPr>
          <w:rStyle w:val="DipnotBavurusu"/>
          <w:sz w:val="18"/>
        </w:rPr>
        <w:footnoteRef/>
      </w:r>
      <w:r w:rsidRPr="0037769F">
        <w:rPr>
          <w:rStyle w:val="DipnotBavurusu"/>
          <w:sz w:val="18"/>
          <w:lang w:val="en-GB"/>
        </w:rPr>
        <w:t xml:space="preserve"> </w:t>
      </w:r>
      <w:r w:rsidRPr="0037769F">
        <w:rPr>
          <w:szCs w:val="18"/>
          <w:lang w:val="en-US"/>
        </w:rPr>
        <w:t xml:space="preserve">Information from </w:t>
      </w:r>
      <w:r>
        <w:rPr>
          <w:szCs w:val="18"/>
          <w:lang w:val="en-US"/>
        </w:rPr>
        <w:t xml:space="preserve">OECD and </w:t>
      </w:r>
      <w:r w:rsidRPr="0037769F">
        <w:rPr>
          <w:szCs w:val="18"/>
          <w:lang w:val="en-US"/>
        </w:rPr>
        <w:t xml:space="preserve">the United States Environmental Protection Agency, 2009.  </w:t>
      </w:r>
    </w:p>
  </w:footnote>
  <w:footnote w:id="172">
    <w:p w:rsidR="00253EB8" w:rsidRDefault="00253EB8">
      <w:pPr>
        <w:pStyle w:val="AklamaMetni"/>
        <w:ind w:left="1260"/>
        <w:rPr>
          <w:sz w:val="18"/>
          <w:szCs w:val="18"/>
        </w:rPr>
      </w:pPr>
      <w:r>
        <w:rPr>
          <w:rStyle w:val="DipnotBavurusu"/>
        </w:rPr>
        <w:footnoteRef/>
      </w:r>
      <w:r>
        <w:t xml:space="preserve"> </w:t>
      </w:r>
      <w:r w:rsidRPr="006A6C2B">
        <w:rPr>
          <w:sz w:val="18"/>
          <w:szCs w:val="18"/>
        </w:rPr>
        <w:t>3M Gas Well Stimulant  WS 1200:</w:t>
      </w:r>
    </w:p>
    <w:p w:rsidR="00253EB8" w:rsidRDefault="00253EB8">
      <w:pPr>
        <w:pStyle w:val="AralkYok"/>
        <w:ind w:left="1260"/>
        <w:rPr>
          <w:lang w:val="de-DE"/>
        </w:rPr>
      </w:pPr>
      <w:r w:rsidRPr="006A6C2B">
        <w:rPr>
          <w:sz w:val="18"/>
          <w:szCs w:val="18"/>
          <w:lang w:val="de-DE"/>
        </w:rPr>
        <w:t>http://multimedia.3m.com/mws/mediawebserver?mwsId=SSSSSuUn_zu8l00xmxtG58mvlv70k17zHvu9lxtD7SSSSSS--</w:t>
      </w:r>
      <w:r w:rsidR="005922E6">
        <w:rPr>
          <w:sz w:val="18"/>
          <w:szCs w:val="18"/>
          <w:lang w:val="de-DE"/>
        </w:rPr>
        <w:t>.</w:t>
      </w:r>
    </w:p>
  </w:footnote>
  <w:footnote w:id="173">
    <w:p w:rsidR="00253EB8" w:rsidRPr="00224906" w:rsidRDefault="00253EB8" w:rsidP="001D6941">
      <w:pPr>
        <w:pStyle w:val="DipnotMetni"/>
        <w:ind w:left="1260"/>
        <w:rPr>
          <w:lang w:val="de-DE"/>
        </w:rPr>
      </w:pPr>
      <w:r>
        <w:rPr>
          <w:rStyle w:val="DipnotBavurusu"/>
        </w:rPr>
        <w:footnoteRef/>
      </w:r>
      <w:r w:rsidRPr="00E508D7">
        <w:rPr>
          <w:lang w:val="de-DE"/>
        </w:rPr>
        <w:t xml:space="preserve"> UNEP/POPS/COP.7/INF/26.</w:t>
      </w:r>
    </w:p>
  </w:footnote>
  <w:footnote w:id="174">
    <w:p w:rsidR="00253EB8" w:rsidRPr="00224906" w:rsidRDefault="00253EB8" w:rsidP="001D6941">
      <w:pPr>
        <w:pStyle w:val="DipnotMetni"/>
        <w:tabs>
          <w:tab w:val="clear" w:pos="1247"/>
          <w:tab w:val="clear" w:pos="1814"/>
          <w:tab w:val="clear" w:pos="2381"/>
          <w:tab w:val="clear" w:pos="2948"/>
          <w:tab w:val="clear" w:pos="3515"/>
          <w:tab w:val="clear" w:pos="4082"/>
        </w:tabs>
        <w:ind w:left="1267"/>
        <w:rPr>
          <w:szCs w:val="18"/>
          <w:lang w:val="de-DE"/>
        </w:rPr>
      </w:pPr>
      <w:r w:rsidRPr="0037769F">
        <w:rPr>
          <w:rStyle w:val="DipnotBavurusu"/>
          <w:rFonts w:eastAsia="Calibri"/>
          <w:sz w:val="18"/>
        </w:rPr>
        <w:footnoteRef/>
      </w:r>
      <w:r w:rsidRPr="00E508D7">
        <w:rPr>
          <w:rStyle w:val="DipnotBavurusu"/>
          <w:rFonts w:eastAsia="Calibri"/>
          <w:sz w:val="18"/>
          <w:lang w:val="de-DE"/>
        </w:rPr>
        <w:t xml:space="preserve"> </w:t>
      </w:r>
      <w:hyperlink r:id="rId30" w:history="1">
        <w:r w:rsidRPr="00E508D7">
          <w:rPr>
            <w:rStyle w:val="Kpr"/>
            <w:sz w:val="18"/>
            <w:szCs w:val="18"/>
            <w:lang w:val="de-DE"/>
          </w:rPr>
          <w:t>http://solutions.3m.com/wps/portal/3M/en_US/Scotchgard/Home/</w:t>
        </w:r>
      </w:hyperlink>
      <w:r w:rsidR="005922E6" w:rsidRPr="005922E6">
        <w:rPr>
          <w:lang w:val="de-DE"/>
        </w:rPr>
        <w:t>.</w:t>
      </w:r>
    </w:p>
  </w:footnote>
  <w:footnote w:id="175">
    <w:p w:rsidR="00253EB8" w:rsidRPr="0037769F" w:rsidRDefault="00253EB8" w:rsidP="001D6941">
      <w:pPr>
        <w:pStyle w:val="DipnotMetni"/>
        <w:tabs>
          <w:tab w:val="clear" w:pos="1247"/>
          <w:tab w:val="clear" w:pos="1814"/>
          <w:tab w:val="clear" w:pos="2381"/>
          <w:tab w:val="clear" w:pos="2948"/>
          <w:tab w:val="clear" w:pos="3515"/>
          <w:tab w:val="clear" w:pos="4082"/>
        </w:tabs>
        <w:ind w:left="1267"/>
        <w:rPr>
          <w:szCs w:val="18"/>
          <w:lang w:val="en-GB"/>
        </w:rPr>
      </w:pPr>
      <w:r w:rsidRPr="0037769F">
        <w:rPr>
          <w:rStyle w:val="DipnotBavurusu"/>
          <w:rFonts w:eastAsia="Calibri"/>
          <w:sz w:val="18"/>
        </w:rPr>
        <w:footnoteRef/>
      </w:r>
      <w:r w:rsidRPr="0037769F">
        <w:rPr>
          <w:szCs w:val="18"/>
          <w:lang w:val="en-GB"/>
        </w:rPr>
        <w:t xml:space="preserve"> www.capstone.dupont.com</w:t>
      </w:r>
      <w:r w:rsidR="005922E6">
        <w:rPr>
          <w:szCs w:val="18"/>
          <w:lang w:val="en-GB"/>
        </w:rPr>
        <w:t>.</w:t>
      </w:r>
    </w:p>
  </w:footnote>
  <w:footnote w:id="176">
    <w:p w:rsidR="00253EB8" w:rsidRPr="0037769F" w:rsidRDefault="00253EB8" w:rsidP="001D6941">
      <w:pPr>
        <w:pStyle w:val="DipnotMetni"/>
        <w:tabs>
          <w:tab w:val="clear" w:pos="1247"/>
          <w:tab w:val="clear" w:pos="1814"/>
          <w:tab w:val="clear" w:pos="2381"/>
          <w:tab w:val="clear" w:pos="2948"/>
          <w:tab w:val="clear" w:pos="3515"/>
          <w:tab w:val="clear" w:pos="4082"/>
        </w:tabs>
        <w:ind w:left="1267"/>
        <w:rPr>
          <w:szCs w:val="18"/>
          <w:lang w:val="en-US"/>
        </w:rPr>
      </w:pPr>
      <w:r w:rsidRPr="0037769F">
        <w:rPr>
          <w:rStyle w:val="DipnotBavurusu"/>
          <w:rFonts w:eastAsia="Calibri"/>
          <w:sz w:val="18"/>
        </w:rPr>
        <w:footnoteRef/>
      </w:r>
      <w:r w:rsidRPr="0037769F">
        <w:rPr>
          <w:rStyle w:val="DipnotBavurusu"/>
          <w:rFonts w:eastAsia="Calibri"/>
          <w:sz w:val="18"/>
          <w:lang w:val="en-GB"/>
        </w:rPr>
        <w:t xml:space="preserve"> </w:t>
      </w:r>
      <w:r w:rsidRPr="0037769F">
        <w:rPr>
          <w:szCs w:val="18"/>
          <w:lang w:val="en-US"/>
        </w:rPr>
        <w:t>Information from Norwegian Pollution Control Authority (form</w:t>
      </w:r>
      <w:r>
        <w:rPr>
          <w:szCs w:val="18"/>
          <w:lang w:val="en-US"/>
        </w:rPr>
        <w:t xml:space="preserve">er Statens Forurensningstilsyn), </w:t>
      </w:r>
      <w:r w:rsidRPr="0037769F">
        <w:rPr>
          <w:szCs w:val="18"/>
          <w:lang w:val="en-US"/>
        </w:rPr>
        <w:t>2009.</w:t>
      </w:r>
    </w:p>
  </w:footnote>
  <w:footnote w:id="177">
    <w:p w:rsidR="00253EB8" w:rsidRPr="0006488C" w:rsidRDefault="00253EB8" w:rsidP="001D6941">
      <w:pPr>
        <w:pStyle w:val="DipnotMetni"/>
        <w:tabs>
          <w:tab w:val="clear" w:pos="1247"/>
          <w:tab w:val="clear" w:pos="1814"/>
          <w:tab w:val="clear" w:pos="2381"/>
          <w:tab w:val="clear" w:pos="2948"/>
          <w:tab w:val="clear" w:pos="3515"/>
          <w:tab w:val="clear" w:pos="4082"/>
        </w:tabs>
        <w:ind w:left="1267"/>
        <w:rPr>
          <w:sz w:val="16"/>
          <w:szCs w:val="18"/>
          <w:lang w:val="en-US"/>
        </w:rPr>
      </w:pPr>
      <w:r w:rsidRPr="0037769F">
        <w:rPr>
          <w:rStyle w:val="DipnotBavurusu"/>
          <w:sz w:val="18"/>
        </w:rPr>
        <w:footnoteRef/>
      </w:r>
      <w:r w:rsidRPr="0037769F">
        <w:rPr>
          <w:szCs w:val="18"/>
          <w:lang w:val="en-US" w:eastAsia="ja-JP"/>
        </w:rPr>
        <w:t>.</w:t>
      </w:r>
      <w:hyperlink r:id="rId31" w:tgtFrame="_blank" w:history="1">
        <w:r w:rsidRPr="00955FBF">
          <w:rPr>
            <w:bCs/>
            <w:color w:val="0000FF"/>
            <w:sz w:val="16"/>
            <w:szCs w:val="18"/>
            <w:u w:val="single"/>
            <w:lang w:val="en-US"/>
          </w:rPr>
          <w:t>https://www.gov.uk/government/uploads/system/uploads/attachment_data/file/290565/scho0309bpqz-e-e.pdf</w:t>
        </w:r>
      </w:hyperlink>
    </w:p>
  </w:footnote>
  <w:footnote w:id="178">
    <w:p w:rsidR="00253EB8" w:rsidRPr="00E76E11" w:rsidRDefault="00253EB8" w:rsidP="001D6941">
      <w:pPr>
        <w:pStyle w:val="DipnotMetni"/>
        <w:tabs>
          <w:tab w:val="clear" w:pos="1247"/>
          <w:tab w:val="clear" w:pos="1814"/>
          <w:tab w:val="clear" w:pos="2381"/>
          <w:tab w:val="clear" w:pos="2948"/>
          <w:tab w:val="clear" w:pos="3515"/>
          <w:tab w:val="clear" w:pos="4082"/>
        </w:tabs>
        <w:ind w:left="1260"/>
        <w:rPr>
          <w:szCs w:val="18"/>
          <w:lang w:val="en-GB"/>
        </w:rPr>
      </w:pPr>
      <w:r w:rsidRPr="0037769F">
        <w:rPr>
          <w:rStyle w:val="DipnotBavurusu"/>
          <w:sz w:val="18"/>
        </w:rPr>
        <w:footnoteRef/>
      </w:r>
      <w:r>
        <w:rPr>
          <w:szCs w:val="18"/>
          <w:lang w:val="en-GB"/>
        </w:rPr>
        <w:t xml:space="preserve"> </w:t>
      </w:r>
      <w:r w:rsidRPr="0037769F">
        <w:rPr>
          <w:szCs w:val="18"/>
          <w:lang w:val="en-US"/>
        </w:rPr>
        <w:t>T</w:t>
      </w:r>
      <w:r w:rsidRPr="00E76E11">
        <w:rPr>
          <w:szCs w:val="18"/>
          <w:lang w:val="en-US"/>
        </w:rPr>
        <w:t xml:space="preserve">here are still data gaps but some data are available in </w:t>
      </w:r>
      <w:r w:rsidRPr="00E76E11">
        <w:rPr>
          <w:bCs/>
          <w:szCs w:val="18"/>
          <w:lang w:val="en-US"/>
        </w:rPr>
        <w:t>UNEP/POPS/POPRC.8/INF/17/Rev.1.</w:t>
      </w:r>
    </w:p>
  </w:footnote>
  <w:footnote w:id="179">
    <w:p w:rsidR="00253EB8" w:rsidRPr="00E76E11" w:rsidRDefault="00253EB8" w:rsidP="001D6941">
      <w:pPr>
        <w:pStyle w:val="DipnotMetni"/>
        <w:tabs>
          <w:tab w:val="clear" w:pos="1247"/>
          <w:tab w:val="clear" w:pos="1814"/>
          <w:tab w:val="clear" w:pos="2381"/>
          <w:tab w:val="clear" w:pos="2948"/>
          <w:tab w:val="clear" w:pos="3515"/>
          <w:tab w:val="clear" w:pos="4082"/>
        </w:tabs>
        <w:ind w:left="1260"/>
        <w:rPr>
          <w:szCs w:val="18"/>
          <w:lang w:val="en-US"/>
        </w:rPr>
      </w:pPr>
      <w:r w:rsidRPr="00E76E11">
        <w:rPr>
          <w:rStyle w:val="DipnotBavurusu"/>
          <w:rFonts w:eastAsia="Calibri"/>
          <w:sz w:val="18"/>
        </w:rPr>
        <w:footnoteRef/>
      </w:r>
      <w:r w:rsidRPr="00E76E11">
        <w:rPr>
          <w:rStyle w:val="DipnotBavurusu"/>
          <w:rFonts w:eastAsia="Calibri"/>
          <w:sz w:val="18"/>
          <w:lang w:val="en-GB"/>
        </w:rPr>
        <w:t xml:space="preserve"> </w:t>
      </w:r>
      <w:hyperlink r:id="rId32" w:history="1">
        <w:r w:rsidRPr="00E76E11">
          <w:rPr>
            <w:rStyle w:val="Kpr"/>
            <w:sz w:val="18"/>
            <w:szCs w:val="18"/>
            <w:lang w:val="en-US"/>
          </w:rPr>
          <w:t>www.rudolf.de/innovations/hydrophobic-future/bionic-finish/self-organisation.htm</w:t>
        </w:r>
      </w:hyperlink>
    </w:p>
  </w:footnote>
  <w:footnote w:id="180">
    <w:p w:rsidR="00253EB8" w:rsidRPr="00E76E11" w:rsidRDefault="00253EB8" w:rsidP="001D6941">
      <w:pPr>
        <w:pStyle w:val="DipnotMetni"/>
        <w:ind w:left="1260"/>
        <w:rPr>
          <w:lang w:val="en-US"/>
        </w:rPr>
      </w:pPr>
      <w:r w:rsidRPr="00E76E11">
        <w:rPr>
          <w:rStyle w:val="DipnotBavurusu"/>
        </w:rPr>
        <w:footnoteRef/>
      </w:r>
      <w:r w:rsidRPr="00A3171A">
        <w:rPr>
          <w:lang w:val="en-US"/>
        </w:rPr>
        <w:t xml:space="preserve"> </w:t>
      </w:r>
      <w:r w:rsidRPr="00E76E11">
        <w:rPr>
          <w:rFonts w:eastAsia="Times New Roman"/>
          <w:iCs/>
          <w:szCs w:val="24"/>
          <w:lang w:val="en-US" w:eastAsia="sv-SE"/>
        </w:rPr>
        <w:t>www.</w:t>
      </w:r>
      <w:r w:rsidRPr="00E76E11">
        <w:rPr>
          <w:rFonts w:eastAsia="Times New Roman"/>
          <w:bCs/>
          <w:iCs/>
          <w:szCs w:val="24"/>
          <w:lang w:val="en-US" w:eastAsia="sv-SE"/>
        </w:rPr>
        <w:t>supfes</w:t>
      </w:r>
      <w:r>
        <w:rPr>
          <w:rFonts w:eastAsia="Times New Roman"/>
          <w:iCs/>
          <w:szCs w:val="24"/>
          <w:lang w:val="en-US" w:eastAsia="sv-SE"/>
        </w:rPr>
        <w:t>.eu</w:t>
      </w:r>
      <w:r w:rsidR="005922E6">
        <w:rPr>
          <w:rFonts w:eastAsia="Times New Roman"/>
          <w:iCs/>
          <w:szCs w:val="24"/>
          <w:lang w:val="en-US" w:eastAsia="sv-SE"/>
        </w:rPr>
        <w:t>.</w:t>
      </w:r>
    </w:p>
  </w:footnote>
  <w:footnote w:id="181">
    <w:p w:rsidR="00253EB8" w:rsidRPr="00A3171A" w:rsidRDefault="00253EB8" w:rsidP="001D6941">
      <w:pPr>
        <w:pStyle w:val="DipnotMetni"/>
        <w:ind w:left="1260"/>
        <w:rPr>
          <w:lang w:val="en-US"/>
        </w:rPr>
      </w:pPr>
      <w:r w:rsidRPr="00E76E11">
        <w:rPr>
          <w:rStyle w:val="DipnotBavurusu"/>
        </w:rPr>
        <w:footnoteRef/>
      </w:r>
      <w:r w:rsidRPr="00A3171A">
        <w:rPr>
          <w:lang w:val="en-US"/>
        </w:rPr>
        <w:t xml:space="preserve"> UNEP/POPS/COP.7/INF/26.</w:t>
      </w:r>
    </w:p>
  </w:footnote>
  <w:footnote w:id="182">
    <w:p w:rsidR="00253EB8" w:rsidRPr="005922E6" w:rsidRDefault="00253EB8" w:rsidP="005922E6">
      <w:pPr>
        <w:pStyle w:val="DipnotMetni"/>
        <w:tabs>
          <w:tab w:val="clear" w:pos="1247"/>
          <w:tab w:val="left" w:pos="0"/>
          <w:tab w:val="left" w:pos="624"/>
        </w:tabs>
        <w:ind w:left="1267"/>
        <w:rPr>
          <w:szCs w:val="18"/>
          <w:lang w:val="en-US"/>
        </w:rPr>
      </w:pPr>
      <w:r w:rsidRPr="005922E6">
        <w:rPr>
          <w:rStyle w:val="DipnotBavurusu"/>
          <w:sz w:val="18"/>
        </w:rPr>
        <w:footnoteRef/>
      </w:r>
      <w:r w:rsidRPr="005922E6">
        <w:rPr>
          <w:szCs w:val="18"/>
          <w:vertAlign w:val="superscript"/>
          <w:lang w:val="en-US"/>
        </w:rPr>
        <w:t xml:space="preserve"> </w:t>
      </w:r>
      <w:r w:rsidRPr="005922E6">
        <w:rPr>
          <w:szCs w:val="18"/>
          <w:lang w:val="en-US"/>
        </w:rPr>
        <w:t>Communication with Prof Martin Möller, University of Aachen</w:t>
      </w:r>
      <w:r w:rsidR="005922E6">
        <w:rPr>
          <w:szCs w:val="18"/>
          <w:lang w:val="en-US"/>
        </w:rPr>
        <w:t>.</w:t>
      </w:r>
    </w:p>
  </w:footnote>
  <w:footnote w:id="183">
    <w:p w:rsidR="00253EB8" w:rsidRPr="005922E6" w:rsidRDefault="00253EB8" w:rsidP="005922E6">
      <w:pPr>
        <w:pStyle w:val="DipnotMetni"/>
        <w:tabs>
          <w:tab w:val="clear" w:pos="1247"/>
          <w:tab w:val="left" w:pos="0"/>
          <w:tab w:val="left" w:pos="624"/>
        </w:tabs>
        <w:ind w:left="1267"/>
        <w:rPr>
          <w:szCs w:val="18"/>
          <w:lang w:val="en-US"/>
        </w:rPr>
      </w:pPr>
      <w:r w:rsidRPr="005922E6">
        <w:rPr>
          <w:rStyle w:val="DipnotBavurusu"/>
          <w:sz w:val="18"/>
        </w:rPr>
        <w:footnoteRef/>
      </w:r>
      <w:r w:rsidRPr="005922E6">
        <w:rPr>
          <w:rStyle w:val="DipnotBavurusu"/>
          <w:sz w:val="18"/>
          <w:lang w:val="en-US"/>
        </w:rPr>
        <w:t xml:space="preserve"> </w:t>
      </w:r>
      <w:hyperlink r:id="rId33" w:history="1">
        <w:r w:rsidRPr="005922E6">
          <w:rPr>
            <w:rStyle w:val="Kpr"/>
            <w:sz w:val="18"/>
            <w:szCs w:val="18"/>
            <w:lang w:val="en-US"/>
          </w:rPr>
          <w:t>http://ec.europa.eu/environment/chemicals/nanotech/</w:t>
        </w:r>
      </w:hyperlink>
      <w:r w:rsidRPr="005922E6">
        <w:rPr>
          <w:szCs w:val="18"/>
          <w:lang w:val="en-US"/>
        </w:rPr>
        <w:br/>
        <w:t>http://www.oecd.org/department/0,3355,en_2649_</w:t>
      </w:r>
      <w:r w:rsidRPr="005922E6">
        <w:rPr>
          <w:rStyle w:val="DipnotBavurusu"/>
          <w:sz w:val="18"/>
          <w:lang w:val="en-US"/>
        </w:rPr>
        <w:t>37015404</w:t>
      </w:r>
      <w:r w:rsidRPr="005922E6">
        <w:rPr>
          <w:szCs w:val="18"/>
          <w:lang w:val="en-US"/>
        </w:rPr>
        <w:t>_1_1_1_1_1,00.html</w:t>
      </w:r>
      <w:r w:rsidR="005922E6">
        <w:rPr>
          <w:szCs w:val="18"/>
          <w:lang w:val="en-US"/>
        </w:rPr>
        <w:t>.</w:t>
      </w:r>
    </w:p>
  </w:footnote>
  <w:footnote w:id="184">
    <w:p w:rsidR="00253EB8" w:rsidRPr="005922E6" w:rsidRDefault="00253EB8" w:rsidP="005922E6">
      <w:pPr>
        <w:pStyle w:val="DipnotMetni"/>
        <w:ind w:left="1267"/>
        <w:rPr>
          <w:szCs w:val="18"/>
          <w:lang w:val="en-US"/>
        </w:rPr>
      </w:pPr>
      <w:r w:rsidRPr="005922E6">
        <w:rPr>
          <w:rStyle w:val="DipnotBavurusu"/>
          <w:sz w:val="18"/>
        </w:rPr>
        <w:footnoteRef/>
      </w:r>
      <w:r w:rsidRPr="005922E6">
        <w:rPr>
          <w:szCs w:val="18"/>
          <w:lang w:val="en-US"/>
        </w:rPr>
        <w:t xml:space="preserve"> </w:t>
      </w:r>
      <w:r w:rsidRPr="005922E6">
        <w:rPr>
          <w:bCs/>
          <w:color w:val="0000FF"/>
          <w:szCs w:val="18"/>
          <w:u w:val="single"/>
          <w:lang w:val="en-US"/>
        </w:rPr>
        <w:t>https://www.gov.uk/government/uploads/system/uploads/attachment_data/file/290565/scho0309bpqz-e-e.pdf</w:t>
      </w:r>
      <w:r w:rsidR="005922E6" w:rsidRPr="005922E6">
        <w:rPr>
          <w:szCs w:val="18"/>
          <w:lang w:val="en-US"/>
        </w:rPr>
        <w:t>.</w:t>
      </w:r>
    </w:p>
  </w:footnote>
  <w:footnote w:id="185">
    <w:p w:rsidR="00253EB8" w:rsidRPr="005922E6" w:rsidRDefault="00253EB8" w:rsidP="005922E6">
      <w:pPr>
        <w:pStyle w:val="DipnotMetni"/>
        <w:ind w:left="1267"/>
        <w:rPr>
          <w:lang w:val="en-US"/>
        </w:rPr>
      </w:pPr>
      <w:r w:rsidRPr="005922E6">
        <w:rPr>
          <w:rStyle w:val="DipnotBavurusu"/>
          <w:sz w:val="18"/>
        </w:rPr>
        <w:footnoteRef/>
      </w:r>
      <w:r w:rsidRPr="005922E6">
        <w:rPr>
          <w:szCs w:val="18"/>
          <w:lang w:val="en-US"/>
        </w:rPr>
        <w:t xml:space="preserve"> </w:t>
      </w:r>
      <w:r w:rsidRPr="005922E6">
        <w:rPr>
          <w:bCs/>
          <w:color w:val="0000FF"/>
          <w:szCs w:val="18"/>
          <w:u w:val="single"/>
          <w:lang w:val="en-US"/>
        </w:rPr>
        <w:t>https://www.gov.uk/government/uploads/system/uploads/attachment_data/file/290565/scho0309bpqz-e-e.pdf</w:t>
      </w:r>
      <w:r w:rsidR="005922E6" w:rsidRPr="005922E6">
        <w:rPr>
          <w:szCs w:val="18"/>
          <w:lang w:val="en-US"/>
        </w:rPr>
        <w:t>.</w:t>
      </w:r>
    </w:p>
  </w:footnote>
  <w:footnote w:id="186">
    <w:p w:rsidR="00253EB8" w:rsidRPr="00AA5848" w:rsidRDefault="00253EB8" w:rsidP="00ED527B">
      <w:pPr>
        <w:pStyle w:val="DipnotMetni"/>
        <w:tabs>
          <w:tab w:val="clear" w:pos="1247"/>
          <w:tab w:val="left" w:pos="0"/>
          <w:tab w:val="left" w:pos="624"/>
        </w:tabs>
        <w:ind w:left="1253"/>
        <w:rPr>
          <w:szCs w:val="18"/>
          <w:lang w:val="en-US"/>
        </w:rPr>
      </w:pPr>
      <w:r w:rsidRPr="00ED527B">
        <w:rPr>
          <w:rStyle w:val="DipnotBavurusu"/>
          <w:sz w:val="18"/>
        </w:rPr>
        <w:footnoteRef/>
      </w:r>
      <w:r w:rsidRPr="00ED527B">
        <w:rPr>
          <w:szCs w:val="18"/>
          <w:vertAlign w:val="superscript"/>
          <w:lang w:val="en-US"/>
        </w:rPr>
        <w:t xml:space="preserve"> </w:t>
      </w:r>
      <w:r w:rsidRPr="00ED527B">
        <w:rPr>
          <w:szCs w:val="18"/>
          <w:lang w:val="en-US"/>
        </w:rPr>
        <w:t>Personnel communication with Professor Juan Carlos Flores (OECD).</w:t>
      </w:r>
    </w:p>
  </w:footnote>
  <w:footnote w:id="187">
    <w:p w:rsidR="00253EB8" w:rsidRPr="009A6B57" w:rsidRDefault="00253EB8">
      <w:pPr>
        <w:pStyle w:val="DipnotMetni"/>
        <w:rPr>
          <w:lang w:val="en-US"/>
        </w:rPr>
      </w:pPr>
      <w:r>
        <w:rPr>
          <w:rStyle w:val="DipnotBavurusu"/>
        </w:rPr>
        <w:footnoteRef/>
      </w:r>
      <w:r w:rsidRPr="00E508D7">
        <w:rPr>
          <w:lang w:val="en-US"/>
        </w:rPr>
        <w:t xml:space="preserve"> </w:t>
      </w:r>
      <w:r w:rsidRPr="001A5D38">
        <w:rPr>
          <w:bCs/>
          <w:szCs w:val="18"/>
          <w:lang w:val="en-US"/>
        </w:rPr>
        <w:t>UNEP/POPS/POPRC.8/INF/17</w:t>
      </w:r>
      <w:r>
        <w:rPr>
          <w:bCs/>
          <w:szCs w:val="18"/>
          <w:lang w:val="en-US"/>
        </w:rPr>
        <w:t>/Rev 1.</w:t>
      </w:r>
    </w:p>
  </w:footnote>
  <w:footnote w:id="188">
    <w:p w:rsidR="00253EB8" w:rsidRPr="00985B5C" w:rsidRDefault="00253EB8">
      <w:pPr>
        <w:pStyle w:val="DipnotMetni"/>
        <w:rPr>
          <w:lang w:val="en-US"/>
        </w:rPr>
      </w:pPr>
      <w:r>
        <w:rPr>
          <w:rStyle w:val="DipnotBavurusu"/>
        </w:rPr>
        <w:footnoteRef/>
      </w:r>
      <w:r w:rsidRPr="00E508D7">
        <w:rPr>
          <w:lang w:val="en-US"/>
        </w:rPr>
        <w:t xml:space="preserve"> </w:t>
      </w:r>
      <w:r w:rsidRPr="001A5D38">
        <w:rPr>
          <w:bCs/>
          <w:szCs w:val="18"/>
          <w:lang w:val="en-US"/>
        </w:rPr>
        <w:t>UNEP/POPS/POPRC.8/INF/17</w:t>
      </w:r>
      <w:r>
        <w:rPr>
          <w:bCs/>
          <w:szCs w:val="18"/>
          <w:lang w:val="en-US"/>
        </w:rPr>
        <w:t>/Rev 1.</w:t>
      </w:r>
    </w:p>
  </w:footnote>
  <w:footnote w:id="189">
    <w:p w:rsidR="00253EB8" w:rsidRPr="00A3171A" w:rsidRDefault="00253EB8" w:rsidP="00ED527B">
      <w:pPr>
        <w:pStyle w:val="DipnotMetni"/>
        <w:tabs>
          <w:tab w:val="clear" w:pos="1247"/>
          <w:tab w:val="left" w:pos="1440"/>
        </w:tabs>
        <w:ind w:left="1260" w:hanging="13"/>
        <w:rPr>
          <w:szCs w:val="18"/>
          <w:lang w:val="en-US"/>
        </w:rPr>
      </w:pPr>
      <w:r w:rsidRPr="00ED527B">
        <w:rPr>
          <w:rStyle w:val="DipnotBavurusu"/>
          <w:sz w:val="18"/>
        </w:rPr>
        <w:footnoteRef/>
      </w:r>
      <w:r w:rsidRPr="00A3171A">
        <w:rPr>
          <w:szCs w:val="18"/>
          <w:lang w:val="en-US"/>
        </w:rPr>
        <w:t xml:space="preserve"> UNEP/POPS/COP.7/INF/26.</w:t>
      </w:r>
    </w:p>
  </w:footnote>
  <w:footnote w:id="190">
    <w:p w:rsidR="00253EB8" w:rsidRPr="00754844" w:rsidRDefault="00253EB8" w:rsidP="00754844">
      <w:pPr>
        <w:pStyle w:val="DipnotMetni"/>
        <w:tabs>
          <w:tab w:val="clear" w:pos="1247"/>
          <w:tab w:val="left" w:pos="1350"/>
        </w:tabs>
        <w:ind w:left="1260"/>
        <w:rPr>
          <w:szCs w:val="18"/>
          <w:lang w:val="en-US"/>
        </w:rPr>
      </w:pPr>
      <w:r w:rsidRPr="00754844">
        <w:rPr>
          <w:rStyle w:val="DipnotBavurusu"/>
          <w:sz w:val="18"/>
        </w:rPr>
        <w:footnoteRef/>
      </w:r>
      <w:r w:rsidRPr="00754844">
        <w:rPr>
          <w:szCs w:val="18"/>
          <w:lang w:val="en-US"/>
        </w:rPr>
        <w:t xml:space="preserve"> Handbook of Environmental Chemistry, Springer Verlag  Vol 17,  Editors: T.P. Knepper and F.T. Lange, Polyfluorinated Chemicals and Transformation Products, 2011, ISBN 978-3-642-21871-2</w:t>
      </w:r>
      <w:r w:rsidR="00754844">
        <w:rPr>
          <w:szCs w:val="18"/>
          <w:lang w:val="en-US"/>
        </w:rPr>
        <w:t>.</w:t>
      </w:r>
    </w:p>
  </w:footnote>
  <w:footnote w:id="191">
    <w:p w:rsidR="00253EB8" w:rsidRPr="00754844" w:rsidRDefault="00253EB8" w:rsidP="00754844">
      <w:pPr>
        <w:pStyle w:val="Normalnumber"/>
        <w:numPr>
          <w:ilvl w:val="0"/>
          <w:numId w:val="0"/>
        </w:numPr>
        <w:tabs>
          <w:tab w:val="clear" w:pos="1247"/>
          <w:tab w:val="clear" w:pos="4082"/>
          <w:tab w:val="left" w:pos="1350"/>
        </w:tabs>
        <w:ind w:left="1260"/>
        <w:rPr>
          <w:sz w:val="18"/>
          <w:szCs w:val="18"/>
          <w:lang w:val="en-US"/>
        </w:rPr>
      </w:pPr>
      <w:r w:rsidRPr="00754844">
        <w:rPr>
          <w:rStyle w:val="DipnotBavurusu"/>
          <w:sz w:val="18"/>
        </w:rPr>
        <w:footnoteRef/>
      </w:r>
      <w:r w:rsidRPr="00754844">
        <w:rPr>
          <w:sz w:val="18"/>
          <w:szCs w:val="18"/>
          <w:lang w:val="en-US"/>
        </w:rPr>
        <w:t xml:space="preserve"> https://www.federalregister.gov/articles/2016/01/04/2015-33026/indirect-food-additives-paper-and-paperboard-components</w:t>
      </w:r>
      <w:r w:rsidR="00754844">
        <w:rPr>
          <w:sz w:val="18"/>
          <w:szCs w:val="18"/>
          <w:lang w:val="en-US"/>
        </w:rPr>
        <w:t>.</w:t>
      </w:r>
    </w:p>
  </w:footnote>
  <w:footnote w:id="192">
    <w:p w:rsidR="00253EB8" w:rsidRPr="00ED527B" w:rsidRDefault="00253EB8" w:rsidP="00754844">
      <w:pPr>
        <w:pStyle w:val="DipnotMetni"/>
        <w:tabs>
          <w:tab w:val="clear" w:pos="1247"/>
          <w:tab w:val="clear" w:pos="1814"/>
          <w:tab w:val="clear" w:pos="2381"/>
          <w:tab w:val="clear" w:pos="2948"/>
          <w:tab w:val="clear" w:pos="3515"/>
          <w:tab w:val="clear" w:pos="4082"/>
          <w:tab w:val="left" w:pos="1350"/>
        </w:tabs>
        <w:ind w:left="1260"/>
        <w:rPr>
          <w:szCs w:val="18"/>
          <w:lang w:val="en-US"/>
        </w:rPr>
      </w:pPr>
      <w:r w:rsidRPr="00754844">
        <w:rPr>
          <w:rStyle w:val="DipnotBavurusu"/>
          <w:rFonts w:eastAsia="Calibri"/>
          <w:sz w:val="18"/>
        </w:rPr>
        <w:footnoteRef/>
      </w:r>
      <w:r w:rsidRPr="00754844">
        <w:rPr>
          <w:rStyle w:val="DipnotBavurusu"/>
          <w:rFonts w:eastAsia="Calibri"/>
          <w:sz w:val="18"/>
          <w:lang w:val="en-GB"/>
        </w:rPr>
        <w:t xml:space="preserve"> </w:t>
      </w:r>
      <w:r w:rsidRPr="00754844">
        <w:rPr>
          <w:szCs w:val="18"/>
          <w:lang w:val="en-US"/>
        </w:rPr>
        <w:t xml:space="preserve">Information </w:t>
      </w:r>
      <w:r w:rsidRPr="00754844">
        <w:rPr>
          <w:rStyle w:val="Kpr"/>
          <w:sz w:val="18"/>
          <w:szCs w:val="18"/>
          <w:lang w:val="en-US"/>
        </w:rPr>
        <w:t>from</w:t>
      </w:r>
      <w:r w:rsidRPr="00754844">
        <w:rPr>
          <w:szCs w:val="18"/>
          <w:lang w:val="en-US"/>
        </w:rPr>
        <w:t xml:space="preserve"> Norwegian Pollution Control Authority (former Statens Forurensningstilsyn), 2009.</w:t>
      </w:r>
    </w:p>
  </w:footnote>
  <w:footnote w:id="193">
    <w:p w:rsidR="00253EB8" w:rsidRPr="00754844" w:rsidRDefault="00253EB8" w:rsidP="00754844">
      <w:pPr>
        <w:pStyle w:val="DipnotMetni"/>
        <w:tabs>
          <w:tab w:val="clear" w:pos="1247"/>
          <w:tab w:val="left" w:pos="1350"/>
        </w:tabs>
        <w:ind w:left="1267"/>
        <w:rPr>
          <w:szCs w:val="18"/>
          <w:lang w:val="en-US"/>
        </w:rPr>
      </w:pPr>
      <w:r w:rsidRPr="00754844">
        <w:rPr>
          <w:rStyle w:val="DipnotBavurusu"/>
          <w:sz w:val="18"/>
        </w:rPr>
        <w:footnoteRef/>
      </w:r>
      <w:r w:rsidRPr="00754844">
        <w:rPr>
          <w:szCs w:val="18"/>
          <w:lang w:val="en-US"/>
        </w:rPr>
        <w:t xml:space="preserve"> Handbook of Environmental Chemistry, Springer Verlag Vol 17,  Editors: T.P. Knepper and F.T. Lange, Polyfluorinated Chemicals and Transformation Products, 2011, ISBN 978-3-642-21871-2.</w:t>
      </w:r>
    </w:p>
  </w:footnote>
  <w:footnote w:id="194">
    <w:p w:rsidR="00253EB8" w:rsidRPr="00754844" w:rsidRDefault="00253EB8" w:rsidP="00754844">
      <w:pPr>
        <w:pStyle w:val="DipnotMetni"/>
        <w:tabs>
          <w:tab w:val="clear" w:pos="1247"/>
          <w:tab w:val="left" w:pos="1350"/>
        </w:tabs>
        <w:ind w:left="1267"/>
        <w:rPr>
          <w:szCs w:val="18"/>
          <w:lang w:val="en-US"/>
        </w:rPr>
      </w:pPr>
      <w:r w:rsidRPr="00754844">
        <w:rPr>
          <w:rStyle w:val="DipnotBavurusu"/>
          <w:sz w:val="18"/>
        </w:rPr>
        <w:footnoteRef/>
      </w:r>
      <w:r w:rsidRPr="00754844">
        <w:rPr>
          <w:szCs w:val="18"/>
          <w:lang w:val="en-US"/>
        </w:rPr>
        <w:t xml:space="preserve"> UNEP/POPS/POPRC.6/13/Add.3/Rev.1.</w:t>
      </w:r>
    </w:p>
  </w:footnote>
  <w:footnote w:id="195">
    <w:p w:rsidR="00253EB8" w:rsidRPr="00754844" w:rsidRDefault="00253EB8" w:rsidP="00754844">
      <w:pPr>
        <w:tabs>
          <w:tab w:val="left" w:pos="1350"/>
        </w:tabs>
        <w:spacing w:before="20" w:after="40"/>
        <w:ind w:left="1267"/>
        <w:rPr>
          <w:sz w:val="18"/>
          <w:szCs w:val="18"/>
          <w:lang w:val="en-US"/>
        </w:rPr>
      </w:pPr>
      <w:r w:rsidRPr="00754844">
        <w:rPr>
          <w:rStyle w:val="DipnotBavurusu"/>
          <w:sz w:val="18"/>
        </w:rPr>
        <w:footnoteRef/>
      </w:r>
      <w:r w:rsidRPr="00754844">
        <w:rPr>
          <w:sz w:val="18"/>
          <w:szCs w:val="18"/>
        </w:rPr>
        <w:t xml:space="preserve"> </w:t>
      </w:r>
      <w:r w:rsidRPr="00754844">
        <w:rPr>
          <w:sz w:val="18"/>
          <w:szCs w:val="18"/>
          <w:lang w:val="en-US"/>
        </w:rPr>
        <w:t>Perfluorocarboxylic Acid Content in 116 Articles of Commerce, US EPA (2009) http://www.oecd.org/env/48125746.pdf</w:t>
      </w:r>
      <w:r w:rsidRPr="00754844">
        <w:rPr>
          <w:bCs/>
          <w:sz w:val="18"/>
          <w:szCs w:val="18"/>
          <w:lang w:val="en-US"/>
        </w:rPr>
        <w:t>.</w:t>
      </w:r>
    </w:p>
  </w:footnote>
  <w:footnote w:id="196">
    <w:p w:rsidR="00253EB8" w:rsidRPr="00754844" w:rsidRDefault="00253EB8" w:rsidP="00754844">
      <w:pPr>
        <w:pStyle w:val="DipnotMetni"/>
        <w:tabs>
          <w:tab w:val="clear" w:pos="1247"/>
          <w:tab w:val="clear" w:pos="1814"/>
          <w:tab w:val="clear" w:pos="2381"/>
          <w:tab w:val="clear" w:pos="2948"/>
          <w:tab w:val="clear" w:pos="3515"/>
          <w:tab w:val="clear" w:pos="4082"/>
          <w:tab w:val="left" w:pos="1350"/>
        </w:tabs>
        <w:ind w:left="1267"/>
        <w:rPr>
          <w:szCs w:val="18"/>
          <w:lang w:val="en-US"/>
        </w:rPr>
      </w:pPr>
      <w:r w:rsidRPr="00754844">
        <w:rPr>
          <w:rStyle w:val="DipnotBavurusu"/>
          <w:sz w:val="18"/>
        </w:rPr>
        <w:footnoteRef/>
      </w:r>
      <w:r w:rsidRPr="00754844">
        <w:rPr>
          <w:rStyle w:val="DipnotBavurusu"/>
          <w:sz w:val="18"/>
          <w:lang w:val="sv-SE"/>
        </w:rPr>
        <w:t xml:space="preserve"> </w:t>
      </w:r>
      <w:r w:rsidRPr="00754844">
        <w:rPr>
          <w:bCs/>
          <w:szCs w:val="18"/>
          <w:lang w:val="de-CH"/>
        </w:rPr>
        <w:t xml:space="preserve">Poulsen, P.B., Jensen. A.A., Wallström, E. 2005. </w:t>
      </w:r>
      <w:r w:rsidRPr="00754844">
        <w:rPr>
          <w:bCs/>
          <w:szCs w:val="18"/>
          <w:lang w:val="en-GB"/>
        </w:rPr>
        <w:t>More environmentally friendly alternatives to PFOS</w:t>
      </w:r>
      <w:r w:rsidRPr="00754844">
        <w:rPr>
          <w:bCs/>
          <w:szCs w:val="18"/>
          <w:lang w:val="en-GB"/>
        </w:rPr>
        <w:noBreakHyphen/>
        <w:t xml:space="preserve">compounds and PFOA. </w:t>
      </w:r>
      <w:r w:rsidRPr="00754844">
        <w:rPr>
          <w:bCs/>
          <w:szCs w:val="18"/>
          <w:lang w:val="en-US"/>
        </w:rPr>
        <w:t xml:space="preserve">Environmental Project no. 1013. Danish Environmental Protection Agency. </w:t>
      </w:r>
      <w:hyperlink r:id="rId34" w:history="1">
        <w:r w:rsidRPr="00754844">
          <w:rPr>
            <w:rStyle w:val="Kpr"/>
            <w:bCs/>
            <w:sz w:val="18"/>
            <w:szCs w:val="18"/>
            <w:lang w:val="en-US"/>
          </w:rPr>
          <w:t>www2.mst.dk/Udgiv/publications/2005/87-7614-668-5/pdf/87-7614-669-3.pdf</w:t>
        </w:r>
      </w:hyperlink>
      <w:r w:rsidR="00754844" w:rsidRPr="00754844">
        <w:rPr>
          <w:szCs w:val="18"/>
        </w:rPr>
        <w:t>.</w:t>
      </w:r>
    </w:p>
  </w:footnote>
  <w:footnote w:id="197">
    <w:p w:rsidR="00253EB8" w:rsidRPr="007F519C" w:rsidRDefault="00253EB8" w:rsidP="00754844">
      <w:pPr>
        <w:pStyle w:val="DipnotMetni"/>
        <w:tabs>
          <w:tab w:val="clear" w:pos="1247"/>
          <w:tab w:val="left" w:pos="1350"/>
        </w:tabs>
        <w:ind w:left="1267"/>
        <w:rPr>
          <w:lang w:val="en-US"/>
        </w:rPr>
      </w:pPr>
      <w:r w:rsidRPr="00754844">
        <w:rPr>
          <w:rStyle w:val="DipnotBavurusu"/>
          <w:sz w:val="18"/>
        </w:rPr>
        <w:footnoteRef/>
      </w:r>
      <w:r w:rsidRPr="00754844">
        <w:rPr>
          <w:szCs w:val="18"/>
          <w:lang w:val="en-US"/>
        </w:rPr>
        <w:t xml:space="preserve"> UNEP/POPS/POPRC.6/13/Add.3/Rev.1.</w:t>
      </w:r>
    </w:p>
  </w:footnote>
  <w:footnote w:id="198">
    <w:p w:rsidR="00253EB8" w:rsidRPr="00A3171A" w:rsidRDefault="00253EB8" w:rsidP="00754844">
      <w:pPr>
        <w:pStyle w:val="DipnotMetni"/>
        <w:tabs>
          <w:tab w:val="clear" w:pos="1247"/>
          <w:tab w:val="left" w:pos="1260"/>
        </w:tabs>
        <w:rPr>
          <w:szCs w:val="18"/>
          <w:lang w:val="en-US"/>
        </w:rPr>
      </w:pPr>
      <w:r w:rsidRPr="001D6941">
        <w:rPr>
          <w:rStyle w:val="DipnotBavurusu"/>
          <w:sz w:val="18"/>
        </w:rPr>
        <w:footnoteRef/>
      </w:r>
      <w:r w:rsidRPr="00A3171A">
        <w:rPr>
          <w:szCs w:val="18"/>
          <w:lang w:val="en-US"/>
        </w:rPr>
        <w:t xml:space="preserve"> UNEP/POPS/COP.7/INF/26.</w:t>
      </w:r>
    </w:p>
  </w:footnote>
  <w:footnote w:id="199">
    <w:p w:rsidR="00253EB8" w:rsidRPr="0037769F" w:rsidRDefault="00253EB8" w:rsidP="00754844">
      <w:pPr>
        <w:tabs>
          <w:tab w:val="left" w:pos="1260"/>
        </w:tabs>
        <w:spacing w:before="20" w:after="40"/>
        <w:ind w:left="1260"/>
        <w:rPr>
          <w:sz w:val="18"/>
          <w:szCs w:val="18"/>
          <w:lang w:val="en-US"/>
        </w:rPr>
      </w:pPr>
      <w:r w:rsidRPr="00ED527B">
        <w:rPr>
          <w:rStyle w:val="DipnotBavurusu"/>
          <w:sz w:val="18"/>
        </w:rPr>
        <w:footnoteRef/>
      </w:r>
      <w:r w:rsidRPr="00ED527B">
        <w:rPr>
          <w:sz w:val="18"/>
          <w:szCs w:val="18"/>
        </w:rPr>
        <w:t xml:space="preserve"> </w:t>
      </w:r>
      <w:r w:rsidRPr="00ED527B">
        <w:rPr>
          <w:sz w:val="18"/>
          <w:szCs w:val="18"/>
          <w:lang w:val="en-US"/>
        </w:rPr>
        <w:t>Survey, screening and analyses of PFCs in consumer products, KLIF TA-2578/2009 (2009) http://www.miljodirektoratet.no/old/klif/publikasjoner/2578/ta2578.pdf</w:t>
      </w:r>
      <w:r w:rsidRPr="00ED527B">
        <w:rPr>
          <w:bCs/>
          <w:sz w:val="18"/>
          <w:szCs w:val="18"/>
          <w:lang w:val="en-US"/>
        </w:rPr>
        <w:t>.</w:t>
      </w:r>
    </w:p>
  </w:footnote>
  <w:footnote w:id="200">
    <w:p w:rsidR="00253EB8" w:rsidRPr="00754844" w:rsidRDefault="00253EB8" w:rsidP="00754844">
      <w:pPr>
        <w:pStyle w:val="DipnotMetni"/>
        <w:tabs>
          <w:tab w:val="clear" w:pos="1247"/>
          <w:tab w:val="clear" w:pos="1814"/>
          <w:tab w:val="clear" w:pos="2381"/>
          <w:tab w:val="clear" w:pos="2948"/>
          <w:tab w:val="clear" w:pos="3515"/>
          <w:tab w:val="clear" w:pos="4082"/>
          <w:tab w:val="left" w:pos="1260"/>
        </w:tabs>
        <w:ind w:left="1260"/>
        <w:rPr>
          <w:szCs w:val="18"/>
          <w:lang w:val="en-US"/>
        </w:rPr>
      </w:pPr>
      <w:r w:rsidRPr="0037769F">
        <w:rPr>
          <w:rStyle w:val="DipnotBavurusu"/>
          <w:rFonts w:eastAsia="Calibri"/>
          <w:sz w:val="18"/>
        </w:rPr>
        <w:footnoteRef/>
      </w:r>
      <w:r w:rsidRPr="0037769F">
        <w:rPr>
          <w:rStyle w:val="DipnotBavurusu"/>
          <w:rFonts w:eastAsia="Calibri"/>
          <w:sz w:val="18"/>
          <w:lang w:val="en-US"/>
        </w:rPr>
        <w:t xml:space="preserve"> </w:t>
      </w:r>
      <w:hyperlink r:id="rId35" w:history="1">
        <w:r w:rsidRPr="0037769F">
          <w:rPr>
            <w:rStyle w:val="Kpr"/>
            <w:sz w:val="18"/>
            <w:szCs w:val="18"/>
            <w:lang w:val="en-US"/>
          </w:rPr>
          <w:t>www.mst.dk/Nyheder/Pressemeddelelser/Nanospray.htm</w:t>
        </w:r>
      </w:hyperlink>
      <w:r w:rsidR="00754844" w:rsidRPr="00754844">
        <w:rPr>
          <w:lang w:val="en-US"/>
        </w:rPr>
        <w:t>.</w:t>
      </w:r>
    </w:p>
  </w:footnote>
  <w:footnote w:id="201">
    <w:p w:rsidR="00253EB8" w:rsidRPr="0037769F" w:rsidRDefault="00253EB8" w:rsidP="00E1034C">
      <w:pPr>
        <w:pStyle w:val="DipnotMetni"/>
        <w:tabs>
          <w:tab w:val="clear" w:pos="1247"/>
          <w:tab w:val="clear" w:pos="1814"/>
          <w:tab w:val="clear" w:pos="2381"/>
          <w:tab w:val="clear" w:pos="2948"/>
          <w:tab w:val="clear" w:pos="3515"/>
          <w:tab w:val="clear" w:pos="4082"/>
        </w:tabs>
        <w:ind w:left="1260"/>
        <w:rPr>
          <w:szCs w:val="18"/>
          <w:lang w:val="en-GB"/>
        </w:rPr>
      </w:pPr>
      <w:r w:rsidRPr="0037769F">
        <w:rPr>
          <w:rStyle w:val="DipnotBavurusu"/>
          <w:sz w:val="18"/>
        </w:rPr>
        <w:footnoteRef/>
      </w:r>
      <w:r w:rsidRPr="0037769F">
        <w:rPr>
          <w:rStyle w:val="DipnotBavurusu"/>
          <w:sz w:val="18"/>
          <w:lang w:val="en-GB"/>
        </w:rPr>
        <w:t xml:space="preserve"> </w:t>
      </w:r>
      <w:r>
        <w:rPr>
          <w:szCs w:val="18"/>
          <w:lang w:val="en-GB"/>
        </w:rPr>
        <w:t xml:space="preserve"> </w:t>
      </w:r>
      <w:r w:rsidRPr="0037769F">
        <w:rPr>
          <w:szCs w:val="18"/>
          <w:lang w:val="en-GB"/>
        </w:rPr>
        <w:t>UNEP/POPS/POPRC.8/INF/17/Rev.1.</w:t>
      </w:r>
    </w:p>
  </w:footnote>
  <w:footnote w:id="202">
    <w:p w:rsidR="00253EB8" w:rsidRPr="0037769F" w:rsidRDefault="00253EB8" w:rsidP="00E1034C">
      <w:pPr>
        <w:pStyle w:val="DipnotMetni"/>
        <w:tabs>
          <w:tab w:val="clear" w:pos="1247"/>
          <w:tab w:val="clear" w:pos="1814"/>
          <w:tab w:val="clear" w:pos="2381"/>
          <w:tab w:val="clear" w:pos="2948"/>
          <w:tab w:val="clear" w:pos="3515"/>
          <w:tab w:val="clear" w:pos="4082"/>
        </w:tabs>
        <w:ind w:left="1260"/>
        <w:rPr>
          <w:szCs w:val="18"/>
          <w:lang w:val="en-GB"/>
        </w:rPr>
      </w:pPr>
      <w:r w:rsidRPr="0037769F">
        <w:rPr>
          <w:rStyle w:val="DipnotBavurusu"/>
          <w:sz w:val="18"/>
        </w:rPr>
        <w:footnoteRef/>
      </w:r>
      <w:r>
        <w:rPr>
          <w:szCs w:val="18"/>
          <w:lang w:val="en-GB"/>
        </w:rPr>
        <w:t xml:space="preserve"> </w:t>
      </w:r>
      <w:r w:rsidRPr="0037769F">
        <w:rPr>
          <w:szCs w:val="18"/>
          <w:lang w:val="en-GB"/>
        </w:rPr>
        <w:t>UNEP-POPS-POPRC-SUB-F08-PFOS-ADIN-CHI.English.pdf</w:t>
      </w:r>
      <w:r w:rsidR="00E1034C">
        <w:rPr>
          <w:szCs w:val="18"/>
          <w:lang w:val="en-GB"/>
        </w:rPr>
        <w:t>.</w:t>
      </w:r>
    </w:p>
  </w:footnote>
  <w:footnote w:id="203">
    <w:p w:rsidR="00253EB8" w:rsidRPr="00E1034C" w:rsidRDefault="00253EB8" w:rsidP="00E1034C">
      <w:pPr>
        <w:pStyle w:val="DipnotMetni"/>
        <w:tabs>
          <w:tab w:val="clear" w:pos="1247"/>
          <w:tab w:val="clear" w:pos="1814"/>
          <w:tab w:val="clear" w:pos="2381"/>
          <w:tab w:val="clear" w:pos="2948"/>
          <w:tab w:val="clear" w:pos="3515"/>
          <w:tab w:val="clear" w:pos="4082"/>
        </w:tabs>
        <w:ind w:left="1260"/>
        <w:rPr>
          <w:szCs w:val="18"/>
          <w:lang w:val="en-GB"/>
        </w:rPr>
      </w:pPr>
      <w:r w:rsidRPr="0037769F">
        <w:rPr>
          <w:rStyle w:val="DipnotBavurusu"/>
          <w:sz w:val="18"/>
        </w:rPr>
        <w:footnoteRef/>
      </w:r>
      <w:r w:rsidRPr="0037769F">
        <w:rPr>
          <w:rStyle w:val="DipnotBavurusu"/>
          <w:sz w:val="18"/>
          <w:lang w:val="en-GB"/>
        </w:rPr>
        <w:t xml:space="preserve"> </w:t>
      </w:r>
      <w:hyperlink r:id="rId36" w:history="1">
        <w:r w:rsidRPr="0037769F">
          <w:rPr>
            <w:rStyle w:val="Kpr"/>
            <w:sz w:val="18"/>
            <w:szCs w:val="18"/>
            <w:lang w:val="en-US"/>
          </w:rPr>
          <w:t>www.epa.gov/oppt/pfoa/pubs/stewardship/index.html</w:t>
        </w:r>
      </w:hyperlink>
      <w:r w:rsidR="00E1034C" w:rsidRPr="00E1034C">
        <w:rPr>
          <w:lang w:val="en-GB"/>
        </w:rPr>
        <w:t>.</w:t>
      </w:r>
    </w:p>
  </w:footnote>
  <w:footnote w:id="204">
    <w:p w:rsidR="00253EB8" w:rsidRPr="0037769F" w:rsidRDefault="00253EB8" w:rsidP="00E1034C">
      <w:pPr>
        <w:pStyle w:val="DipnotMetni"/>
        <w:tabs>
          <w:tab w:val="clear" w:pos="1247"/>
          <w:tab w:val="clear" w:pos="1814"/>
          <w:tab w:val="clear" w:pos="2381"/>
          <w:tab w:val="clear" w:pos="2948"/>
          <w:tab w:val="clear" w:pos="3515"/>
          <w:tab w:val="clear" w:pos="4082"/>
        </w:tabs>
        <w:ind w:left="1260"/>
        <w:rPr>
          <w:szCs w:val="18"/>
          <w:lang w:val="en-GB"/>
        </w:rPr>
      </w:pPr>
      <w:r w:rsidRPr="0037769F">
        <w:rPr>
          <w:rStyle w:val="DipnotBavurusu"/>
          <w:rFonts w:eastAsia="Calibri"/>
          <w:sz w:val="18"/>
        </w:rPr>
        <w:footnoteRef/>
      </w:r>
      <w:r w:rsidRPr="0037769F">
        <w:rPr>
          <w:rStyle w:val="DipnotBavurusu"/>
          <w:rFonts w:eastAsia="Calibri"/>
          <w:sz w:val="18"/>
          <w:lang w:val="en-GB"/>
        </w:rPr>
        <w:t xml:space="preserve"> </w:t>
      </w:r>
      <w:hyperlink r:id="rId37" w:history="1">
        <w:r w:rsidRPr="0037769F">
          <w:rPr>
            <w:rStyle w:val="Kpr"/>
            <w:sz w:val="18"/>
            <w:szCs w:val="18"/>
            <w:lang w:val="en-US"/>
          </w:rPr>
          <w:t>www.epa.gov/oppt/pfoa/pubs/stewardship/index.html</w:t>
        </w:r>
      </w:hyperlink>
      <w:r w:rsidRPr="0037769F">
        <w:rPr>
          <w:szCs w:val="18"/>
          <w:lang w:val="en-GB"/>
        </w:rPr>
        <w:t xml:space="preserve"> and </w:t>
      </w:r>
      <w:hyperlink r:id="rId38" w:history="1">
        <w:r w:rsidRPr="0037769F">
          <w:rPr>
            <w:rStyle w:val="Kpr"/>
            <w:sz w:val="18"/>
            <w:szCs w:val="18"/>
            <w:lang w:val="en-US"/>
          </w:rPr>
          <w:t>www.epa.gov/oppt/existing chemicals/pubs/actionsplans/pfcs.html</w:t>
        </w:r>
      </w:hyperlink>
      <w:r w:rsidR="00E1034C" w:rsidRPr="00E1034C">
        <w:rPr>
          <w:lang w:val="en-US"/>
        </w:rPr>
        <w:t>.</w:t>
      </w:r>
    </w:p>
  </w:footnote>
  <w:footnote w:id="205">
    <w:p w:rsidR="00253EB8" w:rsidRPr="0037769F" w:rsidRDefault="00253EB8" w:rsidP="00E1034C">
      <w:pPr>
        <w:pStyle w:val="DipnotMetni"/>
        <w:tabs>
          <w:tab w:val="clear" w:pos="1247"/>
          <w:tab w:val="clear" w:pos="1814"/>
          <w:tab w:val="clear" w:pos="2381"/>
          <w:tab w:val="clear" w:pos="2948"/>
          <w:tab w:val="clear" w:pos="3515"/>
          <w:tab w:val="clear" w:pos="4082"/>
        </w:tabs>
        <w:ind w:left="1260"/>
        <w:rPr>
          <w:szCs w:val="18"/>
          <w:lang w:val="en-GB"/>
        </w:rPr>
      </w:pPr>
      <w:r w:rsidRPr="0037769F">
        <w:rPr>
          <w:rStyle w:val="DipnotBavurusu"/>
          <w:sz w:val="18"/>
        </w:rPr>
        <w:footnoteRef/>
      </w:r>
      <w:r w:rsidRPr="0037769F">
        <w:rPr>
          <w:szCs w:val="18"/>
          <w:lang w:val="en-GB"/>
        </w:rPr>
        <w:t xml:space="preserve"> </w:t>
      </w:r>
      <w:hyperlink r:id="rId39" w:history="1">
        <w:r w:rsidRPr="0037769F">
          <w:rPr>
            <w:rStyle w:val="Kpr"/>
            <w:sz w:val="18"/>
            <w:szCs w:val="18"/>
            <w:lang w:val="de-DE"/>
          </w:rPr>
          <w:t>http://www.ec.gc.ca/epe-epa/default.asp?lang=En&amp;n=AE06B51E-1</w:t>
        </w:r>
      </w:hyperlink>
      <w:r w:rsidR="00E1034C" w:rsidRPr="00E1034C">
        <w:rPr>
          <w:lang w:val="en-GB"/>
        </w:rPr>
        <w:t>.</w:t>
      </w:r>
    </w:p>
  </w:footnote>
  <w:footnote w:id="206">
    <w:p w:rsidR="00253EB8" w:rsidRPr="00A3171A" w:rsidRDefault="00253EB8" w:rsidP="00E1034C">
      <w:pPr>
        <w:pStyle w:val="DipnotMetni"/>
        <w:ind w:left="1260"/>
        <w:rPr>
          <w:szCs w:val="18"/>
          <w:lang w:val="en-GB"/>
        </w:rPr>
      </w:pPr>
      <w:r w:rsidRPr="00D704FE">
        <w:rPr>
          <w:rStyle w:val="DipnotBavurusu"/>
          <w:sz w:val="18"/>
        </w:rPr>
        <w:footnoteRef/>
      </w:r>
      <w:r w:rsidRPr="00A3171A">
        <w:rPr>
          <w:sz w:val="16"/>
          <w:lang w:val="en-GB"/>
        </w:rPr>
        <w:t xml:space="preserve"> </w:t>
      </w:r>
      <w:r w:rsidRPr="00A3171A">
        <w:rPr>
          <w:szCs w:val="18"/>
          <w:lang w:val="en-GB"/>
        </w:rPr>
        <w:t>http://www.ec.gc.ca/toxiques-toxics/Default.asp?lang=En&amp;n=6B9B6B28-1&amp;xml=F68CBFF1-B480-4348-903D-24DFF9D623DC</w:t>
      </w:r>
      <w:r w:rsidR="00E1034C">
        <w:rPr>
          <w:szCs w:val="18"/>
          <w:lang w:val="en-GB"/>
        </w:rPr>
        <w:t>.</w:t>
      </w:r>
    </w:p>
  </w:footnote>
  <w:footnote w:id="207">
    <w:p w:rsidR="00253EB8" w:rsidRPr="00E1034C" w:rsidRDefault="00253EB8" w:rsidP="00E1034C">
      <w:pPr>
        <w:pStyle w:val="DipnotMetni"/>
        <w:tabs>
          <w:tab w:val="clear" w:pos="1247"/>
          <w:tab w:val="clear" w:pos="1814"/>
          <w:tab w:val="clear" w:pos="2381"/>
          <w:tab w:val="clear" w:pos="2948"/>
          <w:tab w:val="clear" w:pos="3515"/>
          <w:tab w:val="clear" w:pos="4082"/>
        </w:tabs>
        <w:ind w:left="1267"/>
        <w:rPr>
          <w:szCs w:val="18"/>
          <w:lang w:val="en-US"/>
        </w:rPr>
      </w:pPr>
      <w:r w:rsidRPr="00E1034C">
        <w:rPr>
          <w:rStyle w:val="DipnotBavurusu"/>
          <w:sz w:val="18"/>
        </w:rPr>
        <w:footnoteRef/>
      </w:r>
      <w:r w:rsidRPr="00E1034C">
        <w:rPr>
          <w:szCs w:val="18"/>
          <w:lang w:val="en-GB"/>
        </w:rPr>
        <w:t xml:space="preserve"> </w:t>
      </w:r>
      <w:r w:rsidRPr="00E1034C">
        <w:rPr>
          <w:bCs/>
          <w:szCs w:val="18"/>
          <w:lang w:val="en-US" w:eastAsia="sv-SE"/>
        </w:rPr>
        <w:t>UNEP</w:t>
      </w:r>
      <w:r w:rsidRPr="00E1034C">
        <w:rPr>
          <w:szCs w:val="18"/>
          <w:lang w:val="en-US" w:eastAsia="sv-SE"/>
        </w:rPr>
        <w:t>/POPS/POPRC.8/INF/17/Rev.1.</w:t>
      </w:r>
    </w:p>
  </w:footnote>
  <w:footnote w:id="208">
    <w:p w:rsidR="00253EB8" w:rsidRPr="00E1034C" w:rsidRDefault="00253EB8" w:rsidP="00E1034C">
      <w:pPr>
        <w:pStyle w:val="DipnotMetni"/>
        <w:tabs>
          <w:tab w:val="clear" w:pos="1247"/>
          <w:tab w:val="clear" w:pos="1814"/>
          <w:tab w:val="clear" w:pos="2381"/>
          <w:tab w:val="clear" w:pos="2948"/>
          <w:tab w:val="clear" w:pos="3515"/>
          <w:tab w:val="clear" w:pos="4082"/>
        </w:tabs>
        <w:ind w:left="1267"/>
        <w:rPr>
          <w:szCs w:val="18"/>
          <w:lang w:val="en-US"/>
        </w:rPr>
      </w:pPr>
      <w:r w:rsidRPr="00E1034C">
        <w:rPr>
          <w:rStyle w:val="DipnotBavurusu"/>
          <w:sz w:val="18"/>
        </w:rPr>
        <w:footnoteRef/>
      </w:r>
      <w:r w:rsidRPr="00E1034C">
        <w:rPr>
          <w:szCs w:val="18"/>
          <w:lang w:val="en-GB"/>
        </w:rPr>
        <w:t xml:space="preserve"> </w:t>
      </w:r>
      <w:r w:rsidRPr="00E1034C">
        <w:rPr>
          <w:bCs/>
          <w:szCs w:val="18"/>
          <w:lang w:val="en-US" w:eastAsia="sv-SE"/>
        </w:rPr>
        <w:t>UNEP</w:t>
      </w:r>
      <w:r w:rsidRPr="00E1034C">
        <w:rPr>
          <w:szCs w:val="18"/>
          <w:lang w:val="en-US" w:eastAsia="sv-SE"/>
        </w:rPr>
        <w:t>/POPS/POPRC.8/INF/17/Rev.1.</w:t>
      </w:r>
    </w:p>
  </w:footnote>
  <w:footnote w:id="209">
    <w:p w:rsidR="00253EB8" w:rsidRPr="00E1034C" w:rsidRDefault="00253EB8" w:rsidP="00E1034C">
      <w:pPr>
        <w:spacing w:before="20" w:after="40"/>
        <w:ind w:left="1267"/>
        <w:rPr>
          <w:sz w:val="18"/>
          <w:szCs w:val="18"/>
          <w:lang w:val="en-US"/>
        </w:rPr>
      </w:pPr>
      <w:r w:rsidRPr="00E1034C">
        <w:rPr>
          <w:rStyle w:val="DipnotBavurusu"/>
          <w:sz w:val="18"/>
        </w:rPr>
        <w:footnoteRef/>
      </w:r>
      <w:r w:rsidRPr="00E1034C">
        <w:rPr>
          <w:sz w:val="18"/>
          <w:szCs w:val="18"/>
        </w:rPr>
        <w:t xml:space="preserve"> </w:t>
      </w:r>
      <w:r w:rsidRPr="00E1034C">
        <w:rPr>
          <w:bCs/>
          <w:sz w:val="18"/>
          <w:szCs w:val="18"/>
          <w:lang w:val="en-US"/>
        </w:rPr>
        <w:t xml:space="preserve">UNEP/POPS/POPRC.8/INF/17/Rev.1. </w:t>
      </w:r>
    </w:p>
  </w:footnote>
  <w:footnote w:id="210">
    <w:p w:rsidR="00253EB8" w:rsidRPr="00E1034C" w:rsidRDefault="00253EB8" w:rsidP="00E1034C">
      <w:pPr>
        <w:spacing w:before="20" w:after="40"/>
        <w:ind w:left="1267"/>
        <w:rPr>
          <w:sz w:val="18"/>
          <w:szCs w:val="18"/>
          <w:lang w:val="en-US"/>
        </w:rPr>
      </w:pPr>
      <w:r w:rsidRPr="00E1034C">
        <w:rPr>
          <w:rStyle w:val="DipnotBavurusu"/>
          <w:sz w:val="18"/>
        </w:rPr>
        <w:footnoteRef/>
      </w:r>
      <w:r w:rsidRPr="00E1034C">
        <w:rPr>
          <w:sz w:val="18"/>
          <w:szCs w:val="18"/>
        </w:rPr>
        <w:t xml:space="preserve"> </w:t>
      </w:r>
      <w:r w:rsidRPr="00E1034C">
        <w:rPr>
          <w:rFonts w:eastAsia="Calibri"/>
          <w:sz w:val="18"/>
          <w:szCs w:val="18"/>
        </w:rPr>
        <w:t xml:space="preserve">Posner et.al, </w:t>
      </w:r>
      <w:r w:rsidRPr="00E1034C">
        <w:rPr>
          <w:rFonts w:eastAsia="Calibri"/>
          <w:sz w:val="18"/>
          <w:szCs w:val="18"/>
          <w:lang w:val="en-US"/>
        </w:rPr>
        <w:t>“Per- and polyfluorinated substances in the Nordic Countries, Use, occurence and toxicology”,</w:t>
      </w:r>
      <w:r w:rsidRPr="00E1034C">
        <w:rPr>
          <w:rFonts w:eastAsia="Calibri"/>
          <w:color w:val="666666"/>
          <w:sz w:val="18"/>
          <w:szCs w:val="18"/>
          <w:lang w:val="en-US"/>
        </w:rPr>
        <w:t xml:space="preserve"> </w:t>
      </w:r>
      <w:r w:rsidRPr="00E1034C">
        <w:rPr>
          <w:rFonts w:eastAsia="Calibri"/>
          <w:sz w:val="18"/>
          <w:szCs w:val="18"/>
          <w:lang w:val="en-US"/>
        </w:rPr>
        <w:t>TemaNord 2013:542, ISBN 978-92-893-2562-2, (2013).</w:t>
      </w:r>
    </w:p>
  </w:footnote>
  <w:footnote w:id="211">
    <w:p w:rsidR="00253EB8" w:rsidRPr="00E1034C" w:rsidRDefault="00253EB8" w:rsidP="00E1034C">
      <w:pPr>
        <w:pStyle w:val="DipnotMetni"/>
        <w:tabs>
          <w:tab w:val="clear" w:pos="1247"/>
          <w:tab w:val="clear" w:pos="1814"/>
          <w:tab w:val="clear" w:pos="2381"/>
          <w:tab w:val="clear" w:pos="2948"/>
          <w:tab w:val="clear" w:pos="3515"/>
          <w:tab w:val="clear" w:pos="4082"/>
        </w:tabs>
        <w:ind w:left="1267"/>
        <w:rPr>
          <w:szCs w:val="18"/>
          <w:lang w:val="de-DE"/>
        </w:rPr>
      </w:pPr>
      <w:r w:rsidRPr="00E1034C">
        <w:rPr>
          <w:rStyle w:val="DipnotBavurusu"/>
          <w:sz w:val="18"/>
        </w:rPr>
        <w:footnoteRef/>
      </w:r>
      <w:r w:rsidRPr="00E1034C">
        <w:rPr>
          <w:szCs w:val="18"/>
          <w:lang w:val="en-GB"/>
        </w:rPr>
        <w:t xml:space="preserve"> </w:t>
      </w:r>
      <w:r w:rsidRPr="00E1034C">
        <w:rPr>
          <w:szCs w:val="18"/>
          <w:lang w:val="da-DK"/>
        </w:rPr>
        <w:t>Lee Yj, Kim MK, Bae J, Yang JH (2013) Concentrations of perfluoroalkyl compounds in maternal and umbilical cord sera and birth outcomes in Korea, Chemosphere 90:1603-1609.</w:t>
      </w:r>
    </w:p>
  </w:footnote>
  <w:footnote w:id="212">
    <w:p w:rsidR="00253EB8" w:rsidRPr="00E1034C" w:rsidRDefault="00253EB8" w:rsidP="00E1034C">
      <w:pPr>
        <w:pStyle w:val="AklamaMetni"/>
        <w:spacing w:before="20" w:after="40"/>
        <w:ind w:left="1267"/>
        <w:rPr>
          <w:sz w:val="18"/>
          <w:szCs w:val="18"/>
        </w:rPr>
      </w:pPr>
      <w:r w:rsidRPr="00E1034C">
        <w:rPr>
          <w:rStyle w:val="DipnotBavurusu"/>
          <w:sz w:val="18"/>
        </w:rPr>
        <w:footnoteRef/>
      </w:r>
      <w:r w:rsidRPr="00E1034C">
        <w:rPr>
          <w:sz w:val="18"/>
          <w:szCs w:val="18"/>
        </w:rPr>
        <w:t xml:space="preserve"> Chu S, Letcher RJ, McGoldrick DJ, Backus SM (2016) A new fluorinated surfactant contaminant in biota: Perfluorobutane sulfonamide in several fish species, Environ Sci Technol 50:669-675</w:t>
      </w:r>
      <w:r w:rsidR="00E1034C">
        <w:rPr>
          <w:sz w:val="18"/>
          <w:szCs w:val="18"/>
        </w:rPr>
        <w:t>.</w:t>
      </w:r>
    </w:p>
  </w:footnote>
  <w:footnote w:id="213">
    <w:p w:rsidR="00253EB8" w:rsidRPr="00E1034C" w:rsidRDefault="00253EB8" w:rsidP="00E1034C">
      <w:pPr>
        <w:spacing w:before="20" w:after="40"/>
        <w:ind w:left="1267"/>
        <w:rPr>
          <w:sz w:val="18"/>
          <w:szCs w:val="18"/>
          <w:lang w:val="it-IT"/>
        </w:rPr>
      </w:pPr>
      <w:r w:rsidRPr="00E1034C">
        <w:rPr>
          <w:rStyle w:val="DipnotBavurusu"/>
          <w:sz w:val="18"/>
        </w:rPr>
        <w:footnoteRef/>
      </w:r>
      <w:r w:rsidRPr="00E1034C">
        <w:rPr>
          <w:sz w:val="18"/>
          <w:szCs w:val="18"/>
          <w:lang w:val="de-DE"/>
        </w:rPr>
        <w:t xml:space="preserve"> </w:t>
      </w:r>
      <w:hyperlink r:id="rId40" w:history="1">
        <w:r w:rsidRPr="00E1034C">
          <w:rPr>
            <w:rStyle w:val="Kpr"/>
            <w:rFonts w:eastAsia="Calibri"/>
            <w:sz w:val="18"/>
            <w:szCs w:val="18"/>
            <w:lang w:val="it-IT"/>
          </w:rPr>
          <w:t>http://www.sciencedirect.com/science/article/pii/S0048969715303880</w:t>
        </w:r>
      </w:hyperlink>
      <w:r w:rsidR="00E1034C">
        <w:rPr>
          <w:rFonts w:eastAsia="Calibri"/>
          <w:sz w:val="18"/>
          <w:szCs w:val="18"/>
          <w:lang w:val="it-IT"/>
        </w:rPr>
        <w:t>.</w:t>
      </w:r>
    </w:p>
  </w:footnote>
  <w:footnote w:id="214">
    <w:p w:rsidR="00253EB8" w:rsidRPr="00E1034C" w:rsidRDefault="00253EB8" w:rsidP="00E1034C">
      <w:pPr>
        <w:pStyle w:val="AklamaMetni"/>
        <w:spacing w:before="20" w:after="40"/>
        <w:ind w:left="1267"/>
        <w:rPr>
          <w:sz w:val="18"/>
          <w:szCs w:val="18"/>
        </w:rPr>
      </w:pPr>
      <w:r w:rsidRPr="00E1034C">
        <w:rPr>
          <w:rStyle w:val="DipnotBavurusu"/>
          <w:sz w:val="18"/>
        </w:rPr>
        <w:footnoteRef/>
      </w:r>
      <w:r w:rsidRPr="00E1034C">
        <w:rPr>
          <w:sz w:val="18"/>
          <w:szCs w:val="18"/>
        </w:rPr>
        <w:t xml:space="preserve"> Lam JC, Lyu J, Kwok KY, Lam PK (2016) Perfluoroalkyl substances (PFASs) in marine mammals from the South China Sea and their temporal changes 2002-2014: Concern for alternatives of PFOS?, Environ Sci Technol 2016 Feb</w:t>
      </w:r>
      <w:r w:rsidR="00E1034C">
        <w:rPr>
          <w:sz w:val="18"/>
          <w:szCs w:val="18"/>
        </w:rPr>
        <w:t>.</w:t>
      </w:r>
    </w:p>
  </w:footnote>
  <w:footnote w:id="215">
    <w:p w:rsidR="00253EB8" w:rsidRPr="00E1034C" w:rsidRDefault="00253EB8" w:rsidP="00E1034C">
      <w:pPr>
        <w:autoSpaceDE w:val="0"/>
        <w:autoSpaceDN w:val="0"/>
        <w:adjustRightInd w:val="0"/>
        <w:spacing w:before="20" w:after="40"/>
        <w:ind w:left="1267"/>
        <w:rPr>
          <w:sz w:val="18"/>
          <w:szCs w:val="18"/>
          <w:lang w:val="en-US"/>
        </w:rPr>
      </w:pPr>
      <w:r w:rsidRPr="00E1034C">
        <w:rPr>
          <w:rStyle w:val="DipnotBavurusu"/>
          <w:sz w:val="18"/>
        </w:rPr>
        <w:footnoteRef/>
      </w:r>
      <w:r w:rsidRPr="00E1034C">
        <w:rPr>
          <w:sz w:val="18"/>
          <w:szCs w:val="18"/>
        </w:rPr>
        <w:t xml:space="preserve"> </w:t>
      </w:r>
      <w:r w:rsidRPr="00E1034C">
        <w:rPr>
          <w:bCs/>
          <w:sz w:val="18"/>
          <w:szCs w:val="18"/>
          <w:lang w:val="en-US"/>
        </w:rPr>
        <w:t>UNEP</w:t>
      </w:r>
      <w:r w:rsidRPr="00E1034C">
        <w:rPr>
          <w:sz w:val="18"/>
          <w:szCs w:val="18"/>
          <w:lang w:val="en-US"/>
        </w:rPr>
        <w:t>/POPS/POPRC.8/INF/17/Rev.1.</w:t>
      </w:r>
    </w:p>
  </w:footnote>
  <w:footnote w:id="216">
    <w:p w:rsidR="00253EB8" w:rsidRPr="0037769F" w:rsidRDefault="00253EB8" w:rsidP="00E1034C">
      <w:pPr>
        <w:autoSpaceDE w:val="0"/>
        <w:autoSpaceDN w:val="0"/>
        <w:adjustRightInd w:val="0"/>
        <w:spacing w:before="20" w:after="40"/>
        <w:ind w:left="1267"/>
        <w:rPr>
          <w:lang w:val="en-US"/>
        </w:rPr>
      </w:pPr>
      <w:r w:rsidRPr="00E1034C">
        <w:rPr>
          <w:rStyle w:val="DipnotBavurusu"/>
          <w:sz w:val="18"/>
        </w:rPr>
        <w:footnoteRef/>
      </w:r>
      <w:r w:rsidRPr="00E1034C">
        <w:rPr>
          <w:sz w:val="18"/>
          <w:szCs w:val="18"/>
        </w:rPr>
        <w:t xml:space="preserve"> </w:t>
      </w:r>
      <w:r w:rsidRPr="00E1034C">
        <w:rPr>
          <w:bCs/>
          <w:sz w:val="18"/>
          <w:szCs w:val="18"/>
          <w:lang w:val="en-US"/>
        </w:rPr>
        <w:t>UNEP</w:t>
      </w:r>
      <w:r w:rsidRPr="00E1034C">
        <w:rPr>
          <w:sz w:val="18"/>
          <w:szCs w:val="18"/>
          <w:lang w:val="en-US"/>
        </w:rPr>
        <w:t>/POPS/POPRC.8/INF/17/Rev.1.</w:t>
      </w:r>
    </w:p>
  </w:footnote>
  <w:footnote w:id="217">
    <w:p w:rsidR="00253EB8" w:rsidRPr="0037769F" w:rsidRDefault="00253EB8" w:rsidP="00E1034C">
      <w:pPr>
        <w:pStyle w:val="DipnotMetni"/>
        <w:tabs>
          <w:tab w:val="clear" w:pos="1247"/>
          <w:tab w:val="clear" w:pos="1814"/>
          <w:tab w:val="clear" w:pos="2381"/>
          <w:tab w:val="clear" w:pos="2948"/>
          <w:tab w:val="clear" w:pos="3515"/>
          <w:tab w:val="clear" w:pos="4082"/>
        </w:tabs>
        <w:ind w:left="1267"/>
        <w:rPr>
          <w:szCs w:val="18"/>
          <w:lang w:val="en-US"/>
        </w:rPr>
      </w:pPr>
      <w:r w:rsidRPr="0037769F">
        <w:rPr>
          <w:rStyle w:val="DipnotBavurusu"/>
          <w:sz w:val="18"/>
        </w:rPr>
        <w:footnoteRef/>
      </w:r>
      <w:r>
        <w:rPr>
          <w:szCs w:val="18"/>
          <w:lang w:val="en-GB"/>
        </w:rPr>
        <w:t xml:space="preserve"> </w:t>
      </w:r>
      <w:r w:rsidRPr="0037769F">
        <w:rPr>
          <w:szCs w:val="18"/>
          <w:lang w:val="da-DK"/>
        </w:rPr>
        <w:t xml:space="preserve">Hanssen L, Dudarev AA, Huber S, Odland JO, Nieboer E, Sandanger TM (2013) </w:t>
      </w:r>
      <w:r w:rsidRPr="0037769F">
        <w:rPr>
          <w:bCs/>
          <w:szCs w:val="18"/>
          <w:lang w:val="en-US"/>
        </w:rPr>
        <w:t xml:space="preserve">Partition of perfluoroalkyl substances (PFASs) in whole blood and plasma, assessed in maternal and umbilical cord samples from inhabitants of arctic Russia and Uzbekistan, Sc Total Environ </w:t>
      </w:r>
      <w:r w:rsidRPr="0037769F">
        <w:rPr>
          <w:bCs/>
          <w:szCs w:val="18"/>
          <w:lang w:val="da-DK"/>
        </w:rPr>
        <w:t>doi: 10.1016/j.scitotenv.2013.01.029.</w:t>
      </w:r>
    </w:p>
  </w:footnote>
  <w:footnote w:id="218">
    <w:p w:rsidR="00253EB8" w:rsidRPr="0037769F" w:rsidRDefault="00253EB8" w:rsidP="00E1034C">
      <w:pPr>
        <w:pStyle w:val="DipnotMetni"/>
        <w:tabs>
          <w:tab w:val="clear" w:pos="1247"/>
          <w:tab w:val="clear" w:pos="1814"/>
          <w:tab w:val="clear" w:pos="2381"/>
          <w:tab w:val="clear" w:pos="2948"/>
          <w:tab w:val="clear" w:pos="3515"/>
          <w:tab w:val="clear" w:pos="4082"/>
        </w:tabs>
        <w:ind w:left="1267"/>
        <w:rPr>
          <w:szCs w:val="18"/>
          <w:lang w:val="en-US"/>
        </w:rPr>
      </w:pPr>
      <w:r w:rsidRPr="0037769F">
        <w:rPr>
          <w:rStyle w:val="DipnotBavurusu"/>
          <w:sz w:val="18"/>
        </w:rPr>
        <w:footnoteRef/>
      </w:r>
      <w:r>
        <w:rPr>
          <w:szCs w:val="18"/>
          <w:lang w:val="en-GB"/>
        </w:rPr>
        <w:t xml:space="preserve"> </w:t>
      </w:r>
      <w:r w:rsidRPr="0037769F">
        <w:rPr>
          <w:szCs w:val="18"/>
          <w:lang w:val="da-DK"/>
        </w:rPr>
        <w:t xml:space="preserve">Bytingsvik J, van Leeuwen SP, Hamers T, Swart K, Aars J, Lie E, Nilsen EM, Siig O, Derocher AE, Jenssen BM (2012) </w:t>
      </w:r>
      <w:r w:rsidRPr="0037769F">
        <w:rPr>
          <w:bCs/>
          <w:szCs w:val="18"/>
          <w:lang w:val="en-US"/>
        </w:rPr>
        <w:t>Perfluoroalkyl substances in polar bear mother-cub pairs: a comparative study based on plasma levels from 1998 and 2008, Environ Int 49:92-99</w:t>
      </w:r>
      <w:r w:rsidR="00E1034C">
        <w:rPr>
          <w:bCs/>
          <w:szCs w:val="18"/>
          <w:lang w:val="en-US"/>
        </w:rPr>
        <w:t>.</w:t>
      </w:r>
    </w:p>
  </w:footnote>
  <w:footnote w:id="219">
    <w:p w:rsidR="00253EB8" w:rsidRPr="0037769F" w:rsidRDefault="00253EB8" w:rsidP="00E1034C">
      <w:pPr>
        <w:pStyle w:val="DipnotMetni"/>
        <w:tabs>
          <w:tab w:val="clear" w:pos="1247"/>
          <w:tab w:val="clear" w:pos="1814"/>
          <w:tab w:val="clear" w:pos="2381"/>
          <w:tab w:val="clear" w:pos="2948"/>
          <w:tab w:val="clear" w:pos="3515"/>
          <w:tab w:val="clear" w:pos="4082"/>
        </w:tabs>
        <w:ind w:left="1267"/>
        <w:rPr>
          <w:szCs w:val="18"/>
          <w:lang w:val="en-US"/>
        </w:rPr>
      </w:pPr>
      <w:r w:rsidRPr="0037769F">
        <w:rPr>
          <w:rStyle w:val="DipnotBavurusu"/>
          <w:sz w:val="18"/>
        </w:rPr>
        <w:footnoteRef/>
      </w:r>
      <w:r>
        <w:rPr>
          <w:szCs w:val="18"/>
          <w:lang w:val="en-GB"/>
        </w:rPr>
        <w:t xml:space="preserve"> </w:t>
      </w:r>
      <w:r w:rsidRPr="0037769F">
        <w:rPr>
          <w:szCs w:val="18"/>
          <w:lang w:val="da-DK"/>
        </w:rPr>
        <w:t>Reiner JL, O’Connel SG, Moors AJ, Jucklick JR, Becker PR, Keller JM (2011) Spatial and temporal trends of perfluorinated compounds in Beluga whales (Delphinapterus leucas) from Alaska, Environ Sci Technol 45:8129-8136</w:t>
      </w:r>
      <w:r>
        <w:rPr>
          <w:szCs w:val="18"/>
          <w:lang w:val="da-DK"/>
        </w:rPr>
        <w:t>.</w:t>
      </w:r>
    </w:p>
  </w:footnote>
  <w:footnote w:id="220">
    <w:p w:rsidR="00253EB8" w:rsidRPr="0037769F" w:rsidRDefault="00253EB8" w:rsidP="00E1034C">
      <w:pPr>
        <w:pStyle w:val="DipnotMetni"/>
        <w:tabs>
          <w:tab w:val="clear" w:pos="1247"/>
          <w:tab w:val="clear" w:pos="1814"/>
          <w:tab w:val="clear" w:pos="2381"/>
          <w:tab w:val="clear" w:pos="2948"/>
          <w:tab w:val="clear" w:pos="3515"/>
          <w:tab w:val="clear" w:pos="4082"/>
        </w:tabs>
        <w:ind w:left="1267"/>
        <w:rPr>
          <w:szCs w:val="18"/>
          <w:lang w:val="en-US"/>
        </w:rPr>
      </w:pPr>
      <w:r w:rsidRPr="0037769F">
        <w:rPr>
          <w:rStyle w:val="DipnotBavurusu"/>
          <w:sz w:val="18"/>
        </w:rPr>
        <w:footnoteRef/>
      </w:r>
      <w:r w:rsidRPr="0037769F">
        <w:rPr>
          <w:rStyle w:val="DipnotBavurusu"/>
          <w:sz w:val="18"/>
          <w:lang w:val="en-GB"/>
        </w:rPr>
        <w:t xml:space="preserve"> </w:t>
      </w:r>
      <w:r w:rsidRPr="0037769F">
        <w:rPr>
          <w:szCs w:val="18"/>
          <w:lang w:val="en-US"/>
        </w:rPr>
        <w:t>Presentation by Jun Huang, Tsinghua University, at the national workshop on nine new persistent organic pollutants and the implementation of the Stockholm Convention in China, Beijing, 1–2 July 2010.</w:t>
      </w:r>
    </w:p>
  </w:footnote>
  <w:footnote w:id="221">
    <w:p w:rsidR="00253EB8" w:rsidRPr="0037769F" w:rsidRDefault="00253EB8" w:rsidP="00E1034C">
      <w:pPr>
        <w:pStyle w:val="DipnotMetni"/>
        <w:tabs>
          <w:tab w:val="clear" w:pos="1247"/>
          <w:tab w:val="clear" w:pos="1814"/>
          <w:tab w:val="clear" w:pos="2381"/>
          <w:tab w:val="clear" w:pos="2948"/>
          <w:tab w:val="clear" w:pos="3515"/>
          <w:tab w:val="clear" w:pos="4082"/>
        </w:tabs>
        <w:snapToGrid w:val="0"/>
        <w:ind w:left="1267"/>
        <w:rPr>
          <w:szCs w:val="18"/>
          <w:lang w:val="en-US"/>
        </w:rPr>
      </w:pPr>
      <w:r w:rsidRPr="0037769F">
        <w:rPr>
          <w:rStyle w:val="DipnotBavurusu"/>
          <w:sz w:val="18"/>
        </w:rPr>
        <w:footnoteRef/>
      </w:r>
      <w:r>
        <w:rPr>
          <w:szCs w:val="18"/>
          <w:lang w:val="en-US"/>
        </w:rPr>
        <w:t xml:space="preserve"> </w:t>
      </w:r>
      <w:r w:rsidRPr="0037769F">
        <w:rPr>
          <w:rFonts w:eastAsia="Calibri"/>
          <w:szCs w:val="18"/>
          <w:lang w:val="en-US"/>
        </w:rPr>
        <w:t>UNEP/POPS/POPRC.8/INF/17/Rev.1.</w:t>
      </w:r>
    </w:p>
  </w:footnote>
  <w:footnote w:id="222">
    <w:p w:rsidR="00253EB8" w:rsidRPr="00E1034C" w:rsidRDefault="00253EB8" w:rsidP="00E1034C">
      <w:pPr>
        <w:snapToGrid w:val="0"/>
        <w:spacing w:before="20" w:after="40"/>
        <w:ind w:left="1260"/>
        <w:rPr>
          <w:b/>
          <w:color w:val="222222"/>
          <w:sz w:val="18"/>
          <w:szCs w:val="18"/>
          <w:lang w:val="en-US"/>
        </w:rPr>
      </w:pPr>
      <w:r w:rsidRPr="00E1034C">
        <w:rPr>
          <w:rStyle w:val="DipnotBavurusu"/>
          <w:sz w:val="18"/>
        </w:rPr>
        <w:footnoteRef/>
      </w:r>
      <w:r w:rsidRPr="00E1034C">
        <w:rPr>
          <w:sz w:val="18"/>
          <w:szCs w:val="18"/>
          <w:lang w:val="en-US"/>
        </w:rPr>
        <w:t xml:space="preserve"> </w:t>
      </w:r>
      <w:r w:rsidRPr="00E1034C">
        <w:rPr>
          <w:color w:val="222222"/>
          <w:sz w:val="18"/>
          <w:szCs w:val="18"/>
          <w:lang w:val="en-US"/>
        </w:rPr>
        <w:t>Long-chain” has been defined by the Organisation for Economic Cooperation and Development (OECD) for two classes of perfluoroalkyl substances: perfluorocarboxylic acids (PFCAs) and perfluoroalkyl sulfonates (PFASs).  The definition is posted on the OECD Portal on Perfluorinated Chemicals at</w:t>
      </w:r>
      <w:r w:rsidRPr="00E1034C">
        <w:rPr>
          <w:b/>
          <w:color w:val="222222"/>
          <w:sz w:val="18"/>
          <w:szCs w:val="18"/>
          <w:lang w:val="en-US"/>
        </w:rPr>
        <w:t xml:space="preserve"> </w:t>
      </w:r>
      <w:hyperlink r:id="rId41" w:history="1">
        <w:r w:rsidRPr="00E1034C">
          <w:rPr>
            <w:rStyle w:val="Kpr"/>
            <w:sz w:val="18"/>
            <w:szCs w:val="18"/>
            <w:lang w:val="en-GB"/>
          </w:rPr>
          <w:t>http://www.oecd.org/ehs/pfc/</w:t>
        </w:r>
      </w:hyperlink>
      <w:r w:rsidR="00E1034C">
        <w:rPr>
          <w:sz w:val="18"/>
          <w:szCs w:val="18"/>
        </w:rPr>
        <w:t>.</w:t>
      </w:r>
    </w:p>
    <w:p w:rsidR="00253EB8" w:rsidRPr="00E1034C" w:rsidRDefault="00253EB8" w:rsidP="00E1034C">
      <w:pPr>
        <w:snapToGrid w:val="0"/>
        <w:spacing w:before="20" w:after="40"/>
        <w:ind w:left="1260"/>
        <w:rPr>
          <w:color w:val="222222"/>
          <w:sz w:val="18"/>
          <w:szCs w:val="18"/>
          <w:lang w:val="en-US"/>
        </w:rPr>
      </w:pPr>
      <w:r w:rsidRPr="00E1034C">
        <w:rPr>
          <w:color w:val="222222"/>
          <w:sz w:val="18"/>
          <w:szCs w:val="18"/>
          <w:lang w:val="en-US"/>
        </w:rPr>
        <w:t>Text from the website: “A distinction is made between long-chain perfluorinated compounds (LC PFCs) and short-chain perfluorinated compounds (SC PFCs), based on the toxicity and bioaccumulation differences between LC PFCs and SC PFCs." Long-chain perfluorinated compounds” refers to:</w:t>
      </w:r>
    </w:p>
    <w:p w:rsidR="00253EB8" w:rsidRPr="00E1034C" w:rsidRDefault="00253EB8" w:rsidP="00E1034C">
      <w:pPr>
        <w:pStyle w:val="ColorfulList-Accent11"/>
        <w:numPr>
          <w:ilvl w:val="0"/>
          <w:numId w:val="16"/>
        </w:numPr>
        <w:tabs>
          <w:tab w:val="clear" w:pos="1247"/>
          <w:tab w:val="clear" w:pos="1814"/>
          <w:tab w:val="clear" w:pos="2381"/>
          <w:tab w:val="clear" w:pos="2948"/>
          <w:tab w:val="clear" w:pos="3515"/>
        </w:tabs>
        <w:snapToGrid w:val="0"/>
        <w:spacing w:before="20" w:after="40" w:line="276" w:lineRule="auto"/>
        <w:contextualSpacing w:val="0"/>
        <w:rPr>
          <w:rFonts w:eastAsia="Times New Roman"/>
          <w:color w:val="222222"/>
          <w:sz w:val="18"/>
          <w:szCs w:val="18"/>
          <w:lang w:val="en-US"/>
        </w:rPr>
      </w:pPr>
      <w:r w:rsidRPr="00E1034C">
        <w:rPr>
          <w:rFonts w:eastAsia="Times New Roman"/>
          <w:color w:val="222222"/>
          <w:sz w:val="18"/>
          <w:szCs w:val="18"/>
          <w:lang w:val="en-US"/>
        </w:rPr>
        <w:t>Perfluorocarboxylic acids  with carbon chain lengths C8 and higher, including perfluorooctanoic acid (PFOA);</w:t>
      </w:r>
    </w:p>
    <w:p w:rsidR="00253EB8" w:rsidRPr="00E1034C" w:rsidRDefault="00253EB8" w:rsidP="00E1034C">
      <w:pPr>
        <w:pStyle w:val="ColorfulList-Accent11"/>
        <w:numPr>
          <w:ilvl w:val="0"/>
          <w:numId w:val="16"/>
        </w:numPr>
        <w:tabs>
          <w:tab w:val="clear" w:pos="1247"/>
          <w:tab w:val="clear" w:pos="1814"/>
          <w:tab w:val="clear" w:pos="2381"/>
          <w:tab w:val="clear" w:pos="2948"/>
          <w:tab w:val="clear" w:pos="3515"/>
        </w:tabs>
        <w:snapToGrid w:val="0"/>
        <w:spacing w:before="20" w:after="40" w:line="276" w:lineRule="auto"/>
        <w:contextualSpacing w:val="0"/>
        <w:rPr>
          <w:rFonts w:eastAsia="Times New Roman"/>
          <w:color w:val="222222"/>
          <w:sz w:val="18"/>
          <w:szCs w:val="18"/>
          <w:lang w:val="en-US"/>
        </w:rPr>
      </w:pPr>
      <w:r w:rsidRPr="00E1034C">
        <w:rPr>
          <w:rFonts w:eastAsia="Times New Roman"/>
          <w:color w:val="222222"/>
          <w:sz w:val="18"/>
          <w:szCs w:val="18"/>
          <w:lang w:val="en-US"/>
        </w:rPr>
        <w:t>Perfluoroalkyl sulfonates  with carbon chain lengths C6 and higher, including perfluorohexane sulfonic acid (PFHxS) and perfluorooctane sulfonate (PFOS); and</w:t>
      </w:r>
    </w:p>
    <w:p w:rsidR="00253EB8" w:rsidRPr="00E1034C" w:rsidRDefault="00253EB8" w:rsidP="00E1034C">
      <w:pPr>
        <w:pStyle w:val="ColorfulList-Accent11"/>
        <w:numPr>
          <w:ilvl w:val="0"/>
          <w:numId w:val="16"/>
        </w:numPr>
        <w:tabs>
          <w:tab w:val="clear" w:pos="1247"/>
          <w:tab w:val="clear" w:pos="1814"/>
          <w:tab w:val="clear" w:pos="2381"/>
          <w:tab w:val="clear" w:pos="2948"/>
          <w:tab w:val="clear" w:pos="3515"/>
        </w:tabs>
        <w:snapToGrid w:val="0"/>
        <w:spacing w:before="20" w:after="40" w:line="276" w:lineRule="auto"/>
        <w:contextualSpacing w:val="0"/>
        <w:rPr>
          <w:rFonts w:eastAsia="Times New Roman"/>
          <w:color w:val="222222"/>
          <w:sz w:val="18"/>
          <w:szCs w:val="18"/>
          <w:lang w:val="en-US"/>
        </w:rPr>
      </w:pPr>
      <w:r w:rsidRPr="00E1034C">
        <w:rPr>
          <w:rFonts w:eastAsia="Times New Roman"/>
          <w:color w:val="222222"/>
          <w:sz w:val="18"/>
          <w:szCs w:val="18"/>
          <w:lang w:val="en-US"/>
        </w:rPr>
        <w:t>Precursors of these substances that may be produced or present in products. </w:t>
      </w:r>
    </w:p>
    <w:p w:rsidR="00253EB8" w:rsidRPr="00E1034C" w:rsidRDefault="00253EB8" w:rsidP="00E1034C">
      <w:pPr>
        <w:pStyle w:val="ColorfulList-Accent11"/>
        <w:numPr>
          <w:ilvl w:val="0"/>
          <w:numId w:val="16"/>
        </w:numPr>
        <w:tabs>
          <w:tab w:val="clear" w:pos="1247"/>
          <w:tab w:val="clear" w:pos="1814"/>
          <w:tab w:val="clear" w:pos="2381"/>
          <w:tab w:val="clear" w:pos="2948"/>
          <w:tab w:val="clear" w:pos="3515"/>
        </w:tabs>
        <w:snapToGrid w:val="0"/>
        <w:spacing w:before="20" w:after="40" w:line="276" w:lineRule="auto"/>
        <w:contextualSpacing w:val="0"/>
        <w:rPr>
          <w:sz w:val="18"/>
          <w:szCs w:val="18"/>
          <w:lang w:val="en-US"/>
        </w:rPr>
      </w:pPr>
      <w:r w:rsidRPr="00E1034C">
        <w:rPr>
          <w:rFonts w:eastAsia="Times New Roman"/>
          <w:color w:val="222222"/>
          <w:sz w:val="18"/>
          <w:szCs w:val="18"/>
          <w:lang w:val="en-US"/>
        </w:rPr>
        <w:t>For definition purposes "precursor" means a substance that has been recognized as having the potential to degrade to perfluorocarboxylic acids with a carbon chain length of C8 and higher (including PFOA) or perfluoroalkyl sulfonates with a carbon chain length of C6 of higher (including PFHxS and PFOS).”</w:t>
      </w:r>
      <w:r w:rsidRPr="00E1034C">
        <w:rPr>
          <w:sz w:val="18"/>
          <w:szCs w:val="18"/>
          <w:lang w:val="en-US"/>
        </w:rPr>
        <w:t xml:space="preserve">Short-chain therefore is defined as perfluorocarboxylic acids with carbon chain lengths C7 and shorter and perfluoroalkyl sulfonates with carbon lengths C5 and shorter as well as potential precursors to these substances.  </w:t>
      </w:r>
    </w:p>
  </w:footnote>
  <w:footnote w:id="223">
    <w:p w:rsidR="00253EB8" w:rsidRPr="00E1034C" w:rsidRDefault="00253EB8" w:rsidP="00E1034C">
      <w:pPr>
        <w:pStyle w:val="DipnotMetni"/>
        <w:tabs>
          <w:tab w:val="clear" w:pos="1247"/>
          <w:tab w:val="clear" w:pos="1814"/>
          <w:tab w:val="clear" w:pos="2381"/>
          <w:tab w:val="clear" w:pos="2948"/>
          <w:tab w:val="clear" w:pos="3515"/>
          <w:tab w:val="left" w:pos="624"/>
        </w:tabs>
        <w:snapToGrid w:val="0"/>
        <w:ind w:left="1260"/>
        <w:rPr>
          <w:szCs w:val="18"/>
          <w:lang w:val="en-US"/>
        </w:rPr>
      </w:pPr>
      <w:r w:rsidRPr="00E1034C">
        <w:rPr>
          <w:rStyle w:val="DipnotBavurusu"/>
          <w:sz w:val="18"/>
        </w:rPr>
        <w:footnoteRef/>
      </w:r>
      <w:r w:rsidRPr="00E1034C">
        <w:rPr>
          <w:rStyle w:val="DipnotBavurusu"/>
          <w:sz w:val="18"/>
          <w:lang w:val="en-US"/>
        </w:rPr>
        <w:t xml:space="preserve"> </w:t>
      </w:r>
      <w:hyperlink r:id="rId42" w:history="1">
        <w:r w:rsidRPr="00E1034C">
          <w:rPr>
            <w:rStyle w:val="Kpr"/>
            <w:sz w:val="18"/>
            <w:szCs w:val="18"/>
            <w:lang w:val="en-US"/>
          </w:rPr>
          <w:t>www.epa.gov/oppt/existingchemicals/pubs/pfcs_action_plan1230_09.pdf</w:t>
        </w:r>
      </w:hyperlink>
      <w:r w:rsidR="00E1034C" w:rsidRPr="00E1034C">
        <w:rPr>
          <w:szCs w:val="18"/>
          <w:lang w:val="en-US"/>
        </w:rPr>
        <w:t>.</w:t>
      </w:r>
    </w:p>
  </w:footnote>
  <w:footnote w:id="224">
    <w:p w:rsidR="00253EB8" w:rsidRPr="0037769F" w:rsidRDefault="00253EB8" w:rsidP="00E1034C">
      <w:pPr>
        <w:pStyle w:val="DipnotMetni"/>
        <w:tabs>
          <w:tab w:val="clear" w:pos="1247"/>
          <w:tab w:val="clear" w:pos="1814"/>
          <w:tab w:val="clear" w:pos="2381"/>
          <w:tab w:val="clear" w:pos="2948"/>
          <w:tab w:val="clear" w:pos="3515"/>
          <w:tab w:val="clear" w:pos="4082"/>
        </w:tabs>
        <w:snapToGrid w:val="0"/>
        <w:ind w:left="1260"/>
        <w:rPr>
          <w:szCs w:val="18"/>
          <w:lang w:val="en-US"/>
        </w:rPr>
      </w:pPr>
      <w:r w:rsidRPr="00E1034C">
        <w:rPr>
          <w:rStyle w:val="DipnotBavurusu"/>
          <w:sz w:val="18"/>
        </w:rPr>
        <w:footnoteRef/>
      </w:r>
      <w:r w:rsidRPr="00E1034C">
        <w:rPr>
          <w:rStyle w:val="DipnotBavurusu"/>
          <w:sz w:val="18"/>
          <w:lang w:val="en-US"/>
        </w:rPr>
        <w:t xml:space="preserve"> </w:t>
      </w:r>
      <w:hyperlink r:id="rId43" w:history="1">
        <w:r w:rsidRPr="00E1034C">
          <w:rPr>
            <w:rStyle w:val="Kpr"/>
            <w:sz w:val="18"/>
            <w:szCs w:val="18"/>
            <w:lang w:val="en-US"/>
          </w:rPr>
          <w:t>www2.dupont.com/Forafac/en_US/index.html</w:t>
        </w:r>
      </w:hyperlink>
      <w:r w:rsidR="00E1034C" w:rsidRPr="00E1034C">
        <w:rPr>
          <w:szCs w:val="18"/>
          <w:lang w:val="en-US"/>
        </w:rPr>
        <w:t>.</w:t>
      </w:r>
    </w:p>
  </w:footnote>
  <w:footnote w:id="225">
    <w:p w:rsidR="00253EB8" w:rsidRPr="0037769F" w:rsidRDefault="00253EB8" w:rsidP="00F05DA9">
      <w:pPr>
        <w:pStyle w:val="DipnotMetni"/>
        <w:tabs>
          <w:tab w:val="clear" w:pos="1247"/>
          <w:tab w:val="clear" w:pos="1814"/>
          <w:tab w:val="clear" w:pos="2381"/>
          <w:tab w:val="clear" w:pos="2948"/>
          <w:tab w:val="clear" w:pos="3515"/>
          <w:tab w:val="clear" w:pos="4082"/>
        </w:tabs>
        <w:ind w:left="1260"/>
        <w:rPr>
          <w:b/>
          <w:bCs/>
          <w:color w:val="333333"/>
          <w:szCs w:val="18"/>
          <w:lang w:val="en-GB"/>
        </w:rPr>
      </w:pPr>
      <w:r w:rsidRPr="0037769F">
        <w:rPr>
          <w:rStyle w:val="DipnotBavurusu"/>
          <w:sz w:val="18"/>
        </w:rPr>
        <w:footnoteRef/>
      </w:r>
      <w:r>
        <w:rPr>
          <w:szCs w:val="18"/>
          <w:lang w:val="sv-SE"/>
        </w:rPr>
        <w:t xml:space="preserve"> </w:t>
      </w:r>
      <w:r w:rsidRPr="0037769F">
        <w:rPr>
          <w:szCs w:val="18"/>
          <w:lang w:val="sv-SE"/>
        </w:rPr>
        <w:t xml:space="preserve">D’eon JC, Crozier PW, Furdui VI, Reiner EJ, Libelo EL, Mabury SA. 2009. </w:t>
      </w:r>
      <w:r w:rsidRPr="0037769F">
        <w:rPr>
          <w:szCs w:val="18"/>
          <w:lang w:val="en-US"/>
        </w:rPr>
        <w:t xml:space="preserve">Observation of a commercial fluorinated material, the polyfluoroalkyl phosphoric acid diesters, in human sera, wastewater treatment plant sludge, and paper fibers. </w:t>
      </w:r>
      <w:r w:rsidRPr="0037769F">
        <w:rPr>
          <w:i/>
          <w:iCs/>
          <w:szCs w:val="18"/>
          <w:lang w:val="en-GB"/>
        </w:rPr>
        <w:t>Environmental Science and Technol</w:t>
      </w:r>
      <w:r w:rsidRPr="0037769F">
        <w:rPr>
          <w:i/>
          <w:szCs w:val="18"/>
          <w:lang w:val="en-GB"/>
        </w:rPr>
        <w:t>ogy</w:t>
      </w:r>
      <w:r w:rsidRPr="0037769F">
        <w:rPr>
          <w:szCs w:val="18"/>
          <w:lang w:val="en-GB"/>
        </w:rPr>
        <w:t xml:space="preserve"> 43: 4589–4594.</w:t>
      </w:r>
    </w:p>
  </w:footnote>
  <w:footnote w:id="226">
    <w:p w:rsidR="00253EB8" w:rsidRPr="0037769F" w:rsidRDefault="00253EB8" w:rsidP="00F05DA9">
      <w:pPr>
        <w:pStyle w:val="DipnotMetni"/>
        <w:tabs>
          <w:tab w:val="clear" w:pos="1247"/>
          <w:tab w:val="clear" w:pos="1814"/>
          <w:tab w:val="clear" w:pos="2381"/>
          <w:tab w:val="clear" w:pos="2948"/>
          <w:tab w:val="clear" w:pos="3515"/>
          <w:tab w:val="clear" w:pos="4082"/>
        </w:tabs>
        <w:ind w:left="1260"/>
        <w:rPr>
          <w:szCs w:val="18"/>
          <w:lang w:val="en-GB"/>
        </w:rPr>
      </w:pPr>
      <w:r w:rsidRPr="0037769F">
        <w:rPr>
          <w:rStyle w:val="DipnotBavurusu"/>
          <w:sz w:val="18"/>
        </w:rPr>
        <w:footnoteRef/>
      </w:r>
      <w:r>
        <w:rPr>
          <w:szCs w:val="18"/>
          <w:lang w:val="en-GB"/>
        </w:rPr>
        <w:t xml:space="preserve"> </w:t>
      </w:r>
      <w:r w:rsidRPr="0037769F">
        <w:rPr>
          <w:szCs w:val="18"/>
          <w:lang w:val="en-GB"/>
        </w:rPr>
        <w:t>http://www.epa.gov/oppt/pfoa/pubs/stewardship/</w:t>
      </w:r>
      <w:r w:rsidR="00FF5323">
        <w:rPr>
          <w:szCs w:val="18"/>
          <w:lang w:val="en-GB"/>
        </w:rPr>
        <w:t>.</w:t>
      </w:r>
    </w:p>
  </w:footnote>
  <w:footnote w:id="227">
    <w:p w:rsidR="00253EB8" w:rsidRPr="0037769F" w:rsidRDefault="00253EB8" w:rsidP="00F05DA9">
      <w:pPr>
        <w:pStyle w:val="DipnotMetni"/>
        <w:tabs>
          <w:tab w:val="clear" w:pos="1247"/>
          <w:tab w:val="clear" w:pos="1814"/>
          <w:tab w:val="clear" w:pos="2381"/>
          <w:tab w:val="clear" w:pos="2948"/>
          <w:tab w:val="clear" w:pos="3515"/>
          <w:tab w:val="clear" w:pos="4082"/>
        </w:tabs>
        <w:ind w:left="1260"/>
        <w:rPr>
          <w:szCs w:val="18"/>
          <w:lang w:val="de-DE"/>
        </w:rPr>
      </w:pPr>
      <w:r w:rsidRPr="0037769F">
        <w:rPr>
          <w:rStyle w:val="DipnotBavurusu"/>
          <w:sz w:val="18"/>
        </w:rPr>
        <w:footnoteRef/>
      </w:r>
      <w:r w:rsidRPr="0037769F">
        <w:rPr>
          <w:szCs w:val="18"/>
          <w:lang w:val="en-GB"/>
        </w:rPr>
        <w:t xml:space="preserve"> </w:t>
      </w:r>
      <w:r w:rsidRPr="0037769F">
        <w:rPr>
          <w:szCs w:val="18"/>
          <w:lang w:val="de-DE"/>
        </w:rPr>
        <w:t>Uhl SA, James-Todd T, Bell ML (2013) Association of osteroarthritis with perfluorooctanoate and perfluorooctane sulfonate in NHANES 2003-2008.</w:t>
      </w:r>
    </w:p>
  </w:footnote>
  <w:footnote w:id="228">
    <w:p w:rsidR="00253EB8" w:rsidRPr="0037769F" w:rsidRDefault="00253EB8" w:rsidP="00F05DA9">
      <w:pPr>
        <w:pStyle w:val="DipnotMetni"/>
        <w:tabs>
          <w:tab w:val="clear" w:pos="1247"/>
          <w:tab w:val="clear" w:pos="1814"/>
          <w:tab w:val="clear" w:pos="2381"/>
          <w:tab w:val="clear" w:pos="2948"/>
          <w:tab w:val="clear" w:pos="3515"/>
          <w:tab w:val="clear" w:pos="4082"/>
        </w:tabs>
        <w:ind w:left="1260"/>
        <w:rPr>
          <w:lang w:val="de-DE"/>
        </w:rPr>
      </w:pPr>
      <w:r w:rsidRPr="0037769F">
        <w:rPr>
          <w:rStyle w:val="DipnotBavurusu"/>
          <w:sz w:val="18"/>
        </w:rPr>
        <w:footnoteRef/>
      </w:r>
      <w:r w:rsidRPr="0037769F">
        <w:rPr>
          <w:szCs w:val="18"/>
          <w:lang w:val="en-GB"/>
        </w:rPr>
        <w:t xml:space="preserve"> </w:t>
      </w:r>
      <w:r w:rsidRPr="0037769F">
        <w:rPr>
          <w:szCs w:val="18"/>
          <w:lang w:val="de-DE"/>
        </w:rPr>
        <w:t xml:space="preserve">Vested A, Ramlau-Hansen CH, Olsen SF, Bonde JP, Kristensen SL, Halldorsson TI, Becher G, Haug LS, Ernst EH, Toft G (2013) Associations of in utero exposure to perfluorinated alkyl acids with human semen quality and reproductive hormones in adult men, Environ Health Perspect, </w:t>
      </w:r>
      <w:r w:rsidRPr="0037769F">
        <w:rPr>
          <w:szCs w:val="18"/>
          <w:lang w:val="en-GB"/>
        </w:rPr>
        <w:t>DOI:10.1289/ehp.1205118.</w:t>
      </w:r>
    </w:p>
  </w:footnote>
  <w:footnote w:id="229">
    <w:p w:rsidR="00253EB8" w:rsidRPr="0037769F" w:rsidRDefault="00253EB8" w:rsidP="00F05DA9">
      <w:pPr>
        <w:pStyle w:val="DipnotMetni"/>
        <w:tabs>
          <w:tab w:val="clear" w:pos="1247"/>
          <w:tab w:val="clear" w:pos="1814"/>
          <w:tab w:val="clear" w:pos="2381"/>
          <w:tab w:val="clear" w:pos="2948"/>
          <w:tab w:val="clear" w:pos="3515"/>
          <w:tab w:val="clear" w:pos="4082"/>
        </w:tabs>
        <w:ind w:left="1260"/>
        <w:rPr>
          <w:szCs w:val="18"/>
          <w:lang w:val="en-GB"/>
        </w:rPr>
      </w:pPr>
      <w:r w:rsidRPr="0037769F">
        <w:rPr>
          <w:rStyle w:val="DipnotBavurusu"/>
          <w:sz w:val="18"/>
        </w:rPr>
        <w:footnoteRef/>
      </w:r>
      <w:r>
        <w:rPr>
          <w:szCs w:val="18"/>
          <w:lang w:val="en-GB"/>
        </w:rPr>
        <w:t xml:space="preserve"> </w:t>
      </w:r>
      <w:r w:rsidRPr="0037769F">
        <w:rPr>
          <w:szCs w:val="18"/>
          <w:lang w:val="en-GB"/>
        </w:rPr>
        <w:t>Porpora MG, Lucchini R, Abballe A, Ingelido AM, Valentini S, Fuggetta E, Cardi V, Ticino A, Marra V, Fulgenzi AR, Felip ED (2013) Placental transfer of persistent organic pollutants: a preliminary study on mother-newborn pairs, Int J Environ Res Public Health 10:699-711.</w:t>
      </w:r>
    </w:p>
  </w:footnote>
  <w:footnote w:id="230">
    <w:p w:rsidR="00253EB8" w:rsidRPr="0037769F" w:rsidRDefault="00253EB8" w:rsidP="00F05DA9">
      <w:pPr>
        <w:pStyle w:val="DipnotMetni"/>
        <w:tabs>
          <w:tab w:val="clear" w:pos="1247"/>
          <w:tab w:val="clear" w:pos="1814"/>
          <w:tab w:val="clear" w:pos="2381"/>
          <w:tab w:val="clear" w:pos="2948"/>
          <w:tab w:val="clear" w:pos="3515"/>
          <w:tab w:val="clear" w:pos="4082"/>
        </w:tabs>
        <w:ind w:left="1260"/>
        <w:rPr>
          <w:szCs w:val="18"/>
          <w:lang w:val="en-GB"/>
        </w:rPr>
      </w:pPr>
      <w:r w:rsidRPr="0037769F">
        <w:rPr>
          <w:szCs w:val="18"/>
          <w:vertAlign w:val="superscript"/>
        </w:rPr>
        <w:footnoteRef/>
      </w:r>
      <w:r>
        <w:rPr>
          <w:szCs w:val="18"/>
          <w:lang w:val="en-GB"/>
        </w:rPr>
        <w:t xml:space="preserve"> </w:t>
      </w:r>
      <w:r w:rsidRPr="0037769F">
        <w:rPr>
          <w:szCs w:val="18"/>
          <w:lang w:val="en-GB"/>
        </w:rPr>
        <w:t xml:space="preserve">Guruge KS, Yeung LW, Yamanaka N, Miyazaki S, Lam PK, Giesy JP, Jones PD, Yamashita N., Gene Expression Profiles in Rat Liver Treated With Perfluorooctanoic Acid (PFOA). </w:t>
      </w:r>
      <w:r w:rsidRPr="0037769F">
        <w:rPr>
          <w:i/>
          <w:szCs w:val="18"/>
          <w:lang w:val="en-GB"/>
        </w:rPr>
        <w:t>Toxicol Sci</w:t>
      </w:r>
      <w:r w:rsidRPr="0037769F">
        <w:rPr>
          <w:szCs w:val="18"/>
          <w:lang w:val="en-GB"/>
        </w:rPr>
        <w:t>. 2005 Oct 12; [Epub ahead of print].</w:t>
      </w:r>
    </w:p>
  </w:footnote>
  <w:footnote w:id="231">
    <w:p w:rsidR="00253EB8" w:rsidRPr="0037769F" w:rsidRDefault="00253EB8" w:rsidP="00F05DA9">
      <w:pPr>
        <w:autoSpaceDE w:val="0"/>
        <w:autoSpaceDN w:val="0"/>
        <w:adjustRightInd w:val="0"/>
        <w:snapToGrid w:val="0"/>
        <w:spacing w:before="20" w:after="40"/>
        <w:ind w:left="1260"/>
        <w:rPr>
          <w:sz w:val="18"/>
          <w:szCs w:val="18"/>
        </w:rPr>
      </w:pPr>
      <w:r w:rsidRPr="0037769F">
        <w:rPr>
          <w:sz w:val="18"/>
          <w:szCs w:val="18"/>
          <w:vertAlign w:val="superscript"/>
        </w:rPr>
        <w:footnoteRef/>
      </w:r>
      <w:r w:rsidRPr="0037769F">
        <w:rPr>
          <w:sz w:val="18"/>
          <w:szCs w:val="18"/>
        </w:rPr>
        <w:t xml:space="preserve"> Yao X. &amp; Zhong L., Genotoxic risk and oxidative DNA damage in HepG2 cells exposed to perfluorooctanoic acid</w:t>
      </w:r>
      <w:r w:rsidRPr="0037769F">
        <w:rPr>
          <w:i/>
          <w:sz w:val="18"/>
          <w:szCs w:val="18"/>
        </w:rPr>
        <w:t xml:space="preserve">. MutationResearch/Genetic Toxicology and Environmental Mutagenesis </w:t>
      </w:r>
      <w:r w:rsidRPr="0037769F">
        <w:rPr>
          <w:sz w:val="18"/>
          <w:szCs w:val="18"/>
        </w:rPr>
        <w:t>Volume 587, Issues 1-2 , 10 November 2005, Pages 38-44.</w:t>
      </w:r>
    </w:p>
  </w:footnote>
  <w:footnote w:id="232">
    <w:p w:rsidR="00253EB8" w:rsidRPr="0037769F" w:rsidRDefault="00253EB8" w:rsidP="00C67936">
      <w:pPr>
        <w:pStyle w:val="DipnotMetni"/>
        <w:tabs>
          <w:tab w:val="clear" w:pos="1247"/>
          <w:tab w:val="clear" w:pos="1814"/>
          <w:tab w:val="clear" w:pos="2381"/>
          <w:tab w:val="clear" w:pos="2948"/>
          <w:tab w:val="clear" w:pos="3515"/>
          <w:tab w:val="clear" w:pos="4082"/>
        </w:tabs>
        <w:snapToGrid w:val="0"/>
        <w:ind w:left="1260"/>
        <w:rPr>
          <w:szCs w:val="18"/>
          <w:lang w:val="en-GB"/>
        </w:rPr>
      </w:pPr>
      <w:r w:rsidRPr="0037769F">
        <w:rPr>
          <w:rStyle w:val="DipnotBavurusu"/>
          <w:sz w:val="18"/>
        </w:rPr>
        <w:footnoteRef/>
      </w:r>
      <w:r>
        <w:rPr>
          <w:szCs w:val="18"/>
          <w:lang w:val="en-GB"/>
        </w:rPr>
        <w:t xml:space="preserve"> </w:t>
      </w:r>
      <w:r w:rsidRPr="0037769F">
        <w:rPr>
          <w:szCs w:val="18"/>
          <w:lang w:val="en-GB"/>
        </w:rPr>
        <w:t>Liu C, Deng J, Yu L, Ramesh M, Zhou B (2010) Endocrine disruption and reproductive impairment in zebrafish by exposure to 8:2 fluorotelomer alchohol, Aquat Toxicol 96:70-76.</w:t>
      </w:r>
    </w:p>
  </w:footnote>
  <w:footnote w:id="233">
    <w:p w:rsidR="00253EB8" w:rsidRPr="0037769F" w:rsidRDefault="00253EB8" w:rsidP="00C67936">
      <w:pPr>
        <w:pStyle w:val="DipnotMetni"/>
        <w:tabs>
          <w:tab w:val="clear" w:pos="1247"/>
          <w:tab w:val="clear" w:pos="1814"/>
          <w:tab w:val="clear" w:pos="2381"/>
          <w:tab w:val="clear" w:pos="2948"/>
          <w:tab w:val="clear" w:pos="3515"/>
          <w:tab w:val="clear" w:pos="4082"/>
        </w:tabs>
        <w:snapToGrid w:val="0"/>
        <w:ind w:left="1260"/>
        <w:rPr>
          <w:bCs/>
          <w:szCs w:val="18"/>
          <w:lang w:val="en-US"/>
        </w:rPr>
      </w:pPr>
      <w:r w:rsidRPr="0037769F">
        <w:rPr>
          <w:rStyle w:val="DipnotBavurusu"/>
          <w:sz w:val="18"/>
        </w:rPr>
        <w:footnoteRef/>
      </w:r>
      <w:r>
        <w:rPr>
          <w:szCs w:val="18"/>
          <w:lang w:val="en-GB"/>
        </w:rPr>
        <w:t xml:space="preserve"> </w:t>
      </w:r>
      <w:r w:rsidRPr="0037769F">
        <w:rPr>
          <w:szCs w:val="18"/>
          <w:lang w:val="en-GB"/>
        </w:rPr>
        <w:t xml:space="preserve">Liu C, Yu L, Deng J, Lam PK, Wu RS, Zhou B (2009) </w:t>
      </w:r>
      <w:r w:rsidRPr="0037769F">
        <w:rPr>
          <w:bCs/>
          <w:szCs w:val="18"/>
          <w:lang w:val="en-US"/>
        </w:rPr>
        <w:t>Waterborne exposure to fluorotelomer alcohol 6:2 FTOH alters plasma sex hormone and gene transcription in the hypothalamic-pituitary-gonadal (HPG) axis of zebrafish, Aquat Toxicol 93:131-137.</w:t>
      </w:r>
    </w:p>
  </w:footnote>
  <w:footnote w:id="234">
    <w:p w:rsidR="00253EB8" w:rsidRPr="0037769F" w:rsidRDefault="00253EB8" w:rsidP="00C67936">
      <w:pPr>
        <w:pStyle w:val="DipnotMetni"/>
        <w:tabs>
          <w:tab w:val="clear" w:pos="1247"/>
          <w:tab w:val="clear" w:pos="1814"/>
          <w:tab w:val="clear" w:pos="2381"/>
          <w:tab w:val="clear" w:pos="2948"/>
          <w:tab w:val="clear" w:pos="3515"/>
          <w:tab w:val="clear" w:pos="4082"/>
        </w:tabs>
        <w:snapToGrid w:val="0"/>
        <w:ind w:left="1260"/>
        <w:rPr>
          <w:szCs w:val="18"/>
          <w:lang w:val="en-US"/>
        </w:rPr>
      </w:pPr>
      <w:r w:rsidRPr="0037769F">
        <w:rPr>
          <w:rStyle w:val="DipnotBavurusu"/>
          <w:sz w:val="18"/>
        </w:rPr>
        <w:footnoteRef/>
      </w:r>
      <w:r>
        <w:rPr>
          <w:szCs w:val="18"/>
          <w:lang w:val="en-GB"/>
        </w:rPr>
        <w:t xml:space="preserve"> </w:t>
      </w:r>
      <w:r w:rsidRPr="0037769F">
        <w:rPr>
          <w:szCs w:val="18"/>
          <w:lang w:val="en-GB"/>
        </w:rPr>
        <w:t xml:space="preserve">Herzke D, Olsson E, Posner S (2012) </w:t>
      </w:r>
      <w:r w:rsidRPr="0037769F">
        <w:rPr>
          <w:szCs w:val="18"/>
          <w:lang w:val="en-US"/>
        </w:rPr>
        <w:t>Perfluoroalkyl and polyfluoroalkyl substances (PFASs) in consumer products in Norway – A pilot study, Chemosphere 88:980-987.</w:t>
      </w:r>
    </w:p>
  </w:footnote>
  <w:footnote w:id="235">
    <w:p w:rsidR="00253EB8" w:rsidRPr="0037769F" w:rsidRDefault="00253EB8" w:rsidP="00C67936">
      <w:pPr>
        <w:pStyle w:val="DipnotMetni"/>
        <w:tabs>
          <w:tab w:val="clear" w:pos="1247"/>
          <w:tab w:val="clear" w:pos="1814"/>
          <w:tab w:val="clear" w:pos="2381"/>
          <w:tab w:val="clear" w:pos="2948"/>
          <w:tab w:val="clear" w:pos="3515"/>
          <w:tab w:val="clear" w:pos="4082"/>
        </w:tabs>
        <w:snapToGrid w:val="0"/>
        <w:ind w:left="1260"/>
        <w:rPr>
          <w:szCs w:val="18"/>
          <w:lang w:val="en-GB"/>
        </w:rPr>
      </w:pPr>
      <w:r w:rsidRPr="0037769F">
        <w:rPr>
          <w:rStyle w:val="DipnotBavurusu"/>
          <w:sz w:val="18"/>
        </w:rPr>
        <w:footnoteRef/>
      </w:r>
      <w:r>
        <w:rPr>
          <w:szCs w:val="18"/>
          <w:lang w:val="en-GB"/>
        </w:rPr>
        <w:t xml:space="preserve"> </w:t>
      </w:r>
      <w:r w:rsidRPr="0037769F">
        <w:rPr>
          <w:szCs w:val="18"/>
          <w:lang w:val="en-GB"/>
        </w:rPr>
        <w:t>Fraser AJ, Webster TF, Watkins DJ, Nelson JW, Stapleton HM, Calafat AM, Kato K, Shoeib M, Vieira VM, McClean MD (2012) Polyfluorinated compounds in serum linked to indoor air in office environments, Environ Sci Technol 46:1209-1215.</w:t>
      </w:r>
    </w:p>
  </w:footnote>
  <w:footnote w:id="236">
    <w:p w:rsidR="00253EB8" w:rsidRPr="0037769F" w:rsidRDefault="00253EB8" w:rsidP="00C67936">
      <w:pPr>
        <w:pStyle w:val="DipnotMetni"/>
        <w:tabs>
          <w:tab w:val="clear" w:pos="1247"/>
          <w:tab w:val="clear" w:pos="1814"/>
          <w:tab w:val="clear" w:pos="2381"/>
          <w:tab w:val="clear" w:pos="2948"/>
          <w:tab w:val="clear" w:pos="3515"/>
          <w:tab w:val="clear" w:pos="4082"/>
        </w:tabs>
        <w:snapToGrid w:val="0"/>
        <w:ind w:left="1260"/>
        <w:rPr>
          <w:b/>
          <w:bCs/>
          <w:szCs w:val="18"/>
          <w:lang w:val="en-US"/>
        </w:rPr>
      </w:pPr>
      <w:r w:rsidRPr="0037769F">
        <w:rPr>
          <w:rStyle w:val="DipnotBavurusu"/>
          <w:sz w:val="18"/>
        </w:rPr>
        <w:footnoteRef/>
      </w:r>
      <w:r>
        <w:rPr>
          <w:szCs w:val="18"/>
          <w:lang w:val="en-GB"/>
        </w:rPr>
        <w:t xml:space="preserve"> </w:t>
      </w:r>
      <w:r w:rsidRPr="0037769F">
        <w:rPr>
          <w:szCs w:val="18"/>
          <w:lang w:val="en-GB"/>
        </w:rPr>
        <w:t xml:space="preserve">Gebbink WA, Ullah S, Sandblom O, Berger U (2013) </w:t>
      </w:r>
      <w:r w:rsidRPr="0037769F">
        <w:rPr>
          <w:bCs/>
          <w:szCs w:val="18"/>
          <w:lang w:val="en-US"/>
        </w:rPr>
        <w:t>Polyfluoroalkyl phosphate esters and perfluoroalkyl carboxylic acids in target food samples and packaging-method development and screening</w:t>
      </w:r>
      <w:r w:rsidRPr="0037769F">
        <w:rPr>
          <w:szCs w:val="18"/>
          <w:lang w:val="en-GB"/>
        </w:rPr>
        <w:t>, Environ Sci Pollut Res Int .</w:t>
      </w:r>
    </w:p>
  </w:footnote>
  <w:footnote w:id="237">
    <w:p w:rsidR="00253EB8" w:rsidRPr="0037769F" w:rsidRDefault="00253EB8" w:rsidP="00C67936">
      <w:pPr>
        <w:pStyle w:val="DipnotMetni"/>
        <w:tabs>
          <w:tab w:val="clear" w:pos="1247"/>
          <w:tab w:val="clear" w:pos="1814"/>
          <w:tab w:val="clear" w:pos="2381"/>
          <w:tab w:val="clear" w:pos="2948"/>
          <w:tab w:val="clear" w:pos="3515"/>
          <w:tab w:val="clear" w:pos="4082"/>
        </w:tabs>
        <w:snapToGrid w:val="0"/>
        <w:ind w:left="1260"/>
        <w:rPr>
          <w:bCs/>
          <w:szCs w:val="18"/>
          <w:lang w:val="en-US"/>
        </w:rPr>
      </w:pPr>
      <w:r w:rsidRPr="0037769F">
        <w:rPr>
          <w:rStyle w:val="DipnotBavurusu"/>
          <w:sz w:val="18"/>
        </w:rPr>
        <w:footnoteRef/>
      </w:r>
      <w:r>
        <w:rPr>
          <w:szCs w:val="18"/>
          <w:lang w:val="en-GB"/>
        </w:rPr>
        <w:t xml:space="preserve"> </w:t>
      </w:r>
      <w:r w:rsidRPr="0037769F">
        <w:rPr>
          <w:szCs w:val="18"/>
          <w:lang w:val="en-GB"/>
        </w:rPr>
        <w:t xml:space="preserve">De Silva AO, Allard CN, Spencer C, Webster GM, Shoeib M (2012) </w:t>
      </w:r>
      <w:r w:rsidRPr="0037769F">
        <w:rPr>
          <w:bCs/>
          <w:szCs w:val="18"/>
          <w:lang w:val="en-US"/>
        </w:rPr>
        <w:t>Phosphorus-containing fluorinated organics: polyfluoroalkyl phosphoric acid diesters (diPAPs), perfluorophosphonates (PFPAs), and perfluorophosphinates (PFPIAs) in residential indoor dust, Environ Sci Technol 46:12575-12582.</w:t>
      </w:r>
    </w:p>
  </w:footnote>
  <w:footnote w:id="238">
    <w:p w:rsidR="00253EB8" w:rsidRPr="0037769F" w:rsidRDefault="00253EB8" w:rsidP="00C67936">
      <w:pPr>
        <w:pStyle w:val="DipnotMetni"/>
        <w:tabs>
          <w:tab w:val="clear" w:pos="1247"/>
          <w:tab w:val="clear" w:pos="1814"/>
          <w:tab w:val="clear" w:pos="2381"/>
          <w:tab w:val="clear" w:pos="2948"/>
          <w:tab w:val="clear" w:pos="3515"/>
          <w:tab w:val="clear" w:pos="4082"/>
        </w:tabs>
        <w:snapToGrid w:val="0"/>
        <w:ind w:left="1260"/>
        <w:rPr>
          <w:szCs w:val="18"/>
          <w:lang w:val="en-GB"/>
        </w:rPr>
      </w:pPr>
      <w:r w:rsidRPr="0037769F">
        <w:rPr>
          <w:rStyle w:val="DipnotBavurusu"/>
          <w:sz w:val="18"/>
        </w:rPr>
        <w:footnoteRef/>
      </w:r>
      <w:r>
        <w:rPr>
          <w:szCs w:val="18"/>
          <w:lang w:val="en-GB"/>
        </w:rPr>
        <w:t xml:space="preserve"> </w:t>
      </w:r>
      <w:r w:rsidRPr="0037769F">
        <w:rPr>
          <w:szCs w:val="18"/>
          <w:lang w:val="en-GB"/>
        </w:rPr>
        <w:t>Liu W, Takahashi S, Sakuramachi Y, Harada KH, Koizumi A (2013) Polyfluorinated telomers in indoor air of Japanese houses, Chemosphere 90:1672-1677.</w:t>
      </w:r>
    </w:p>
  </w:footnote>
  <w:footnote w:id="239">
    <w:p w:rsidR="00253EB8" w:rsidRPr="0037769F" w:rsidRDefault="00253EB8" w:rsidP="00C67936">
      <w:pPr>
        <w:pStyle w:val="DipnotMetni"/>
        <w:tabs>
          <w:tab w:val="clear" w:pos="1247"/>
          <w:tab w:val="clear" w:pos="1814"/>
          <w:tab w:val="clear" w:pos="2381"/>
          <w:tab w:val="clear" w:pos="2948"/>
          <w:tab w:val="clear" w:pos="3515"/>
          <w:tab w:val="clear" w:pos="4082"/>
        </w:tabs>
        <w:snapToGrid w:val="0"/>
        <w:ind w:left="1260"/>
        <w:rPr>
          <w:szCs w:val="18"/>
          <w:lang w:val="en-GB"/>
        </w:rPr>
      </w:pPr>
      <w:r w:rsidRPr="0037769F">
        <w:rPr>
          <w:rStyle w:val="DipnotBavurusu"/>
          <w:sz w:val="18"/>
        </w:rPr>
        <w:footnoteRef/>
      </w:r>
      <w:r>
        <w:rPr>
          <w:szCs w:val="18"/>
          <w:lang w:val="en-GB"/>
        </w:rPr>
        <w:t xml:space="preserve"> </w:t>
      </w:r>
      <w:r w:rsidRPr="0037769F">
        <w:rPr>
          <w:szCs w:val="18"/>
          <w:lang w:val="en-GB"/>
        </w:rPr>
        <w:t>Xu Z, Fiedler S, Pfister G, Henkelmann B, Mosch C, Volkel W, Fromme H, Schramm KW (2013) Human exposure to fluorotelomer alcohols, perfluorooctane sulfonate and perfluorooctanoate via house dust in Bavaria, Germany, Sci Total Environ 443:485-490.</w:t>
      </w:r>
    </w:p>
  </w:footnote>
  <w:footnote w:id="240">
    <w:p w:rsidR="00253EB8" w:rsidRPr="0037769F" w:rsidRDefault="00253EB8" w:rsidP="00C67936">
      <w:pPr>
        <w:pStyle w:val="DipnotMetni"/>
        <w:tabs>
          <w:tab w:val="clear" w:pos="1247"/>
          <w:tab w:val="clear" w:pos="1814"/>
          <w:tab w:val="clear" w:pos="2381"/>
          <w:tab w:val="clear" w:pos="2948"/>
          <w:tab w:val="clear" w:pos="3515"/>
          <w:tab w:val="clear" w:pos="4082"/>
        </w:tabs>
        <w:snapToGrid w:val="0"/>
        <w:ind w:left="1260"/>
        <w:rPr>
          <w:szCs w:val="18"/>
          <w:lang w:val="en-GB"/>
        </w:rPr>
      </w:pPr>
      <w:r w:rsidRPr="0037769F">
        <w:rPr>
          <w:rStyle w:val="DipnotBavurusu"/>
          <w:sz w:val="18"/>
        </w:rPr>
        <w:footnoteRef/>
      </w:r>
      <w:r>
        <w:rPr>
          <w:szCs w:val="18"/>
          <w:lang w:val="en-GB"/>
        </w:rPr>
        <w:t xml:space="preserve"> </w:t>
      </w:r>
      <w:r w:rsidRPr="00486ADA">
        <w:rPr>
          <w:bCs/>
          <w:szCs w:val="18"/>
          <w:lang w:val="en-US" w:eastAsia="sv-SE"/>
        </w:rPr>
        <w:t>UNEP</w:t>
      </w:r>
      <w:r>
        <w:rPr>
          <w:szCs w:val="18"/>
          <w:lang w:val="en-US" w:eastAsia="sv-SE"/>
        </w:rPr>
        <w:t>/POPS/POPRC.8/INF/17/Rev.</w:t>
      </w:r>
      <w:r w:rsidRPr="00486ADA">
        <w:rPr>
          <w:szCs w:val="18"/>
          <w:lang w:val="en-US" w:eastAsia="sv-SE"/>
        </w:rPr>
        <w:t>1</w:t>
      </w:r>
      <w:r w:rsidRPr="0037769F">
        <w:rPr>
          <w:szCs w:val="18"/>
          <w:lang w:val="en-GB"/>
        </w:rPr>
        <w:t>.</w:t>
      </w:r>
    </w:p>
  </w:footnote>
  <w:footnote w:id="241">
    <w:p w:rsidR="00253EB8" w:rsidRPr="0037769F" w:rsidRDefault="00253EB8" w:rsidP="00C67936">
      <w:pPr>
        <w:pStyle w:val="DipnotMetni"/>
        <w:tabs>
          <w:tab w:val="clear" w:pos="1247"/>
          <w:tab w:val="clear" w:pos="1814"/>
          <w:tab w:val="clear" w:pos="2381"/>
          <w:tab w:val="clear" w:pos="2948"/>
          <w:tab w:val="clear" w:pos="3515"/>
          <w:tab w:val="clear" w:pos="4082"/>
        </w:tabs>
        <w:snapToGrid w:val="0"/>
        <w:ind w:left="1260"/>
        <w:rPr>
          <w:lang w:val="en-GB"/>
        </w:rPr>
      </w:pPr>
      <w:r w:rsidRPr="0037769F">
        <w:rPr>
          <w:rStyle w:val="DipnotBavurusu"/>
          <w:sz w:val="18"/>
        </w:rPr>
        <w:footnoteRef/>
      </w:r>
      <w:r>
        <w:rPr>
          <w:szCs w:val="18"/>
          <w:lang w:val="en-GB"/>
        </w:rPr>
        <w:t xml:space="preserve"> </w:t>
      </w:r>
      <w:r w:rsidRPr="0037769F">
        <w:rPr>
          <w:szCs w:val="18"/>
          <w:lang w:val="en-GB"/>
        </w:rPr>
        <w:t>Information provided by Inuit Circumpolar Council in 2011.</w:t>
      </w:r>
    </w:p>
  </w:footnote>
  <w:footnote w:id="242">
    <w:p w:rsidR="00253EB8" w:rsidRPr="00BB3C35" w:rsidRDefault="00253EB8" w:rsidP="00ED527B">
      <w:pPr>
        <w:pStyle w:val="DipnotMetni"/>
        <w:tabs>
          <w:tab w:val="clear" w:pos="1247"/>
          <w:tab w:val="left" w:pos="1440"/>
        </w:tabs>
        <w:ind w:left="1267"/>
        <w:rPr>
          <w:szCs w:val="18"/>
          <w:lang w:val="en-GB"/>
        </w:rPr>
      </w:pPr>
      <w:r w:rsidRPr="00BB3C35">
        <w:rPr>
          <w:rStyle w:val="DipnotBavurusu"/>
          <w:sz w:val="18"/>
        </w:rPr>
        <w:footnoteRef/>
      </w:r>
      <w:r w:rsidRPr="00BB3C35">
        <w:rPr>
          <w:szCs w:val="18"/>
          <w:lang w:val="en-GB"/>
        </w:rPr>
        <w:t xml:space="preserve"> </w:t>
      </w:r>
      <w:hyperlink r:id="rId44" w:history="1">
        <w:r w:rsidRPr="00BB3C35">
          <w:rPr>
            <w:rStyle w:val="Kpr"/>
            <w:sz w:val="18"/>
            <w:szCs w:val="18"/>
            <w:lang w:val="en-GB"/>
          </w:rPr>
          <w:t>http://www.kemi.se/global/rapporter/2014/rapport-6-14-chemicals-in-textiles.pdf</w:t>
        </w:r>
      </w:hyperlink>
      <w:r w:rsidR="00BB3C35" w:rsidRPr="00BB3C35">
        <w:rPr>
          <w:szCs w:val="18"/>
          <w:lang w:val="en-GB"/>
        </w:rPr>
        <w:t>.</w:t>
      </w:r>
      <w:r w:rsidRPr="00BB3C35">
        <w:rPr>
          <w:szCs w:val="18"/>
          <w:u w:val="single"/>
          <w:lang w:val="en-GB"/>
        </w:rPr>
        <w:t xml:space="preserve"> </w:t>
      </w:r>
    </w:p>
  </w:footnote>
  <w:footnote w:id="243">
    <w:p w:rsidR="00253EB8" w:rsidRPr="00BB3C35" w:rsidRDefault="00253EB8" w:rsidP="00ED527B">
      <w:pPr>
        <w:tabs>
          <w:tab w:val="left" w:pos="1440"/>
        </w:tabs>
        <w:spacing w:before="20" w:after="40"/>
        <w:ind w:left="1267"/>
        <w:rPr>
          <w:rFonts w:eastAsia="Calibri"/>
          <w:sz w:val="18"/>
          <w:szCs w:val="18"/>
          <w:lang w:val="en-US"/>
        </w:rPr>
      </w:pPr>
      <w:r w:rsidRPr="00BB3C35">
        <w:rPr>
          <w:rStyle w:val="DipnotBavurusu"/>
          <w:sz w:val="18"/>
        </w:rPr>
        <w:footnoteRef/>
      </w:r>
      <w:r w:rsidRPr="00BB3C35">
        <w:rPr>
          <w:sz w:val="18"/>
          <w:szCs w:val="18"/>
        </w:rPr>
        <w:t xml:space="preserve"> </w:t>
      </w:r>
      <w:r w:rsidRPr="00BB3C35">
        <w:rPr>
          <w:rFonts w:eastAsia="Calibri"/>
          <w:sz w:val="18"/>
          <w:szCs w:val="18"/>
          <w:lang w:val="en-US"/>
        </w:rPr>
        <w:t>UNEP/POPS/POPRC.8/INF/17/Rev.1.</w:t>
      </w:r>
    </w:p>
  </w:footnote>
  <w:footnote w:id="244">
    <w:p w:rsidR="00253EB8" w:rsidRPr="00BB3C35" w:rsidRDefault="00253EB8" w:rsidP="00ED527B">
      <w:pPr>
        <w:pStyle w:val="AralkYok"/>
        <w:tabs>
          <w:tab w:val="left" w:pos="1440"/>
        </w:tabs>
        <w:spacing w:before="20" w:after="40"/>
        <w:ind w:left="1267"/>
        <w:rPr>
          <w:sz w:val="18"/>
          <w:szCs w:val="18"/>
          <w:lang w:val="en-US"/>
        </w:rPr>
      </w:pPr>
      <w:r w:rsidRPr="00BB3C35">
        <w:rPr>
          <w:rStyle w:val="DipnotBavurusu"/>
          <w:sz w:val="18"/>
        </w:rPr>
        <w:footnoteRef/>
      </w:r>
      <w:r w:rsidRPr="00BB3C35">
        <w:rPr>
          <w:sz w:val="18"/>
          <w:szCs w:val="18"/>
          <w:lang w:val="en-US"/>
        </w:rPr>
        <w:t>Posner et.al, “Per- and polyfluorinated substances in the Nordic Countries, Use, occurrence and toxicology”, TemaNord 2013:542, ISBN 978-92-893-2562-2, (2013), http://norden.diva-portal.org/smash/get/diva2:701876/FULLTEXT01.pdf</w:t>
      </w:r>
      <w:r w:rsidR="00BB3C35" w:rsidRPr="00BB3C35">
        <w:rPr>
          <w:sz w:val="18"/>
          <w:szCs w:val="18"/>
          <w:lang w:val="en-US"/>
        </w:rPr>
        <w:t>.</w:t>
      </w:r>
    </w:p>
  </w:footnote>
  <w:footnote w:id="245">
    <w:p w:rsidR="00253EB8" w:rsidRPr="00A3171A" w:rsidRDefault="00253EB8" w:rsidP="00ED527B">
      <w:pPr>
        <w:pStyle w:val="AralkYok"/>
        <w:tabs>
          <w:tab w:val="left" w:pos="1440"/>
        </w:tabs>
        <w:spacing w:before="20" w:after="40"/>
        <w:ind w:left="1267"/>
        <w:rPr>
          <w:sz w:val="18"/>
          <w:lang w:val="en-US"/>
        </w:rPr>
      </w:pPr>
      <w:r w:rsidRPr="00BB3C35">
        <w:rPr>
          <w:rStyle w:val="DipnotBavurusu"/>
          <w:sz w:val="18"/>
        </w:rPr>
        <w:footnoteRef/>
      </w:r>
      <w:r w:rsidRPr="00BB3C35">
        <w:rPr>
          <w:sz w:val="18"/>
          <w:szCs w:val="18"/>
          <w:lang w:val="en-US"/>
        </w:rPr>
        <w:t xml:space="preserve"> Posner et.al, “Per- and polyfluorinated substances in the Nordic Countries, Use, occurrence and toxicology”, TemaNord 2013:542, ISBN 978-92-893-2562-2, (2013), http://norden.diva-portal.org/smash/get/diva2:701876/FULLTEXT01.pdf</w:t>
      </w:r>
      <w:r w:rsidR="00BB3C35" w:rsidRPr="00BB3C35">
        <w:rPr>
          <w:sz w:val="18"/>
          <w:szCs w:val="18"/>
          <w:lang w:val="en-US"/>
        </w:rPr>
        <w:t>.</w:t>
      </w:r>
    </w:p>
  </w:footnote>
  <w:footnote w:id="246">
    <w:p w:rsidR="00253EB8" w:rsidRPr="0037769F" w:rsidRDefault="00253EB8" w:rsidP="00C67936">
      <w:pPr>
        <w:pStyle w:val="DipnotMetni"/>
        <w:tabs>
          <w:tab w:val="clear" w:pos="1247"/>
          <w:tab w:val="clear" w:pos="1814"/>
          <w:tab w:val="clear" w:pos="2381"/>
          <w:tab w:val="clear" w:pos="2948"/>
          <w:tab w:val="clear" w:pos="3515"/>
          <w:tab w:val="clear" w:pos="4082"/>
        </w:tabs>
        <w:ind w:left="1260"/>
        <w:rPr>
          <w:szCs w:val="18"/>
          <w:lang w:val="en-GB"/>
        </w:rPr>
      </w:pPr>
      <w:r w:rsidRPr="0037769F">
        <w:rPr>
          <w:rStyle w:val="DipnotBavurusu"/>
          <w:sz w:val="18"/>
        </w:rPr>
        <w:footnoteRef/>
      </w:r>
      <w:r>
        <w:rPr>
          <w:szCs w:val="18"/>
          <w:lang w:val="en-GB"/>
        </w:rPr>
        <w:t xml:space="preserve"> </w:t>
      </w:r>
      <w:r w:rsidRPr="0037769F">
        <w:rPr>
          <w:szCs w:val="18"/>
          <w:lang w:val="en-GB"/>
        </w:rPr>
        <w:t>Personal communication from Richard Thomas, OMNOVA, January 2010.</w:t>
      </w:r>
    </w:p>
  </w:footnote>
  <w:footnote w:id="247">
    <w:p w:rsidR="00253EB8" w:rsidRPr="0037769F" w:rsidRDefault="00253EB8" w:rsidP="00E578C3">
      <w:pPr>
        <w:pStyle w:val="DipnotMetni"/>
        <w:tabs>
          <w:tab w:val="clear" w:pos="1247"/>
          <w:tab w:val="clear" w:pos="1814"/>
          <w:tab w:val="clear" w:pos="2381"/>
          <w:tab w:val="clear" w:pos="2948"/>
          <w:tab w:val="clear" w:pos="3515"/>
          <w:tab w:val="clear" w:pos="4082"/>
        </w:tabs>
        <w:ind w:left="1260"/>
        <w:rPr>
          <w:lang w:val="en-GB"/>
        </w:rPr>
      </w:pPr>
      <w:r w:rsidRPr="0037769F">
        <w:rPr>
          <w:rStyle w:val="DipnotBavurusu"/>
          <w:sz w:val="18"/>
        </w:rPr>
        <w:footnoteRef/>
      </w:r>
      <w:r>
        <w:rPr>
          <w:szCs w:val="18"/>
          <w:lang w:val="en-GB"/>
        </w:rPr>
        <w:t xml:space="preserve"> </w:t>
      </w:r>
      <w:hyperlink r:id="rId45" w:history="1">
        <w:r w:rsidRPr="0037769F">
          <w:rPr>
            <w:rStyle w:val="Kpr"/>
            <w:sz w:val="18"/>
            <w:szCs w:val="18"/>
            <w:lang w:val="en-GB"/>
          </w:rPr>
          <w:t>http://www.dowcorning.com/content/publishedlit/51-960A-01.pdf</w:t>
        </w:r>
      </w:hyperlink>
      <w:r w:rsidR="00BB3C35" w:rsidRPr="00BB3C35">
        <w:rPr>
          <w:lang w:val="en-GB"/>
        </w:rPr>
        <w:t>.</w:t>
      </w:r>
    </w:p>
  </w:footnote>
  <w:footnote w:id="248">
    <w:p w:rsidR="00253EB8" w:rsidRPr="00A3171A" w:rsidRDefault="00253EB8" w:rsidP="007B7E15">
      <w:pPr>
        <w:pStyle w:val="DipnotMetni"/>
        <w:rPr>
          <w:lang w:val="en-GB"/>
        </w:rPr>
      </w:pPr>
      <w:r>
        <w:rPr>
          <w:rStyle w:val="DipnotBavurusu"/>
        </w:rPr>
        <w:footnoteRef/>
      </w:r>
      <w:r w:rsidRPr="00A3171A">
        <w:rPr>
          <w:lang w:val="en-GB"/>
        </w:rPr>
        <w:t xml:space="preserve"> https://www.gov.uk/government/uploads/system/uploads/attachment_data/file/290565/scho0309bpqz-e-e.pdf</w:t>
      </w:r>
      <w:r w:rsidR="00BB3C35">
        <w:rPr>
          <w:lang w:val="en-GB"/>
        </w:rPr>
        <w:t>.</w:t>
      </w:r>
    </w:p>
  </w:footnote>
  <w:footnote w:id="249">
    <w:p w:rsidR="00253EB8" w:rsidRPr="00A3171A" w:rsidRDefault="00253EB8">
      <w:pPr>
        <w:pStyle w:val="DipnotMetni"/>
        <w:rPr>
          <w:lang w:val="en-GB"/>
        </w:rPr>
      </w:pPr>
      <w:r>
        <w:rPr>
          <w:rStyle w:val="DipnotBavurusu"/>
        </w:rPr>
        <w:footnoteRef/>
      </w:r>
      <w:r w:rsidRPr="00A3171A">
        <w:rPr>
          <w:lang w:val="en-GB"/>
        </w:rPr>
        <w:t xml:space="preserve"> https://www.gov.uk/government/uploads/system/uploads/attachment_data/file/290565/scho0309bpqz-e-e.pdf</w:t>
      </w:r>
      <w:r w:rsidR="00BB3C35">
        <w:rPr>
          <w:lang w:val="en-GB"/>
        </w:rPr>
        <w:t>.</w:t>
      </w:r>
    </w:p>
  </w:footnote>
  <w:footnote w:id="250">
    <w:p w:rsidR="00253EB8" w:rsidRPr="00716D69" w:rsidRDefault="00253EB8" w:rsidP="00716D69">
      <w:pPr>
        <w:pStyle w:val="DipnotMetni"/>
        <w:rPr>
          <w:lang w:val="en-US"/>
        </w:rPr>
      </w:pPr>
      <w:r>
        <w:rPr>
          <w:rStyle w:val="DipnotBavurusu"/>
        </w:rPr>
        <w:footnoteRef/>
      </w:r>
      <w:r w:rsidRPr="00E508D7">
        <w:rPr>
          <w:lang w:val="en-GB"/>
        </w:rPr>
        <w:t xml:space="preserve"> https://www.dowcorning.com/content/publishedlit/01-1033b-01.pdf</w:t>
      </w:r>
      <w:r w:rsidR="00BB3C35">
        <w:rPr>
          <w:lang w:val="en-GB"/>
        </w:rPr>
        <w:t>.</w:t>
      </w:r>
    </w:p>
  </w:footnote>
  <w:footnote w:id="251">
    <w:p w:rsidR="00253EB8" w:rsidRPr="00716D69" w:rsidRDefault="00253EB8">
      <w:pPr>
        <w:pStyle w:val="DipnotMetni"/>
        <w:rPr>
          <w:lang w:val="en-US"/>
        </w:rPr>
      </w:pPr>
      <w:r>
        <w:rPr>
          <w:rStyle w:val="DipnotBavurusu"/>
        </w:rPr>
        <w:footnoteRef/>
      </w:r>
      <w:r w:rsidRPr="00E508D7">
        <w:rPr>
          <w:lang w:val="en-US"/>
        </w:rPr>
        <w:t xml:space="preserve"> https://www.dowcorning.com.cn/zh_CN/content/about/aboutmedia/FactSheet_EN.pdf</w:t>
      </w:r>
      <w:r w:rsidR="00BB3C35">
        <w:rPr>
          <w:lang w:val="en-US"/>
        </w:rPr>
        <w:t>.</w:t>
      </w:r>
    </w:p>
  </w:footnote>
  <w:footnote w:id="252">
    <w:p w:rsidR="00253EB8" w:rsidRPr="009B4DCC" w:rsidRDefault="00253EB8">
      <w:pPr>
        <w:pStyle w:val="DipnotMetni"/>
        <w:rPr>
          <w:lang w:val="en-US"/>
        </w:rPr>
      </w:pPr>
      <w:r>
        <w:rPr>
          <w:rStyle w:val="DipnotBavurusu"/>
        </w:rPr>
        <w:footnoteRef/>
      </w:r>
      <w:r w:rsidRPr="009B4DCC">
        <w:rPr>
          <w:lang w:val="en-US"/>
        </w:rPr>
        <w:t xml:space="preserve"> </w:t>
      </w:r>
      <w:r w:rsidRPr="00A3171A">
        <w:rPr>
          <w:lang w:val="en-GB"/>
        </w:rPr>
        <w:t>https://www.gov.uk/government/uploads/system/uploads/attachment_data/file/290565/scho0309bpqz-e-e.pdf</w:t>
      </w:r>
      <w:r w:rsidR="00BB3C35">
        <w:rPr>
          <w:lang w:val="en-GB"/>
        </w:rPr>
        <w:t>.</w:t>
      </w:r>
    </w:p>
  </w:footnote>
  <w:footnote w:id="253">
    <w:p w:rsidR="00253EB8" w:rsidRPr="00A3171A" w:rsidRDefault="00253EB8" w:rsidP="00E578C3">
      <w:pPr>
        <w:pStyle w:val="DipnotMetni"/>
        <w:tabs>
          <w:tab w:val="clear" w:pos="1247"/>
          <w:tab w:val="clear" w:pos="1814"/>
          <w:tab w:val="clear" w:pos="2381"/>
          <w:tab w:val="clear" w:pos="2948"/>
          <w:tab w:val="clear" w:pos="3515"/>
          <w:tab w:val="clear" w:pos="4082"/>
        </w:tabs>
        <w:ind w:left="1260"/>
        <w:rPr>
          <w:szCs w:val="18"/>
        </w:rPr>
      </w:pPr>
      <w:r w:rsidRPr="0037769F">
        <w:rPr>
          <w:rStyle w:val="DipnotBavurusu"/>
        </w:rPr>
        <w:footnoteRef/>
      </w:r>
      <w:r w:rsidRPr="00937C6F">
        <w:rPr>
          <w:rStyle w:val="DipnotBavurusu"/>
          <w:lang w:val="sv-SE"/>
        </w:rPr>
        <w:t xml:space="preserve"> </w:t>
      </w:r>
      <w:r w:rsidRPr="0037769F">
        <w:rPr>
          <w:bCs/>
          <w:szCs w:val="18"/>
          <w:lang w:val="sv-SE"/>
        </w:rPr>
        <w:t xml:space="preserve">Cousins AP, Kaj L, Broström-Lundén E. 2009. </w:t>
      </w:r>
      <w:r w:rsidRPr="0037769F">
        <w:rPr>
          <w:bCs/>
          <w:szCs w:val="18"/>
          <w:lang w:val="en-GB"/>
        </w:rPr>
        <w:t xml:space="preserve">Siloxanes in the Nordic environment. </w:t>
      </w:r>
      <w:r w:rsidRPr="0037769F">
        <w:rPr>
          <w:bCs/>
          <w:i/>
          <w:szCs w:val="18"/>
          <w:lang w:val="en-GB"/>
        </w:rPr>
        <w:t>Norman Bulletin</w:t>
      </w:r>
      <w:r w:rsidRPr="0037769F">
        <w:rPr>
          <w:bCs/>
          <w:szCs w:val="18"/>
          <w:lang w:val="en-GB"/>
        </w:rPr>
        <w:t xml:space="preserve"> no. 1. </w:t>
      </w:r>
      <w:hyperlink r:id="rId46" w:history="1">
        <w:r w:rsidRPr="00A3171A">
          <w:rPr>
            <w:rStyle w:val="Kpr"/>
            <w:bCs/>
            <w:sz w:val="18"/>
            <w:szCs w:val="18"/>
          </w:rPr>
          <w:t>www.norman-network.net</w:t>
        </w:r>
      </w:hyperlink>
      <w:r w:rsidRPr="00A3171A">
        <w:rPr>
          <w:bCs/>
          <w:szCs w:val="18"/>
        </w:rPr>
        <w:t>.</w:t>
      </w:r>
    </w:p>
  </w:footnote>
  <w:footnote w:id="254">
    <w:p w:rsidR="00253EB8" w:rsidRPr="00425402" w:rsidRDefault="00253EB8">
      <w:pPr>
        <w:pStyle w:val="DipnotMetni"/>
      </w:pPr>
      <w:r>
        <w:rPr>
          <w:rStyle w:val="DipnotBavurusu"/>
        </w:rPr>
        <w:footnoteRef/>
      </w:r>
      <w:r>
        <w:t xml:space="preserve"> </w:t>
      </w:r>
      <w:r w:rsidRPr="00425402">
        <w:t>https://www.gov.uk/government/uploads/system/uploads/attachment_data/file/290565/scho0309bpqz-e-e.pdf</w:t>
      </w:r>
    </w:p>
  </w:footnote>
  <w:footnote w:id="255">
    <w:p w:rsidR="00253EB8" w:rsidRPr="007B7E15" w:rsidRDefault="00253EB8">
      <w:pPr>
        <w:pStyle w:val="DipnotMetni"/>
      </w:pPr>
      <w:r>
        <w:rPr>
          <w:rStyle w:val="DipnotBavurusu"/>
        </w:rPr>
        <w:footnoteRef/>
      </w:r>
      <w:r>
        <w:t xml:space="preserve"> </w:t>
      </w:r>
      <w:hyperlink r:id="rId47" w:history="1">
        <w:r w:rsidRPr="00AF5C80">
          <w:rPr>
            <w:rStyle w:val="Kpr"/>
            <w:sz w:val="18"/>
          </w:rPr>
          <w:t>http://www.siliconescarbonbalance.eu/pdf/SIL_nutshell_en.pdf</w:t>
        </w:r>
      </w:hyperlink>
      <w:r w:rsidR="00BB3C35">
        <w:t>.</w:t>
      </w:r>
    </w:p>
  </w:footnote>
  <w:footnote w:id="256">
    <w:p w:rsidR="00253EB8" w:rsidRPr="007B7E15" w:rsidRDefault="00253EB8">
      <w:pPr>
        <w:pStyle w:val="DipnotMetni"/>
      </w:pPr>
      <w:r>
        <w:rPr>
          <w:rStyle w:val="DipnotBavurusu"/>
        </w:rPr>
        <w:footnoteRef/>
      </w:r>
      <w:r>
        <w:t xml:space="preserve"> </w:t>
      </w:r>
      <w:r w:rsidRPr="007B7E15">
        <w:t>https://www.dowcorning.com.cn/zh_CN/content/about/aboutmedia/FactSheet_EN.pdf</w:t>
      </w:r>
      <w:r w:rsidR="00BB3C35">
        <w:t>.</w:t>
      </w:r>
    </w:p>
  </w:footnote>
  <w:footnote w:id="257">
    <w:p w:rsidR="00253EB8" w:rsidRPr="00ED527B" w:rsidRDefault="00253EB8" w:rsidP="00ED527B">
      <w:pPr>
        <w:pStyle w:val="DipnotMetni"/>
        <w:tabs>
          <w:tab w:val="clear" w:pos="1247"/>
          <w:tab w:val="clear" w:pos="1814"/>
          <w:tab w:val="clear" w:pos="2381"/>
          <w:tab w:val="clear" w:pos="2948"/>
          <w:tab w:val="clear" w:pos="3515"/>
          <w:tab w:val="clear" w:pos="4082"/>
        </w:tabs>
        <w:ind w:left="1260"/>
        <w:rPr>
          <w:szCs w:val="18"/>
          <w:lang w:val="en-GB"/>
        </w:rPr>
      </w:pPr>
      <w:r w:rsidRPr="00ED527B">
        <w:rPr>
          <w:rStyle w:val="DipnotBavurusu"/>
          <w:sz w:val="18"/>
        </w:rPr>
        <w:footnoteRef/>
      </w:r>
      <w:r w:rsidRPr="009B4DCC">
        <w:rPr>
          <w:rStyle w:val="DipnotBavurusu"/>
          <w:sz w:val="18"/>
          <w:lang w:val="en-US"/>
        </w:rPr>
        <w:t xml:space="preserve"> </w:t>
      </w:r>
      <w:r w:rsidRPr="009B4DCC">
        <w:rPr>
          <w:szCs w:val="18"/>
          <w:lang w:val="en-US"/>
        </w:rPr>
        <w:t xml:space="preserve">Kaj L, Schlabach M, Andersson J, Cousins AP, Schmidbauer N, Brorström-Lundén E. 2005. </w:t>
      </w:r>
      <w:r w:rsidRPr="00ED527B">
        <w:rPr>
          <w:iCs/>
          <w:szCs w:val="18"/>
          <w:lang w:val="en-GB"/>
        </w:rPr>
        <w:t>Siloxanes in the Nordic Environment</w:t>
      </w:r>
      <w:r w:rsidRPr="00ED527B">
        <w:rPr>
          <w:szCs w:val="18"/>
          <w:lang w:val="en-GB"/>
        </w:rPr>
        <w:t>. TemaNord 2005:593.</w:t>
      </w:r>
    </w:p>
  </w:footnote>
  <w:footnote w:id="258">
    <w:p w:rsidR="00253EB8" w:rsidRPr="00ED527B" w:rsidRDefault="00253EB8" w:rsidP="00ED527B">
      <w:pPr>
        <w:pStyle w:val="DipnotMetni"/>
        <w:tabs>
          <w:tab w:val="clear" w:pos="1247"/>
          <w:tab w:val="clear" w:pos="1814"/>
          <w:tab w:val="clear" w:pos="2381"/>
          <w:tab w:val="clear" w:pos="2948"/>
          <w:tab w:val="clear" w:pos="3515"/>
          <w:tab w:val="clear" w:pos="4082"/>
        </w:tabs>
        <w:ind w:left="1260"/>
        <w:rPr>
          <w:szCs w:val="18"/>
          <w:lang w:val="en-GB"/>
        </w:rPr>
      </w:pPr>
      <w:r w:rsidRPr="00ED527B">
        <w:rPr>
          <w:rStyle w:val="DipnotBavurusu"/>
          <w:sz w:val="18"/>
        </w:rPr>
        <w:footnoteRef/>
      </w:r>
      <w:r w:rsidRPr="008D31CD">
        <w:rPr>
          <w:rStyle w:val="DipnotBavurusu"/>
          <w:sz w:val="18"/>
          <w:lang w:val="sv-SE"/>
        </w:rPr>
        <w:t xml:space="preserve"> </w:t>
      </w:r>
      <w:r w:rsidRPr="00E508D7">
        <w:rPr>
          <w:szCs w:val="18"/>
          <w:lang w:val="sv-SE"/>
        </w:rPr>
        <w:t xml:space="preserve">Lassen C, Hansen CL, Mikkelsen SH, Maag J. 2005. </w:t>
      </w:r>
      <w:r w:rsidRPr="00ED527B">
        <w:rPr>
          <w:szCs w:val="18"/>
          <w:lang w:val="en-GB"/>
        </w:rPr>
        <w:t>Siloxanes – consumption, toxicity and alternatives. Environmental Project no. 1031. Danish Environmental Protection Agency.</w:t>
      </w:r>
    </w:p>
  </w:footnote>
  <w:footnote w:id="259">
    <w:p w:rsidR="00253EB8" w:rsidRPr="007B7E15" w:rsidRDefault="00253EB8">
      <w:pPr>
        <w:pStyle w:val="DipnotMetni"/>
        <w:rPr>
          <w:lang w:val="en-US"/>
        </w:rPr>
      </w:pPr>
      <w:r>
        <w:rPr>
          <w:rStyle w:val="DipnotBavurusu"/>
        </w:rPr>
        <w:footnoteRef/>
      </w:r>
      <w:r w:rsidRPr="00E508D7">
        <w:rPr>
          <w:lang w:val="en-US"/>
        </w:rPr>
        <w:t xml:space="preserve"> https://www.dowcorning.com/content/publishedlit/01-1033b-01.pdf</w:t>
      </w:r>
      <w:r w:rsidR="00BB3C35">
        <w:rPr>
          <w:lang w:val="en-US"/>
        </w:rPr>
        <w:t>.</w:t>
      </w:r>
    </w:p>
  </w:footnote>
  <w:footnote w:id="260">
    <w:p w:rsidR="00253EB8" w:rsidRPr="00ED527B" w:rsidRDefault="00253EB8" w:rsidP="00ED527B">
      <w:pPr>
        <w:pStyle w:val="DipnotMetni"/>
        <w:tabs>
          <w:tab w:val="clear" w:pos="1247"/>
          <w:tab w:val="clear" w:pos="1814"/>
          <w:tab w:val="clear" w:pos="2381"/>
          <w:tab w:val="clear" w:pos="2948"/>
          <w:tab w:val="clear" w:pos="3515"/>
          <w:tab w:val="clear" w:pos="4082"/>
        </w:tabs>
        <w:ind w:left="1260"/>
        <w:rPr>
          <w:szCs w:val="18"/>
          <w:lang w:val="en-GB"/>
        </w:rPr>
      </w:pPr>
      <w:r w:rsidRPr="00ED527B">
        <w:rPr>
          <w:rStyle w:val="DipnotBavurusu"/>
          <w:sz w:val="18"/>
        </w:rPr>
        <w:footnoteRef/>
      </w:r>
      <w:r w:rsidRPr="00ED527B">
        <w:rPr>
          <w:rStyle w:val="DipnotBavurusu"/>
          <w:sz w:val="18"/>
          <w:lang w:val="en-GB"/>
        </w:rPr>
        <w:t xml:space="preserve"> </w:t>
      </w:r>
      <w:r w:rsidRPr="00ED527B">
        <w:rPr>
          <w:szCs w:val="18"/>
          <w:lang w:val="en-GB"/>
        </w:rPr>
        <w:t>ABCR 2006–2007 catalogue: Fluorochemicals. Karlsruhe, Germany.</w:t>
      </w:r>
    </w:p>
  </w:footnote>
  <w:footnote w:id="261">
    <w:p w:rsidR="00253EB8" w:rsidRPr="00A3171A" w:rsidRDefault="00253EB8" w:rsidP="00ED527B">
      <w:pPr>
        <w:pStyle w:val="AralkYok"/>
        <w:spacing w:before="20" w:after="40"/>
        <w:ind w:left="1260"/>
        <w:rPr>
          <w:sz w:val="18"/>
          <w:szCs w:val="18"/>
          <w:lang w:val="en-US"/>
        </w:rPr>
      </w:pPr>
      <w:r w:rsidRPr="00ED527B">
        <w:rPr>
          <w:rStyle w:val="DipnotBavurusu"/>
          <w:sz w:val="18"/>
        </w:rPr>
        <w:footnoteRef/>
      </w:r>
      <w:r w:rsidRPr="00ED527B">
        <w:rPr>
          <w:sz w:val="18"/>
          <w:szCs w:val="18"/>
          <w:lang w:val="en-US"/>
        </w:rPr>
        <w:t xml:space="preserve"> Posner et.al, “Per- and polyfluorinated substances in the Nordic Countries, Use, occurrence and toxicology”, TemaNord 2013:542, ISBN 978-92-893-2562-2, (2013),  http://norden.diva-portal.org/smash/get/diva2:701876/FULLTEXT01.pdf</w:t>
      </w:r>
      <w:r w:rsidR="00BB3C35">
        <w:rPr>
          <w:sz w:val="18"/>
          <w:szCs w:val="18"/>
          <w:lang w:val="en-US"/>
        </w:rPr>
        <w:t>.</w:t>
      </w:r>
    </w:p>
    <w:p w:rsidR="00253EB8" w:rsidRPr="00A3171A" w:rsidRDefault="00253EB8">
      <w:pPr>
        <w:pStyle w:val="DipnotMetni"/>
        <w:rPr>
          <w:lang w:val="en-US"/>
        </w:rPr>
      </w:pPr>
    </w:p>
  </w:footnote>
  <w:footnote w:id="262">
    <w:p w:rsidR="00253EB8" w:rsidRPr="00BB3C35" w:rsidRDefault="00253EB8" w:rsidP="00BB3C35">
      <w:pPr>
        <w:pStyle w:val="DipnotMetni"/>
        <w:tabs>
          <w:tab w:val="clear" w:pos="1247"/>
          <w:tab w:val="clear" w:pos="1814"/>
          <w:tab w:val="clear" w:pos="2381"/>
          <w:tab w:val="clear" w:pos="2948"/>
          <w:tab w:val="clear" w:pos="3515"/>
          <w:tab w:val="clear" w:pos="4082"/>
        </w:tabs>
        <w:ind w:left="1267"/>
        <w:rPr>
          <w:szCs w:val="18"/>
          <w:lang w:val="en-GB"/>
        </w:rPr>
      </w:pPr>
      <w:r w:rsidRPr="00BB3C35">
        <w:rPr>
          <w:rStyle w:val="DipnotBavurusu"/>
          <w:sz w:val="18"/>
        </w:rPr>
        <w:footnoteRef/>
      </w:r>
      <w:r w:rsidRPr="00BB3C35">
        <w:rPr>
          <w:rStyle w:val="DipnotBavurusu"/>
          <w:sz w:val="18"/>
          <w:lang w:val="en-GB"/>
        </w:rPr>
        <w:t xml:space="preserve"> </w:t>
      </w:r>
      <w:r w:rsidRPr="00BB3C35">
        <w:rPr>
          <w:szCs w:val="18"/>
          <w:lang w:val="de-DE"/>
        </w:rPr>
        <w:t xml:space="preserve">Greve K, Nielsen E, Ladefoged O. 2008. </w:t>
      </w:r>
      <w:r w:rsidRPr="00BB3C35">
        <w:rPr>
          <w:iCs/>
          <w:szCs w:val="18"/>
          <w:lang w:val="en-GB"/>
        </w:rPr>
        <w:t>Toxic effects of siloxanes: group evaluation of D3, D4, D5, D6 and HMDS in order to set a health-based quality criterion in ambient air</w:t>
      </w:r>
      <w:r w:rsidRPr="00BB3C35">
        <w:rPr>
          <w:szCs w:val="18"/>
          <w:lang w:val="en-GB"/>
        </w:rPr>
        <w:t xml:space="preserve">. </w:t>
      </w:r>
      <w:r w:rsidRPr="00BB3C35">
        <w:rPr>
          <w:i/>
          <w:szCs w:val="18"/>
          <w:lang w:val="en-GB"/>
        </w:rPr>
        <w:t>Toxicology Letters</w:t>
      </w:r>
      <w:r w:rsidRPr="00BB3C35">
        <w:rPr>
          <w:szCs w:val="18"/>
          <w:lang w:val="en-GB"/>
        </w:rPr>
        <w:t xml:space="preserve"> 180: S67.</w:t>
      </w:r>
    </w:p>
  </w:footnote>
  <w:footnote w:id="263">
    <w:p w:rsidR="00253EB8" w:rsidRPr="00BB3C35" w:rsidRDefault="00253EB8" w:rsidP="00BB3C35">
      <w:pPr>
        <w:pStyle w:val="DipnotMetni"/>
        <w:tabs>
          <w:tab w:val="clear" w:pos="1247"/>
          <w:tab w:val="clear" w:pos="1814"/>
          <w:tab w:val="clear" w:pos="2381"/>
          <w:tab w:val="clear" w:pos="2948"/>
          <w:tab w:val="clear" w:pos="3515"/>
          <w:tab w:val="clear" w:pos="4082"/>
        </w:tabs>
        <w:ind w:left="1267"/>
        <w:rPr>
          <w:szCs w:val="18"/>
          <w:lang w:val="en-US"/>
        </w:rPr>
      </w:pPr>
      <w:r w:rsidRPr="00BB3C35">
        <w:rPr>
          <w:rStyle w:val="DipnotBavurusu"/>
          <w:sz w:val="18"/>
        </w:rPr>
        <w:footnoteRef/>
      </w:r>
      <w:hyperlink r:id="rId48" w:history="1">
        <w:r w:rsidRPr="00BB3C35">
          <w:rPr>
            <w:rStyle w:val="Kpr"/>
            <w:rFonts w:eastAsia="HGPGothicE"/>
            <w:kern w:val="2"/>
            <w:sz w:val="18"/>
            <w:szCs w:val="18"/>
            <w:lang w:val="de-DE" w:eastAsia="ja-JP"/>
          </w:rPr>
          <w:t>http://www.ecetoc.org/index.php?mact=MCSoap,cntnt01,details,0&amp;cntnt01by_category=3&amp;cntnt01order_by=Reference%20Desc&amp;cntnt01template=display_list_v2&amp;cntnt01display_template=display_details_v2&amp;cntnt01document_id=5338&amp;cntnt01returnid=91</w:t>
        </w:r>
      </w:hyperlink>
      <w:r w:rsidR="00BB3C35" w:rsidRPr="00BB3C35">
        <w:rPr>
          <w:szCs w:val="18"/>
          <w:lang w:val="en-GB"/>
        </w:rPr>
        <w:t>.</w:t>
      </w:r>
    </w:p>
  </w:footnote>
  <w:footnote w:id="264">
    <w:p w:rsidR="00253EB8" w:rsidRPr="00BB3C35" w:rsidRDefault="00253EB8" w:rsidP="00BB3C35">
      <w:pPr>
        <w:pStyle w:val="Normalnumber"/>
        <w:numPr>
          <w:ilvl w:val="0"/>
          <w:numId w:val="0"/>
        </w:numPr>
        <w:tabs>
          <w:tab w:val="clear" w:pos="1247"/>
          <w:tab w:val="clear" w:pos="1814"/>
          <w:tab w:val="clear" w:pos="2381"/>
          <w:tab w:val="clear" w:pos="2948"/>
          <w:tab w:val="clear" w:pos="3515"/>
          <w:tab w:val="clear" w:pos="4082"/>
        </w:tabs>
        <w:spacing w:before="20" w:after="40"/>
        <w:ind w:left="1267"/>
        <w:rPr>
          <w:sz w:val="18"/>
          <w:szCs w:val="18"/>
          <w:lang w:val="de-DE"/>
        </w:rPr>
      </w:pPr>
      <w:r w:rsidRPr="00BB3C35">
        <w:rPr>
          <w:rStyle w:val="DipnotBavurusu"/>
          <w:sz w:val="18"/>
        </w:rPr>
        <w:footnoteRef/>
      </w:r>
      <w:r w:rsidRPr="00BB3C35">
        <w:rPr>
          <w:sz w:val="18"/>
          <w:szCs w:val="18"/>
          <w:lang w:val="en-US"/>
        </w:rPr>
        <w:t xml:space="preserve"> </w:t>
      </w:r>
      <w:r w:rsidRPr="00BB3C35">
        <w:rPr>
          <w:rFonts w:eastAsia="HGPGothicE"/>
          <w:color w:val="0000FF"/>
          <w:sz w:val="18"/>
          <w:szCs w:val="18"/>
          <w:u w:val="single"/>
          <w:lang w:val="de-DE" w:eastAsia="ja-JP"/>
        </w:rPr>
        <w:t>http://ec.europa.eu/health/scientific_committees/consumer_safety/docs/sccs_o_029.pdf</w:t>
      </w:r>
      <w:r w:rsidR="00BB3C35" w:rsidRPr="00BB3C35">
        <w:rPr>
          <w:rFonts w:eastAsia="HGPGothicE"/>
          <w:color w:val="0000FF"/>
          <w:sz w:val="18"/>
          <w:szCs w:val="18"/>
          <w:u w:val="single"/>
          <w:lang w:val="de-DE" w:eastAsia="ja-JP"/>
        </w:rPr>
        <w:t>.</w:t>
      </w:r>
    </w:p>
  </w:footnote>
  <w:footnote w:id="265">
    <w:p w:rsidR="00253EB8" w:rsidRPr="00BB3C35" w:rsidRDefault="00253EB8" w:rsidP="00BB3C35">
      <w:pPr>
        <w:pStyle w:val="DipnotMetni"/>
        <w:tabs>
          <w:tab w:val="clear" w:pos="1247"/>
          <w:tab w:val="clear" w:pos="1814"/>
          <w:tab w:val="clear" w:pos="2381"/>
          <w:tab w:val="clear" w:pos="2948"/>
          <w:tab w:val="clear" w:pos="3515"/>
          <w:tab w:val="clear" w:pos="4082"/>
        </w:tabs>
        <w:ind w:left="1267"/>
        <w:rPr>
          <w:szCs w:val="18"/>
          <w:lang w:val="de-DE"/>
        </w:rPr>
      </w:pPr>
      <w:r w:rsidRPr="00BB3C35">
        <w:rPr>
          <w:rStyle w:val="DipnotBavurusu"/>
          <w:sz w:val="18"/>
        </w:rPr>
        <w:footnoteRef/>
      </w:r>
      <w:r w:rsidRPr="00BB3C35">
        <w:rPr>
          <w:szCs w:val="18"/>
          <w:lang w:val="de-DE"/>
        </w:rPr>
        <w:t xml:space="preserve"> </w:t>
      </w:r>
      <w:r w:rsidRPr="00BB3C35">
        <w:rPr>
          <w:rFonts w:eastAsia="HGPGothicE"/>
          <w:color w:val="0000FF"/>
          <w:szCs w:val="18"/>
          <w:u w:val="single"/>
          <w:lang w:val="de-DE" w:eastAsia="ja-JP"/>
        </w:rPr>
        <w:t>http://ijt.sagepub.com/content/30/6_suppl/149S.abstract</w:t>
      </w:r>
      <w:r w:rsidR="00BB3C35" w:rsidRPr="00BB3C35">
        <w:rPr>
          <w:rFonts w:eastAsia="HGPGothicE"/>
          <w:color w:val="0000FF"/>
          <w:szCs w:val="18"/>
          <w:u w:val="single"/>
          <w:lang w:val="de-DE" w:eastAsia="ja-JP"/>
        </w:rPr>
        <w:t>.</w:t>
      </w:r>
    </w:p>
  </w:footnote>
  <w:footnote w:id="266">
    <w:p w:rsidR="00253EB8" w:rsidRPr="00BB3C35" w:rsidRDefault="00253EB8" w:rsidP="00BB3C35">
      <w:pPr>
        <w:pStyle w:val="DipnotMetni"/>
        <w:ind w:left="1267"/>
        <w:rPr>
          <w:szCs w:val="18"/>
          <w:lang w:val="en-US"/>
        </w:rPr>
      </w:pPr>
      <w:r w:rsidRPr="00BB3C35">
        <w:rPr>
          <w:rStyle w:val="DipnotBavurusu"/>
          <w:sz w:val="18"/>
        </w:rPr>
        <w:footnoteRef/>
      </w:r>
      <w:r w:rsidRPr="00BB3C35">
        <w:rPr>
          <w:szCs w:val="18"/>
          <w:lang w:val="en-US"/>
        </w:rPr>
        <w:t xml:space="preserve"> UNEP/POPS/POPRC.10/INF/8/Rev.1</w:t>
      </w:r>
      <w:r w:rsidR="00BB3C35" w:rsidRPr="00BB3C35">
        <w:rPr>
          <w:szCs w:val="18"/>
          <w:lang w:val="en-US"/>
        </w:rPr>
        <w:t>.</w:t>
      </w:r>
    </w:p>
  </w:footnote>
  <w:footnote w:id="267">
    <w:p w:rsidR="00253EB8" w:rsidRPr="00BB3C35" w:rsidRDefault="00253EB8" w:rsidP="00BB3C35">
      <w:pPr>
        <w:pStyle w:val="DipnotMetni"/>
        <w:tabs>
          <w:tab w:val="clear" w:pos="1247"/>
          <w:tab w:val="clear" w:pos="1814"/>
          <w:tab w:val="clear" w:pos="2381"/>
          <w:tab w:val="clear" w:pos="2948"/>
          <w:tab w:val="clear" w:pos="3515"/>
          <w:tab w:val="clear" w:pos="4082"/>
        </w:tabs>
        <w:ind w:left="1267"/>
        <w:rPr>
          <w:szCs w:val="18"/>
          <w:lang w:val="en-GB"/>
        </w:rPr>
      </w:pPr>
      <w:r w:rsidRPr="00BB3C35">
        <w:rPr>
          <w:rStyle w:val="DipnotBavurusu"/>
          <w:sz w:val="18"/>
        </w:rPr>
        <w:footnoteRef/>
      </w:r>
      <w:r w:rsidRPr="00BB3C35">
        <w:rPr>
          <w:szCs w:val="18"/>
          <w:lang w:val="en-GB"/>
        </w:rPr>
        <w:t xml:space="preserve"> </w:t>
      </w:r>
      <w:r w:rsidRPr="00BB3C35">
        <w:rPr>
          <w:rFonts w:eastAsia="Calibri"/>
          <w:szCs w:val="18"/>
          <w:lang w:val="en-US"/>
        </w:rPr>
        <w:t>UNEP/POPS/POPRC.8/INF/17/Rev.1.</w:t>
      </w:r>
    </w:p>
  </w:footnote>
  <w:footnote w:id="268">
    <w:p w:rsidR="00253EB8" w:rsidRPr="00BB3C35" w:rsidRDefault="00253EB8" w:rsidP="00BB3C35">
      <w:pPr>
        <w:pStyle w:val="DipnotMetni"/>
        <w:tabs>
          <w:tab w:val="clear" w:pos="1247"/>
          <w:tab w:val="clear" w:pos="1814"/>
          <w:tab w:val="clear" w:pos="2381"/>
          <w:tab w:val="clear" w:pos="2948"/>
          <w:tab w:val="clear" w:pos="3515"/>
          <w:tab w:val="clear" w:pos="4082"/>
        </w:tabs>
        <w:ind w:left="1267"/>
        <w:rPr>
          <w:szCs w:val="18"/>
          <w:lang w:val="en-US"/>
        </w:rPr>
      </w:pPr>
      <w:r w:rsidRPr="00BB3C35">
        <w:rPr>
          <w:rStyle w:val="DipnotBavurusu"/>
          <w:sz w:val="18"/>
        </w:rPr>
        <w:footnoteRef/>
      </w:r>
      <w:r w:rsidRPr="00BB3C35">
        <w:rPr>
          <w:szCs w:val="18"/>
          <w:lang w:val="sv-SE"/>
        </w:rPr>
        <w:t xml:space="preserve"> </w:t>
      </w:r>
      <w:r w:rsidRPr="00BB3C35">
        <w:rPr>
          <w:bCs/>
          <w:szCs w:val="18"/>
          <w:lang w:val="sv-SE"/>
        </w:rPr>
        <w:t xml:space="preserve">Nørgaard AW, LarsenST, Hammer M, Poulsen SS, Jensen KA, Nielsen GD, Wolkoff P. 2010. </w:t>
      </w:r>
      <w:r w:rsidRPr="00BB3C35">
        <w:rPr>
          <w:bCs/>
          <w:szCs w:val="18"/>
          <w:lang w:val="en-US"/>
        </w:rPr>
        <w:t xml:space="preserve">Lung damage in mice after inhalation of nanofilm spray products: the role of perfluorination and free hydroxyl groups. </w:t>
      </w:r>
      <w:r w:rsidRPr="00BB3C35">
        <w:rPr>
          <w:i/>
          <w:szCs w:val="18"/>
          <w:lang w:val="en-US"/>
        </w:rPr>
        <w:t>Toxicological Sciences</w:t>
      </w:r>
      <w:r w:rsidRPr="00BB3C35">
        <w:rPr>
          <w:szCs w:val="18"/>
          <w:lang w:val="en-US"/>
        </w:rPr>
        <w:t xml:space="preserve"> 116 (1): 216–224.</w:t>
      </w:r>
    </w:p>
  </w:footnote>
  <w:footnote w:id="269">
    <w:p w:rsidR="00253EB8" w:rsidRPr="00BB3C35" w:rsidRDefault="00253EB8" w:rsidP="00BB3C35">
      <w:pPr>
        <w:widowControl w:val="0"/>
        <w:spacing w:before="20" w:after="40"/>
        <w:ind w:left="1267"/>
        <w:rPr>
          <w:rFonts w:eastAsia="MS Gothic"/>
          <w:kern w:val="2"/>
          <w:sz w:val="18"/>
          <w:szCs w:val="18"/>
          <w:lang w:val="de-DE" w:eastAsia="ja-JP"/>
        </w:rPr>
      </w:pPr>
      <w:r w:rsidRPr="00BB3C35">
        <w:rPr>
          <w:rStyle w:val="DipnotBavurusu"/>
          <w:sz w:val="18"/>
        </w:rPr>
        <w:footnoteRef/>
      </w:r>
      <w:r w:rsidRPr="00BB3C35">
        <w:rPr>
          <w:sz w:val="18"/>
          <w:szCs w:val="18"/>
        </w:rPr>
        <w:t xml:space="preserve"> </w:t>
      </w:r>
      <w:hyperlink r:id="rId49" w:history="1">
        <w:r w:rsidRPr="00BB3C35">
          <w:rPr>
            <w:rFonts w:eastAsia="MS Gothic"/>
            <w:color w:val="0000FF"/>
            <w:kern w:val="2"/>
            <w:sz w:val="18"/>
            <w:szCs w:val="18"/>
            <w:u w:val="single"/>
            <w:lang w:val="de-DE" w:eastAsia="ja-JP"/>
          </w:rPr>
          <w:t>http://publications.environment-agency.gov.uk/pdf/SCHO0309BPQZ-e-e.pdf</w:t>
        </w:r>
      </w:hyperlink>
      <w:r w:rsidR="00BB3C35" w:rsidRPr="00BB3C35">
        <w:rPr>
          <w:sz w:val="18"/>
          <w:szCs w:val="18"/>
        </w:rPr>
        <w:t>.</w:t>
      </w:r>
    </w:p>
    <w:p w:rsidR="00253EB8" w:rsidRPr="00BB3C35" w:rsidRDefault="00253EB8" w:rsidP="00BB3C35">
      <w:pPr>
        <w:widowControl w:val="0"/>
        <w:spacing w:before="20" w:after="40"/>
        <w:ind w:left="1267"/>
        <w:rPr>
          <w:rFonts w:eastAsia="MS Gothic"/>
          <w:kern w:val="2"/>
          <w:sz w:val="18"/>
          <w:szCs w:val="18"/>
          <w:lang w:val="de-DE" w:eastAsia="ja-JP"/>
        </w:rPr>
      </w:pPr>
      <w:r w:rsidRPr="00BB3C35">
        <w:rPr>
          <w:rFonts w:eastAsia="MS Gothic"/>
          <w:kern w:val="2"/>
          <w:sz w:val="18"/>
          <w:szCs w:val="18"/>
          <w:lang w:val="de-DE" w:eastAsia="ja-JP"/>
        </w:rPr>
        <w:t xml:space="preserve">D5 </w:t>
      </w:r>
      <w:hyperlink r:id="rId50" w:history="1">
        <w:r w:rsidRPr="00BB3C35">
          <w:rPr>
            <w:rFonts w:eastAsia="MS Gothic"/>
            <w:color w:val="0000FF"/>
            <w:kern w:val="2"/>
            <w:sz w:val="18"/>
            <w:szCs w:val="18"/>
            <w:u w:val="single"/>
            <w:lang w:val="de-DE" w:eastAsia="ja-JP"/>
          </w:rPr>
          <w:t>http://publications.environment-agency.gov.uk/pdf/SCHO0309BPQX-e-e.pdf</w:t>
        </w:r>
      </w:hyperlink>
      <w:r w:rsidR="00BB3C35" w:rsidRPr="00BB3C35">
        <w:rPr>
          <w:sz w:val="18"/>
          <w:szCs w:val="18"/>
          <w:lang w:val="de-DE"/>
        </w:rPr>
        <w:t>.</w:t>
      </w:r>
    </w:p>
    <w:p w:rsidR="00253EB8" w:rsidRPr="00BB3C35" w:rsidRDefault="00253EB8" w:rsidP="00BB3C35">
      <w:pPr>
        <w:pStyle w:val="DipnotMetni"/>
        <w:tabs>
          <w:tab w:val="clear" w:pos="1247"/>
          <w:tab w:val="clear" w:pos="1814"/>
          <w:tab w:val="clear" w:pos="2381"/>
          <w:tab w:val="clear" w:pos="2948"/>
          <w:tab w:val="clear" w:pos="3515"/>
          <w:tab w:val="clear" w:pos="4082"/>
        </w:tabs>
        <w:ind w:left="1267"/>
        <w:rPr>
          <w:szCs w:val="18"/>
          <w:lang w:val="de-DE"/>
        </w:rPr>
      </w:pPr>
      <w:r w:rsidRPr="00BB3C35">
        <w:rPr>
          <w:rFonts w:eastAsia="MS Gothic"/>
          <w:kern w:val="2"/>
          <w:szCs w:val="18"/>
          <w:lang w:val="de-DE" w:eastAsia="ja-JP"/>
        </w:rPr>
        <w:t xml:space="preserve">D6 </w:t>
      </w:r>
      <w:hyperlink r:id="rId51" w:history="1">
        <w:r w:rsidRPr="00BB3C35">
          <w:rPr>
            <w:rFonts w:eastAsia="MS Gothic"/>
            <w:color w:val="0000FF"/>
            <w:kern w:val="2"/>
            <w:szCs w:val="18"/>
            <w:u w:val="single"/>
            <w:lang w:val="de-DE" w:eastAsia="ja-JP"/>
          </w:rPr>
          <w:t>http://publications.environment-agency.gov.uk/pdf/SCHO0309BPQY-e-e.pdf</w:t>
        </w:r>
      </w:hyperlink>
      <w:r w:rsidR="00BB3C35" w:rsidRPr="00BB3C35">
        <w:rPr>
          <w:szCs w:val="18"/>
          <w:lang w:val="de-DE"/>
        </w:rPr>
        <w:t>.</w:t>
      </w:r>
    </w:p>
  </w:footnote>
  <w:footnote w:id="270">
    <w:p w:rsidR="00253EB8" w:rsidRPr="00BB3C35" w:rsidRDefault="00253EB8" w:rsidP="00BB3C35">
      <w:pPr>
        <w:widowControl w:val="0"/>
        <w:spacing w:before="20" w:after="40"/>
        <w:ind w:left="1267"/>
        <w:rPr>
          <w:rFonts w:eastAsia="HGPGothicE"/>
          <w:kern w:val="2"/>
          <w:sz w:val="18"/>
          <w:szCs w:val="18"/>
          <w:lang w:val="de-DE" w:eastAsia="ja-JP"/>
        </w:rPr>
      </w:pPr>
      <w:r w:rsidRPr="00BB3C35">
        <w:rPr>
          <w:rStyle w:val="DipnotBavurusu"/>
          <w:sz w:val="18"/>
        </w:rPr>
        <w:footnoteRef/>
      </w:r>
      <w:r w:rsidRPr="00BB3C35">
        <w:rPr>
          <w:sz w:val="18"/>
          <w:szCs w:val="18"/>
          <w:lang w:val="de-DE"/>
        </w:rPr>
        <w:t xml:space="preserve"> </w:t>
      </w:r>
      <w:hyperlink r:id="rId52" w:history="1">
        <w:r w:rsidRPr="00BB3C35">
          <w:rPr>
            <w:rFonts w:eastAsia="HGPGothicE"/>
            <w:color w:val="0000FF"/>
            <w:kern w:val="2"/>
            <w:sz w:val="18"/>
            <w:szCs w:val="18"/>
            <w:u w:val="single"/>
            <w:lang w:val="de-DE" w:eastAsia="ja-JP"/>
          </w:rPr>
          <w:t>http://www.sciencedirect.com/science/article/pii/S0045653512012842</w:t>
        </w:r>
      </w:hyperlink>
      <w:r w:rsidR="00BB3C35" w:rsidRPr="00BB3C35">
        <w:rPr>
          <w:sz w:val="18"/>
          <w:szCs w:val="18"/>
          <w:lang w:val="de-DE"/>
        </w:rPr>
        <w:t>.</w:t>
      </w:r>
    </w:p>
    <w:p w:rsidR="00253EB8" w:rsidRPr="00BB3C35" w:rsidRDefault="005C3FA8" w:rsidP="00BB3C35">
      <w:pPr>
        <w:widowControl w:val="0"/>
        <w:spacing w:before="20" w:after="40"/>
        <w:ind w:left="1267"/>
        <w:rPr>
          <w:rFonts w:eastAsia="HGPGothicE"/>
          <w:kern w:val="2"/>
          <w:sz w:val="18"/>
          <w:szCs w:val="18"/>
          <w:lang w:val="de-DE" w:eastAsia="ja-JP"/>
        </w:rPr>
      </w:pPr>
      <w:hyperlink r:id="rId53" w:history="1">
        <w:r w:rsidR="00253EB8" w:rsidRPr="00BB3C35">
          <w:rPr>
            <w:rFonts w:eastAsia="HGPGothicE"/>
            <w:color w:val="0000FF"/>
            <w:kern w:val="2"/>
            <w:sz w:val="18"/>
            <w:szCs w:val="18"/>
            <w:u w:val="single"/>
            <w:lang w:val="de-DE" w:eastAsia="ja-JP"/>
          </w:rPr>
          <w:t>http://www.sciencedirect.com/science/article/pii/S0045653512012957</w:t>
        </w:r>
      </w:hyperlink>
      <w:r w:rsidR="00BB3C35" w:rsidRPr="00BB3C35">
        <w:rPr>
          <w:sz w:val="18"/>
          <w:szCs w:val="18"/>
          <w:lang w:val="de-DE"/>
        </w:rPr>
        <w:t>.</w:t>
      </w:r>
    </w:p>
    <w:p w:rsidR="00253EB8" w:rsidRPr="00BB3C35" w:rsidRDefault="005C3FA8" w:rsidP="00BB3C35">
      <w:pPr>
        <w:pStyle w:val="DipnotMetni"/>
        <w:tabs>
          <w:tab w:val="clear" w:pos="1247"/>
          <w:tab w:val="clear" w:pos="1814"/>
          <w:tab w:val="clear" w:pos="2381"/>
          <w:tab w:val="clear" w:pos="2948"/>
          <w:tab w:val="clear" w:pos="3515"/>
          <w:tab w:val="clear" w:pos="4082"/>
        </w:tabs>
        <w:ind w:left="1267"/>
        <w:rPr>
          <w:szCs w:val="18"/>
          <w:lang w:val="de-DE"/>
        </w:rPr>
      </w:pPr>
      <w:hyperlink r:id="rId54" w:history="1">
        <w:r w:rsidR="00253EB8" w:rsidRPr="00BB3C35">
          <w:rPr>
            <w:rFonts w:eastAsia="HGPGothicE"/>
            <w:color w:val="0000FF"/>
            <w:szCs w:val="18"/>
            <w:u w:val="single"/>
            <w:lang w:val="de-DE" w:eastAsia="ja-JP"/>
          </w:rPr>
          <w:t>http://www.sciencedirect.com/science/article/pii/S0045653512012933</w:t>
        </w:r>
      </w:hyperlink>
      <w:r w:rsidR="00BB3C35" w:rsidRPr="00BB3C35">
        <w:rPr>
          <w:szCs w:val="18"/>
          <w:lang w:val="de-DE"/>
        </w:rPr>
        <w:t>.</w:t>
      </w:r>
    </w:p>
  </w:footnote>
  <w:footnote w:id="271">
    <w:p w:rsidR="00253EB8" w:rsidRPr="00BB3C35" w:rsidRDefault="00253EB8" w:rsidP="00BB3C35">
      <w:pPr>
        <w:pStyle w:val="DipnotMetni"/>
        <w:tabs>
          <w:tab w:val="clear" w:pos="1247"/>
          <w:tab w:val="clear" w:pos="1814"/>
          <w:tab w:val="clear" w:pos="2381"/>
          <w:tab w:val="clear" w:pos="2948"/>
          <w:tab w:val="clear" w:pos="3515"/>
          <w:tab w:val="clear" w:pos="4082"/>
        </w:tabs>
        <w:ind w:left="1267"/>
        <w:rPr>
          <w:szCs w:val="18"/>
          <w:lang w:val="de-DE"/>
        </w:rPr>
      </w:pPr>
      <w:r w:rsidRPr="00BB3C35">
        <w:rPr>
          <w:rStyle w:val="DipnotBavurusu"/>
          <w:sz w:val="18"/>
        </w:rPr>
        <w:footnoteRef/>
      </w:r>
      <w:r w:rsidRPr="00BB3C35">
        <w:rPr>
          <w:szCs w:val="18"/>
          <w:lang w:val="de-DE"/>
        </w:rPr>
        <w:t xml:space="preserve"> Parrott JL, Alaee M, Wang D, Sverko E (2012) Fathead minnow (Pimephales promelas) embryo to adult exposure to decamethylcyclopentasiloxane (D5), Chemosphere doi: 10.1016/j.chemosphere.2012.10.053.</w:t>
      </w:r>
    </w:p>
  </w:footnote>
  <w:footnote w:id="272">
    <w:p w:rsidR="00253EB8" w:rsidRPr="0037769F" w:rsidRDefault="00253EB8" w:rsidP="00BB3C35">
      <w:pPr>
        <w:pStyle w:val="Normalnumber"/>
        <w:numPr>
          <w:ilvl w:val="0"/>
          <w:numId w:val="0"/>
        </w:numPr>
        <w:tabs>
          <w:tab w:val="clear" w:pos="1247"/>
          <w:tab w:val="clear" w:pos="1814"/>
          <w:tab w:val="clear" w:pos="2381"/>
          <w:tab w:val="clear" w:pos="2948"/>
          <w:tab w:val="clear" w:pos="3515"/>
          <w:tab w:val="clear" w:pos="4082"/>
        </w:tabs>
        <w:spacing w:before="20" w:after="40"/>
        <w:ind w:left="1267"/>
        <w:rPr>
          <w:sz w:val="18"/>
          <w:szCs w:val="18"/>
          <w:lang w:val="de-DE"/>
        </w:rPr>
      </w:pPr>
      <w:r w:rsidRPr="00BB3C35">
        <w:rPr>
          <w:rStyle w:val="DipnotBavurusu"/>
          <w:sz w:val="18"/>
        </w:rPr>
        <w:footnoteRef/>
      </w:r>
      <w:r w:rsidRPr="00BB3C35">
        <w:rPr>
          <w:sz w:val="18"/>
          <w:szCs w:val="18"/>
          <w:lang w:val="de-DE"/>
        </w:rPr>
        <w:t xml:space="preserve"> </w:t>
      </w:r>
      <w:hyperlink r:id="rId55" w:history="1">
        <w:r w:rsidRPr="00BB3C35">
          <w:rPr>
            <w:rFonts w:eastAsia="HGPGothicE"/>
            <w:color w:val="0000FF"/>
            <w:sz w:val="18"/>
            <w:szCs w:val="18"/>
            <w:u w:val="single"/>
            <w:lang w:val="de-DE" w:eastAsia="ja-JP"/>
          </w:rPr>
          <w:t>http://www.chemicalsubstanceschimiques.gc.ca/challenge-defi/batch-lot-2/index-eng.php</w:t>
        </w:r>
      </w:hyperlink>
      <w:r w:rsidR="00BB3C35" w:rsidRPr="00BB3C35">
        <w:rPr>
          <w:sz w:val="18"/>
          <w:szCs w:val="18"/>
          <w:lang w:val="de-DE"/>
        </w:rPr>
        <w:t>.</w:t>
      </w:r>
    </w:p>
  </w:footnote>
  <w:footnote w:id="273">
    <w:p w:rsidR="00253EB8" w:rsidRPr="0037769F" w:rsidRDefault="00253EB8" w:rsidP="00ED527B">
      <w:pPr>
        <w:pStyle w:val="DipnotMetni"/>
        <w:tabs>
          <w:tab w:val="clear" w:pos="1247"/>
          <w:tab w:val="clear" w:pos="1814"/>
          <w:tab w:val="clear" w:pos="2381"/>
          <w:tab w:val="clear" w:pos="2948"/>
          <w:tab w:val="clear" w:pos="3515"/>
          <w:tab w:val="clear" w:pos="4082"/>
        </w:tabs>
        <w:ind w:left="1267"/>
        <w:rPr>
          <w:szCs w:val="18"/>
          <w:lang w:val="de-DE"/>
        </w:rPr>
      </w:pPr>
      <w:r w:rsidRPr="0037769F">
        <w:rPr>
          <w:rStyle w:val="DipnotBavurusu"/>
          <w:sz w:val="18"/>
        </w:rPr>
        <w:footnoteRef/>
      </w:r>
      <w:r>
        <w:rPr>
          <w:szCs w:val="18"/>
          <w:lang w:val="de-DE"/>
        </w:rPr>
        <w:t xml:space="preserve"> </w:t>
      </w:r>
      <w:hyperlink r:id="rId56" w:history="1">
        <w:r w:rsidRPr="0037769F">
          <w:rPr>
            <w:rStyle w:val="Kpr"/>
            <w:sz w:val="18"/>
            <w:szCs w:val="18"/>
            <w:lang w:val="de-DE"/>
          </w:rPr>
          <w:t>http://www.cdr-siloxaned5-bor.ca/default.asp?lang=En&amp;n=70551E34-1</w:t>
        </w:r>
      </w:hyperlink>
      <w:r w:rsidR="00BB3C35" w:rsidRPr="00BB3C35">
        <w:rPr>
          <w:lang w:val="de-DE"/>
        </w:rPr>
        <w:t>.</w:t>
      </w:r>
    </w:p>
  </w:footnote>
  <w:footnote w:id="274">
    <w:p w:rsidR="00253EB8" w:rsidRPr="00ED527B" w:rsidRDefault="00253EB8" w:rsidP="00ED527B">
      <w:pPr>
        <w:pStyle w:val="DipnotMetni"/>
        <w:ind w:left="1267"/>
        <w:rPr>
          <w:lang w:val="en-US"/>
        </w:rPr>
      </w:pPr>
      <w:r>
        <w:rPr>
          <w:rStyle w:val="DipnotBavurusu"/>
        </w:rPr>
        <w:footnoteRef/>
      </w:r>
      <w:r w:rsidRPr="00ED527B">
        <w:rPr>
          <w:lang w:val="en-US"/>
        </w:rPr>
        <w:t xml:space="preserve"> UNEP/POPS/POPRC.10/INF/8/Rev.1.</w:t>
      </w:r>
    </w:p>
  </w:footnote>
  <w:footnote w:id="275">
    <w:p w:rsidR="00253EB8" w:rsidRPr="00674AED" w:rsidRDefault="00253EB8">
      <w:pPr>
        <w:pStyle w:val="DipnotMetni"/>
        <w:rPr>
          <w:lang w:val="en-US"/>
        </w:rPr>
      </w:pPr>
      <w:r>
        <w:rPr>
          <w:rStyle w:val="DipnotBavurusu"/>
        </w:rPr>
        <w:footnoteRef/>
      </w:r>
      <w:r w:rsidRPr="00674AED">
        <w:rPr>
          <w:lang w:val="en-US"/>
        </w:rPr>
        <w:t xml:space="preserve"> www.cyclosiloxanes.eu</w:t>
      </w:r>
      <w:r w:rsidR="00BB3C35">
        <w:rPr>
          <w:lang w:val="en-US"/>
        </w:rPr>
        <w:t>.</w:t>
      </w:r>
    </w:p>
  </w:footnote>
  <w:footnote w:id="276">
    <w:p w:rsidR="00253EB8" w:rsidRPr="00EE0365" w:rsidRDefault="00253EB8" w:rsidP="00ED527B">
      <w:pPr>
        <w:spacing w:before="20" w:after="40"/>
        <w:ind w:left="1267"/>
        <w:rPr>
          <w:lang w:val="en-US"/>
        </w:rPr>
      </w:pPr>
      <w:r w:rsidRPr="00EE0365">
        <w:rPr>
          <w:rStyle w:val="DipnotBavurusu"/>
          <w:sz w:val="18"/>
        </w:rPr>
        <w:footnoteRef/>
      </w:r>
      <w:r w:rsidRPr="00EE0365">
        <w:rPr>
          <w:sz w:val="18"/>
        </w:rPr>
        <w:t xml:space="preserve"> </w:t>
      </w:r>
      <w:r w:rsidRPr="00EE0365">
        <w:rPr>
          <w:sz w:val="18"/>
          <w:lang w:val="en-US"/>
        </w:rPr>
        <w:t>UNEP/POPS/POPRC.10/INF/7/Rev.1</w:t>
      </w:r>
      <w:r>
        <w:rPr>
          <w:sz w:val="18"/>
          <w:lang w:val="en-US"/>
        </w:rPr>
        <w:t xml:space="preserve">, </w:t>
      </w:r>
      <w:r w:rsidRPr="00376FE3">
        <w:rPr>
          <w:sz w:val="18"/>
          <w:szCs w:val="18"/>
          <w:lang w:val="en-US"/>
        </w:rPr>
        <w:t>UNEP/POPS/POPRC.10/INF/8/Rev.1</w:t>
      </w:r>
      <w:r>
        <w:rPr>
          <w:sz w:val="18"/>
          <w:szCs w:val="18"/>
          <w:lang w:val="en-US"/>
        </w:rPr>
        <w:t>.</w:t>
      </w:r>
    </w:p>
  </w:footnote>
  <w:footnote w:id="277">
    <w:p w:rsidR="00253EB8" w:rsidRPr="0037769F" w:rsidRDefault="00253EB8" w:rsidP="00ED527B">
      <w:pPr>
        <w:pStyle w:val="DipnotMetni"/>
        <w:tabs>
          <w:tab w:val="clear" w:pos="1247"/>
          <w:tab w:val="clear" w:pos="1814"/>
          <w:tab w:val="clear" w:pos="2381"/>
          <w:tab w:val="clear" w:pos="2948"/>
          <w:tab w:val="clear" w:pos="3515"/>
          <w:tab w:val="clear" w:pos="4082"/>
        </w:tabs>
        <w:ind w:left="1267"/>
        <w:rPr>
          <w:lang w:val="en-US"/>
        </w:rPr>
      </w:pPr>
      <w:r w:rsidRPr="0037769F">
        <w:rPr>
          <w:rStyle w:val="DipnotBavurusu"/>
          <w:sz w:val="18"/>
        </w:rPr>
        <w:footnoteRef/>
      </w:r>
      <w:r>
        <w:rPr>
          <w:szCs w:val="18"/>
          <w:lang w:val="en-GB"/>
        </w:rPr>
        <w:t xml:space="preserve"> </w:t>
      </w:r>
      <w:r w:rsidRPr="0037769F">
        <w:rPr>
          <w:szCs w:val="18"/>
          <w:lang w:val="en-GB"/>
        </w:rPr>
        <w:t>UNEP/POPS/POPRC.8/INF/17/Rev.1.</w:t>
      </w:r>
    </w:p>
  </w:footnote>
  <w:footnote w:id="278">
    <w:p w:rsidR="00253EB8" w:rsidRPr="007F519C" w:rsidRDefault="00253EB8">
      <w:pPr>
        <w:pStyle w:val="DipnotMetni"/>
        <w:rPr>
          <w:lang w:val="en-US"/>
        </w:rPr>
      </w:pPr>
      <w:r>
        <w:rPr>
          <w:rStyle w:val="DipnotBavurusu"/>
        </w:rPr>
        <w:footnoteRef/>
      </w:r>
      <w:r w:rsidRPr="007F519C">
        <w:rPr>
          <w:lang w:val="en-US"/>
        </w:rPr>
        <w:t xml:space="preserve"> Olsen, G.W., et al., Half-Life of Serum Elimination of Perfluorooctanesulfonate,</w:t>
      </w:r>
      <w:r>
        <w:rPr>
          <w:lang w:val="en-US"/>
        </w:rPr>
        <w:t xml:space="preserve"> </w:t>
      </w:r>
      <w:r w:rsidRPr="007F519C">
        <w:rPr>
          <w:lang w:val="en-US"/>
        </w:rPr>
        <w:t>Perfluorohexanesulfonate, and Perfluorooctanoate in Retired Fluorochemical Production Workers. Environ Health Perspect, 2007. 115(9).</w:t>
      </w:r>
    </w:p>
  </w:footnote>
  <w:footnote w:id="279">
    <w:p w:rsidR="00253EB8" w:rsidRPr="007F519C" w:rsidRDefault="00253EB8">
      <w:pPr>
        <w:pStyle w:val="DipnotMetni"/>
        <w:rPr>
          <w:lang w:val="en-US"/>
        </w:rPr>
      </w:pPr>
      <w:r>
        <w:rPr>
          <w:rStyle w:val="DipnotBavurusu"/>
        </w:rPr>
        <w:footnoteRef/>
      </w:r>
      <w:r>
        <w:rPr>
          <w:lang w:val="en-US"/>
        </w:rPr>
        <w:t xml:space="preserve"> Herzke et.al,</w:t>
      </w:r>
      <w:r w:rsidRPr="007F519C">
        <w:rPr>
          <w:lang w:val="en-US"/>
        </w:rPr>
        <w:t xml:space="preserve"> A literature survey on</w:t>
      </w:r>
      <w:r>
        <w:rPr>
          <w:lang w:val="en-US"/>
        </w:rPr>
        <w:t xml:space="preserve"> selected chemical compounds - </w:t>
      </w:r>
      <w:r w:rsidRPr="007F519C">
        <w:rPr>
          <w:lang w:val="en-US"/>
        </w:rPr>
        <w:t>Literature survey of polyfluorinated organic compounds, phosphor containing flame retardants, 3-nitrobenzanthrone, organic tin compounds, platinum and silver, Norwegian Klimate and Pollution Agency (KLIF), 2007, report TA-2238/2007</w:t>
      </w:r>
      <w:r>
        <w:rPr>
          <w:lang w:val="en-US"/>
        </w:rPr>
        <w:t>.</w:t>
      </w:r>
    </w:p>
  </w:footnote>
  <w:footnote w:id="280">
    <w:p w:rsidR="00253EB8" w:rsidRPr="007F519C" w:rsidRDefault="00253EB8">
      <w:pPr>
        <w:pStyle w:val="DipnotMetni"/>
        <w:rPr>
          <w:lang w:val="en-US"/>
        </w:rPr>
      </w:pPr>
      <w:r>
        <w:rPr>
          <w:rStyle w:val="DipnotBavurusu"/>
        </w:rPr>
        <w:footnoteRef/>
      </w:r>
      <w:r w:rsidRPr="007F519C">
        <w:rPr>
          <w:lang w:val="en-US"/>
        </w:rPr>
        <w:t xml:space="preserve"> Martin, J.W., et al., Bioconcentration and tissue distribution of perfluor</w:t>
      </w:r>
      <w:r w:rsidR="00BB3C35">
        <w:rPr>
          <w:lang w:val="en-US"/>
        </w:rPr>
        <w:t>inated acids in rainbow trout (</w:t>
      </w:r>
      <w:r w:rsidRPr="007F519C">
        <w:rPr>
          <w:lang w:val="en-US"/>
        </w:rPr>
        <w:t>Oncorhynchus mykiss ). Environ. Toxicol. Chem., 2003. 22(1): p. 196-204.</w:t>
      </w:r>
    </w:p>
  </w:footnote>
  <w:footnote w:id="281">
    <w:p w:rsidR="00253EB8" w:rsidRPr="007F519C" w:rsidRDefault="00253EB8">
      <w:pPr>
        <w:pStyle w:val="DipnotMetni"/>
        <w:rPr>
          <w:lang w:val="en-US"/>
        </w:rPr>
      </w:pPr>
      <w:r>
        <w:rPr>
          <w:rStyle w:val="DipnotBavurusu"/>
        </w:rPr>
        <w:footnoteRef/>
      </w:r>
      <w:r w:rsidRPr="007F519C">
        <w:rPr>
          <w:lang w:val="en-US"/>
        </w:rPr>
        <w:t xml:space="preserve"> Poulsen et al. Substitution of PFOS for use in nondecorative hard chrome plating, 2011, Environmental Project No. 1371 2011, Danish Ministry of Environment.</w:t>
      </w:r>
    </w:p>
  </w:footnote>
  <w:footnote w:id="282">
    <w:p w:rsidR="00253EB8" w:rsidRPr="0037769F" w:rsidRDefault="00253EB8" w:rsidP="00ED527B">
      <w:pPr>
        <w:pStyle w:val="DipnotMetni"/>
        <w:tabs>
          <w:tab w:val="clear" w:pos="1247"/>
          <w:tab w:val="clear" w:pos="1814"/>
          <w:tab w:val="clear" w:pos="2381"/>
          <w:tab w:val="clear" w:pos="2948"/>
          <w:tab w:val="clear" w:pos="3515"/>
          <w:tab w:val="clear" w:pos="4082"/>
        </w:tabs>
        <w:ind w:left="1267"/>
        <w:rPr>
          <w:szCs w:val="18"/>
          <w:lang w:val="en-US"/>
        </w:rPr>
      </w:pPr>
      <w:r w:rsidRPr="0037769F">
        <w:rPr>
          <w:rStyle w:val="DipnotBavurusu"/>
          <w:sz w:val="18"/>
        </w:rPr>
        <w:footnoteRef/>
      </w:r>
      <w:r>
        <w:rPr>
          <w:szCs w:val="18"/>
          <w:lang w:val="en-US"/>
        </w:rPr>
        <w:t xml:space="preserve"> </w:t>
      </w:r>
      <w:r w:rsidRPr="0037769F">
        <w:rPr>
          <w:rFonts w:eastAsia="Calibri"/>
          <w:szCs w:val="18"/>
          <w:lang w:val="en-US"/>
        </w:rPr>
        <w:t>UNEP/POPS/POPRC.8/INF/17/Rev.1.</w:t>
      </w:r>
    </w:p>
  </w:footnote>
  <w:footnote w:id="283">
    <w:p w:rsidR="00253EB8" w:rsidRPr="0037769F" w:rsidRDefault="00253EB8" w:rsidP="00ED527B">
      <w:pPr>
        <w:pStyle w:val="DipnotMetni"/>
        <w:tabs>
          <w:tab w:val="clear" w:pos="1247"/>
          <w:tab w:val="clear" w:pos="1814"/>
          <w:tab w:val="clear" w:pos="2381"/>
          <w:tab w:val="clear" w:pos="2948"/>
          <w:tab w:val="clear" w:pos="3515"/>
          <w:tab w:val="clear" w:pos="4082"/>
        </w:tabs>
        <w:ind w:left="1267"/>
        <w:rPr>
          <w:szCs w:val="18"/>
          <w:lang w:val="en-US"/>
        </w:rPr>
      </w:pPr>
      <w:r w:rsidRPr="0037769F">
        <w:rPr>
          <w:rStyle w:val="DipnotBavurusu"/>
          <w:sz w:val="18"/>
        </w:rPr>
        <w:footnoteRef/>
      </w:r>
      <w:r>
        <w:rPr>
          <w:szCs w:val="18"/>
          <w:lang w:val="en-US"/>
        </w:rPr>
        <w:t xml:space="preserve"> </w:t>
      </w:r>
      <w:r w:rsidRPr="0037769F">
        <w:rPr>
          <w:rFonts w:eastAsia="Calibri"/>
          <w:szCs w:val="18"/>
          <w:lang w:val="en-US"/>
        </w:rPr>
        <w:t>UNEP/POPS/POPRC.8/INF/17/Rev.1.</w:t>
      </w:r>
    </w:p>
  </w:footnote>
  <w:footnote w:id="284">
    <w:p w:rsidR="00253EB8" w:rsidRPr="00EE0365" w:rsidRDefault="00253EB8" w:rsidP="00ED527B">
      <w:pPr>
        <w:spacing w:before="20" w:after="40"/>
        <w:ind w:left="1267"/>
        <w:rPr>
          <w:lang w:val="en-US"/>
        </w:rPr>
      </w:pPr>
      <w:r w:rsidRPr="00EE0365">
        <w:rPr>
          <w:rStyle w:val="DipnotBavurusu"/>
          <w:sz w:val="18"/>
        </w:rPr>
        <w:footnoteRef/>
      </w:r>
      <w:r w:rsidRPr="00EE0365">
        <w:rPr>
          <w:sz w:val="18"/>
        </w:rPr>
        <w:t xml:space="preserve"> </w:t>
      </w:r>
      <w:r w:rsidRPr="00EE0365">
        <w:rPr>
          <w:sz w:val="18"/>
          <w:lang w:val="en-US"/>
        </w:rPr>
        <w:t>UNEP/POPS/POPRC.10/INF/7/Rev.1</w:t>
      </w:r>
      <w:r>
        <w:rPr>
          <w:sz w:val="18"/>
          <w:lang w:val="en-US"/>
        </w:rPr>
        <w:t xml:space="preserve">, </w:t>
      </w:r>
      <w:r w:rsidRPr="00376FE3">
        <w:rPr>
          <w:sz w:val="18"/>
          <w:szCs w:val="18"/>
          <w:lang w:val="en-US"/>
        </w:rPr>
        <w:t>UNEP/POPS/POPRC.10/INF/8/Rev.1</w:t>
      </w:r>
      <w:r>
        <w:rPr>
          <w:sz w:val="18"/>
          <w:szCs w:val="18"/>
          <w:lang w:val="en-US"/>
        </w:rPr>
        <w:t>.</w:t>
      </w:r>
    </w:p>
  </w:footnote>
  <w:footnote w:id="285">
    <w:p w:rsidR="00253EB8" w:rsidRPr="0037769F" w:rsidRDefault="00253EB8" w:rsidP="00ED527B">
      <w:pPr>
        <w:pStyle w:val="DipnotMetni"/>
        <w:tabs>
          <w:tab w:val="clear" w:pos="1247"/>
          <w:tab w:val="clear" w:pos="1814"/>
          <w:tab w:val="clear" w:pos="2381"/>
          <w:tab w:val="clear" w:pos="2948"/>
          <w:tab w:val="clear" w:pos="3515"/>
          <w:tab w:val="clear" w:pos="4082"/>
        </w:tabs>
        <w:ind w:left="1267"/>
        <w:rPr>
          <w:lang w:val="en-US"/>
        </w:rPr>
      </w:pPr>
      <w:r w:rsidRPr="0037769F">
        <w:rPr>
          <w:rStyle w:val="DipnotBavurusu"/>
          <w:sz w:val="18"/>
        </w:rPr>
        <w:footnoteRef/>
      </w:r>
      <w:r>
        <w:rPr>
          <w:szCs w:val="18"/>
          <w:lang w:val="en-US"/>
        </w:rPr>
        <w:t xml:space="preserve"> </w:t>
      </w:r>
      <w:r w:rsidRPr="0037769F">
        <w:rPr>
          <w:rFonts w:eastAsia="Calibri"/>
          <w:szCs w:val="18"/>
          <w:lang w:val="en-US"/>
        </w:rPr>
        <w:t>UNEP/POPS/POPRC.8/INF/17/Rev.1.</w:t>
      </w:r>
    </w:p>
  </w:footnote>
  <w:footnote w:id="286">
    <w:p w:rsidR="00253EB8" w:rsidRPr="00EE0365" w:rsidRDefault="00253EB8" w:rsidP="00ED527B">
      <w:pPr>
        <w:spacing w:before="20" w:after="40"/>
        <w:ind w:left="1267"/>
        <w:rPr>
          <w:lang w:val="en-US"/>
        </w:rPr>
      </w:pPr>
      <w:r w:rsidRPr="00EE0365">
        <w:rPr>
          <w:rStyle w:val="DipnotBavurusu"/>
          <w:sz w:val="18"/>
        </w:rPr>
        <w:footnoteRef/>
      </w:r>
      <w:r w:rsidRPr="00EE0365">
        <w:rPr>
          <w:sz w:val="18"/>
        </w:rPr>
        <w:t xml:space="preserve"> </w:t>
      </w:r>
      <w:r w:rsidRPr="00EE0365">
        <w:rPr>
          <w:sz w:val="18"/>
          <w:lang w:val="en-US"/>
        </w:rPr>
        <w:t>UNEP/POPS/POPRC.10/INF/7/Rev.1</w:t>
      </w:r>
      <w:r>
        <w:rPr>
          <w:sz w:val="18"/>
          <w:lang w:val="en-US"/>
        </w:rPr>
        <w:t xml:space="preserve">, </w:t>
      </w:r>
      <w:r w:rsidRPr="00376FE3">
        <w:rPr>
          <w:sz w:val="18"/>
          <w:szCs w:val="18"/>
          <w:lang w:val="en-US"/>
        </w:rPr>
        <w:t>UNEP/POPS/POPRC.10/INF/8/Rev.1</w:t>
      </w:r>
      <w:r>
        <w:rPr>
          <w:sz w:val="18"/>
          <w:szCs w:val="18"/>
          <w:lang w:val="en-US"/>
        </w:rPr>
        <w:t>.</w:t>
      </w:r>
    </w:p>
  </w:footnote>
  <w:footnote w:id="287">
    <w:p w:rsidR="00253EB8" w:rsidRPr="007F519C" w:rsidRDefault="00253EB8">
      <w:pPr>
        <w:pStyle w:val="DipnotMetni"/>
        <w:rPr>
          <w:lang w:val="en-US"/>
        </w:rPr>
      </w:pPr>
      <w:r>
        <w:rPr>
          <w:rStyle w:val="DipnotBavurusu"/>
        </w:rPr>
        <w:footnoteRef/>
      </w:r>
      <w:r w:rsidRPr="007F519C">
        <w:rPr>
          <w:lang w:val="en-US"/>
        </w:rPr>
        <w:t xml:space="preserve"> Lieder, P.H., et al., A two-generation oral gavage reproduction study with potassium perfluorobutanesulfonate (K+PFBS) in Sprague Dawley rats. Toxicology, 2009. 259: p. 33-45.</w:t>
      </w:r>
    </w:p>
  </w:footnote>
  <w:footnote w:id="288">
    <w:p w:rsidR="00253EB8" w:rsidRPr="00A3171A" w:rsidRDefault="00253EB8">
      <w:pPr>
        <w:pStyle w:val="DipnotMetni"/>
        <w:rPr>
          <w:lang w:val="en-US"/>
        </w:rPr>
      </w:pPr>
      <w:r>
        <w:rPr>
          <w:rStyle w:val="DipnotBavurusu"/>
        </w:rPr>
        <w:footnoteRef/>
      </w:r>
      <w:r w:rsidRPr="007F519C">
        <w:rPr>
          <w:lang w:val="en-US"/>
        </w:rPr>
        <w:t xml:space="preserve"> Lieder, P.H., et al., A two-generation oral gavage reproduction study with potassium perfluorobutanesulfonate (K+PFBS) in Sprague Dawley rats. </w:t>
      </w:r>
      <w:r w:rsidRPr="00A3171A">
        <w:rPr>
          <w:lang w:val="en-US"/>
        </w:rPr>
        <w:t>Toxicology, 2009. 259: p. 33-45.</w:t>
      </w:r>
    </w:p>
  </w:footnote>
  <w:footnote w:id="289">
    <w:p w:rsidR="00253EB8" w:rsidRPr="00BB3C35" w:rsidRDefault="00253EB8" w:rsidP="00D46B94">
      <w:pPr>
        <w:pStyle w:val="DipnotMetni"/>
        <w:tabs>
          <w:tab w:val="clear" w:pos="1247"/>
          <w:tab w:val="clear" w:pos="1814"/>
          <w:tab w:val="clear" w:pos="2381"/>
          <w:tab w:val="clear" w:pos="2948"/>
          <w:tab w:val="clear" w:pos="3515"/>
          <w:tab w:val="clear" w:pos="4082"/>
        </w:tabs>
        <w:ind w:left="1260"/>
        <w:rPr>
          <w:szCs w:val="18"/>
          <w:lang w:val="en-GB"/>
        </w:rPr>
      </w:pPr>
      <w:r w:rsidRPr="00BB3C35">
        <w:rPr>
          <w:rStyle w:val="DipnotBavurusu"/>
          <w:sz w:val="18"/>
        </w:rPr>
        <w:footnoteRef/>
      </w:r>
      <w:r w:rsidRPr="00BB3C35">
        <w:rPr>
          <w:szCs w:val="18"/>
          <w:lang w:val="en-GB"/>
        </w:rPr>
        <w:t xml:space="preserve"> </w:t>
      </w:r>
      <w:r w:rsidRPr="00BB3C35">
        <w:rPr>
          <w:rFonts w:eastAsia="Calibri"/>
          <w:szCs w:val="18"/>
          <w:lang w:val="en-US"/>
        </w:rPr>
        <w:t>UNEP/POPS/POPRC.8/INF/17/Rev.1.</w:t>
      </w:r>
    </w:p>
  </w:footnote>
  <w:footnote w:id="290">
    <w:p w:rsidR="00253EB8" w:rsidRPr="00BB3C35" w:rsidRDefault="00253EB8" w:rsidP="00ED527B">
      <w:pPr>
        <w:pStyle w:val="DipnotMetni"/>
        <w:tabs>
          <w:tab w:val="clear" w:pos="1247"/>
          <w:tab w:val="clear" w:pos="1814"/>
          <w:tab w:val="clear" w:pos="2381"/>
          <w:tab w:val="clear" w:pos="2948"/>
          <w:tab w:val="clear" w:pos="3515"/>
          <w:tab w:val="clear" w:pos="4082"/>
        </w:tabs>
        <w:ind w:left="1267"/>
        <w:rPr>
          <w:szCs w:val="18"/>
          <w:lang w:val="en-GB"/>
        </w:rPr>
      </w:pPr>
      <w:r w:rsidRPr="00BB3C35">
        <w:rPr>
          <w:rStyle w:val="DipnotBavurusu"/>
          <w:sz w:val="18"/>
        </w:rPr>
        <w:footnoteRef/>
      </w:r>
      <w:r w:rsidRPr="00BB3C35">
        <w:rPr>
          <w:szCs w:val="18"/>
          <w:lang w:val="en-GB"/>
        </w:rPr>
        <w:t xml:space="preserve"> </w:t>
      </w:r>
      <w:r w:rsidRPr="00BB3C35">
        <w:rPr>
          <w:rFonts w:eastAsia="Calibri"/>
          <w:szCs w:val="18"/>
          <w:lang w:val="en-US"/>
        </w:rPr>
        <w:t>UNEP/POPS/POPRC.8/INF/17/Rev.1.</w:t>
      </w:r>
    </w:p>
  </w:footnote>
  <w:footnote w:id="291">
    <w:p w:rsidR="00253EB8" w:rsidRPr="00BB3C35" w:rsidRDefault="00253EB8" w:rsidP="00ED527B">
      <w:pPr>
        <w:pStyle w:val="DipnotMetni"/>
        <w:ind w:left="1267"/>
        <w:rPr>
          <w:szCs w:val="18"/>
          <w:lang w:val="en-US"/>
        </w:rPr>
      </w:pPr>
      <w:r w:rsidRPr="00BB3C35">
        <w:rPr>
          <w:rStyle w:val="DipnotBavurusu"/>
          <w:sz w:val="18"/>
        </w:rPr>
        <w:footnoteRef/>
      </w:r>
      <w:r w:rsidRPr="00BB3C35">
        <w:rPr>
          <w:szCs w:val="18"/>
          <w:lang w:val="en-US"/>
        </w:rPr>
        <w:t xml:space="preserve"> UNEP/POPS/POPRC.10/INF/7/Rev.1.</w:t>
      </w:r>
    </w:p>
  </w:footnote>
  <w:footnote w:id="292">
    <w:p w:rsidR="00253EB8" w:rsidRPr="00BB3C35" w:rsidRDefault="00253EB8" w:rsidP="00ED527B">
      <w:pPr>
        <w:pStyle w:val="DipnotMetni"/>
        <w:ind w:left="1267"/>
        <w:rPr>
          <w:szCs w:val="18"/>
          <w:lang w:val="en-US"/>
        </w:rPr>
      </w:pPr>
      <w:r w:rsidRPr="00BB3C35">
        <w:rPr>
          <w:rStyle w:val="DipnotBavurusu"/>
          <w:sz w:val="18"/>
        </w:rPr>
        <w:footnoteRef/>
      </w:r>
      <w:r w:rsidRPr="00BB3C35">
        <w:rPr>
          <w:szCs w:val="18"/>
          <w:lang w:val="en-US"/>
        </w:rPr>
        <w:t xml:space="preserve"> UNEP/POPS/POPRC.10/INF/7/Rev.1.</w:t>
      </w:r>
    </w:p>
  </w:footnote>
  <w:footnote w:id="293">
    <w:p w:rsidR="00253EB8" w:rsidRPr="00BB3C35" w:rsidRDefault="00253EB8" w:rsidP="00ED527B">
      <w:pPr>
        <w:pStyle w:val="DipnotMetni"/>
        <w:ind w:left="1267"/>
        <w:rPr>
          <w:szCs w:val="18"/>
          <w:lang w:val="en-US"/>
        </w:rPr>
      </w:pPr>
      <w:r w:rsidRPr="00BB3C35">
        <w:rPr>
          <w:rStyle w:val="DipnotBavurusu"/>
          <w:sz w:val="18"/>
        </w:rPr>
        <w:footnoteRef/>
      </w:r>
      <w:r w:rsidRPr="00BB3C35">
        <w:rPr>
          <w:szCs w:val="18"/>
          <w:lang w:val="en-US"/>
        </w:rPr>
        <w:t xml:space="preserve"> UNEP/POPS/POPRC.10/INF/7/Rev.1.</w:t>
      </w:r>
    </w:p>
  </w:footnote>
  <w:footnote w:id="294">
    <w:p w:rsidR="00253EB8" w:rsidRPr="006832C4" w:rsidRDefault="00253EB8" w:rsidP="00ED527B">
      <w:pPr>
        <w:pStyle w:val="DipnotMetni"/>
        <w:tabs>
          <w:tab w:val="clear" w:pos="1247"/>
          <w:tab w:val="clear" w:pos="1814"/>
          <w:tab w:val="clear" w:pos="2381"/>
          <w:tab w:val="clear" w:pos="2948"/>
          <w:tab w:val="clear" w:pos="3515"/>
          <w:tab w:val="clear" w:pos="4082"/>
        </w:tabs>
        <w:ind w:left="1267"/>
        <w:rPr>
          <w:szCs w:val="18"/>
          <w:lang w:val="en-US"/>
        </w:rPr>
      </w:pPr>
      <w:r w:rsidRPr="006832C4">
        <w:rPr>
          <w:rStyle w:val="DipnotBavurusu"/>
          <w:sz w:val="18"/>
        </w:rPr>
        <w:footnoteRef/>
      </w:r>
      <w:r w:rsidRPr="006832C4">
        <w:rPr>
          <w:szCs w:val="18"/>
          <w:lang w:val="en-US"/>
        </w:rPr>
        <w:t xml:space="preserve"> </w:t>
      </w:r>
      <w:hyperlink r:id="rId57" w:history="1">
        <w:r w:rsidRPr="006832C4">
          <w:rPr>
            <w:rStyle w:val="Kpr"/>
            <w:sz w:val="18"/>
            <w:szCs w:val="18"/>
            <w:lang w:val="en-US"/>
          </w:rPr>
          <w:t>www.enthone.com/pwb/index.aspx</w:t>
        </w:r>
      </w:hyperlink>
      <w:r w:rsidR="00BB3C35" w:rsidRPr="006832C4">
        <w:rPr>
          <w:szCs w:val="18"/>
          <w:lang w:val="en-US"/>
        </w:rPr>
        <w:t>.</w:t>
      </w:r>
    </w:p>
  </w:footnote>
  <w:footnote w:id="295">
    <w:p w:rsidR="00253EB8" w:rsidRPr="006832C4" w:rsidRDefault="00253EB8" w:rsidP="00ED527B">
      <w:pPr>
        <w:pStyle w:val="DipnotMetni"/>
        <w:ind w:left="1253"/>
        <w:rPr>
          <w:szCs w:val="18"/>
          <w:lang w:val="en-US"/>
        </w:rPr>
      </w:pPr>
      <w:r w:rsidRPr="006832C4">
        <w:rPr>
          <w:rStyle w:val="DipnotBavurusu"/>
          <w:sz w:val="18"/>
        </w:rPr>
        <w:footnoteRef/>
      </w:r>
      <w:r w:rsidRPr="006832C4">
        <w:rPr>
          <w:szCs w:val="18"/>
          <w:lang w:val="en-US"/>
        </w:rPr>
        <w:t xml:space="preserve"> UNEP/POPS/POPRC.10/INF/7/Rev.1.</w:t>
      </w:r>
    </w:p>
  </w:footnote>
  <w:footnote w:id="296">
    <w:p w:rsidR="00253EB8" w:rsidRPr="006832C4" w:rsidRDefault="00253EB8" w:rsidP="00ED527B">
      <w:pPr>
        <w:pStyle w:val="DipnotMetni"/>
        <w:ind w:left="1253"/>
        <w:rPr>
          <w:szCs w:val="18"/>
          <w:lang w:val="en-US"/>
        </w:rPr>
      </w:pPr>
      <w:r w:rsidRPr="006832C4">
        <w:rPr>
          <w:rStyle w:val="DipnotBavurusu"/>
          <w:sz w:val="18"/>
        </w:rPr>
        <w:footnoteRef/>
      </w:r>
      <w:r w:rsidRPr="006832C4">
        <w:rPr>
          <w:szCs w:val="18"/>
          <w:lang w:val="en-US"/>
        </w:rPr>
        <w:t xml:space="preserve"> UNEP/POPS/POPRC.10/INF/7/Rev.1.</w:t>
      </w:r>
    </w:p>
  </w:footnote>
  <w:footnote w:id="297">
    <w:p w:rsidR="00253EB8" w:rsidRPr="006832C4" w:rsidRDefault="00253EB8" w:rsidP="00ED527B">
      <w:pPr>
        <w:pStyle w:val="DipnotMetni"/>
        <w:ind w:left="1253"/>
        <w:rPr>
          <w:szCs w:val="18"/>
          <w:lang w:val="en-US"/>
        </w:rPr>
      </w:pPr>
      <w:r w:rsidRPr="006832C4">
        <w:rPr>
          <w:rStyle w:val="DipnotBavurusu"/>
          <w:sz w:val="18"/>
        </w:rPr>
        <w:footnoteRef/>
      </w:r>
      <w:r w:rsidRPr="006832C4">
        <w:rPr>
          <w:szCs w:val="18"/>
          <w:lang w:val="en-US"/>
        </w:rPr>
        <w:t xml:space="preserve"> UNEP/POPS/COP.7/8, annex II.</w:t>
      </w:r>
    </w:p>
  </w:footnote>
  <w:footnote w:id="298">
    <w:p w:rsidR="00253EB8" w:rsidRPr="006832C4" w:rsidRDefault="00253EB8" w:rsidP="00ED527B">
      <w:pPr>
        <w:pStyle w:val="DipnotMetni"/>
        <w:ind w:left="1253"/>
        <w:rPr>
          <w:szCs w:val="18"/>
          <w:lang w:val="en-US"/>
        </w:rPr>
      </w:pPr>
      <w:r w:rsidRPr="006832C4">
        <w:rPr>
          <w:rStyle w:val="DipnotBavurusu"/>
          <w:sz w:val="18"/>
        </w:rPr>
        <w:footnoteRef/>
      </w:r>
      <w:r w:rsidRPr="006832C4">
        <w:rPr>
          <w:szCs w:val="18"/>
          <w:lang w:val="en-US"/>
        </w:rPr>
        <w:t xml:space="preserve"> UNEP/POPS/POPRC.8/INF/28.</w:t>
      </w:r>
    </w:p>
  </w:footnote>
  <w:footnote w:id="299">
    <w:p w:rsidR="00253EB8" w:rsidRPr="006832C4" w:rsidRDefault="00253EB8" w:rsidP="00ED527B">
      <w:pPr>
        <w:pStyle w:val="DipnotMetni"/>
        <w:ind w:left="1253"/>
        <w:rPr>
          <w:szCs w:val="18"/>
          <w:lang w:val="en-US"/>
        </w:rPr>
      </w:pPr>
      <w:r w:rsidRPr="006832C4">
        <w:rPr>
          <w:rStyle w:val="DipnotBavurusu"/>
          <w:sz w:val="18"/>
        </w:rPr>
        <w:footnoteRef/>
      </w:r>
      <w:r w:rsidRPr="006832C4">
        <w:rPr>
          <w:szCs w:val="18"/>
          <w:lang w:val="en-US"/>
        </w:rPr>
        <w:t xml:space="preserve"> The information, submitted by 11 parties and 3 others, is available on the website of the Stockholm Convention at: http://chm.pops.int/TheConvention/POPsReviewCommittee/Meetings/tabid/3565/Default.aspx.</w:t>
      </w:r>
    </w:p>
  </w:footnote>
  <w:footnote w:id="300">
    <w:p w:rsidR="00253EB8" w:rsidRPr="006832C4" w:rsidRDefault="00253EB8" w:rsidP="00ED527B">
      <w:pPr>
        <w:pStyle w:val="DipnotMetni"/>
        <w:ind w:left="1253"/>
        <w:rPr>
          <w:szCs w:val="18"/>
          <w:lang w:val="en-US"/>
        </w:rPr>
      </w:pPr>
      <w:r w:rsidRPr="006832C4">
        <w:rPr>
          <w:rStyle w:val="DipnotBavurusu"/>
          <w:sz w:val="18"/>
        </w:rPr>
        <w:footnoteRef/>
      </w:r>
      <w:r w:rsidRPr="006832C4">
        <w:rPr>
          <w:szCs w:val="18"/>
          <w:lang w:val="en-US"/>
        </w:rPr>
        <w:t xml:space="preserve"> UNEP/POPS/POPRC.9/INF/10/Rev.1.</w:t>
      </w:r>
    </w:p>
  </w:footnote>
  <w:footnote w:id="301">
    <w:p w:rsidR="00253EB8" w:rsidRPr="006832C4" w:rsidRDefault="00253EB8" w:rsidP="004B388B">
      <w:pPr>
        <w:pStyle w:val="DipnotMetni"/>
        <w:rPr>
          <w:szCs w:val="18"/>
          <w:lang w:val="en-US"/>
        </w:rPr>
      </w:pPr>
      <w:r w:rsidRPr="006832C4">
        <w:rPr>
          <w:rStyle w:val="DipnotBavurusu"/>
          <w:sz w:val="18"/>
        </w:rPr>
        <w:footnoteRef/>
      </w:r>
      <w:r w:rsidRPr="006832C4">
        <w:rPr>
          <w:szCs w:val="18"/>
          <w:lang w:val="en-US"/>
        </w:rPr>
        <w:t xml:space="preserve"> UNEP/POPS/POPRC.9/INF/11/Rev.1.</w:t>
      </w:r>
    </w:p>
  </w:footnote>
  <w:footnote w:id="302">
    <w:p w:rsidR="00253EB8" w:rsidRPr="006832C4" w:rsidRDefault="00253EB8" w:rsidP="004B388B">
      <w:pPr>
        <w:pStyle w:val="DipnotMetni"/>
        <w:rPr>
          <w:szCs w:val="18"/>
          <w:lang w:val="en-US"/>
        </w:rPr>
      </w:pPr>
      <w:r w:rsidRPr="006832C4">
        <w:rPr>
          <w:rStyle w:val="DipnotBavurusu"/>
          <w:sz w:val="18"/>
        </w:rPr>
        <w:footnoteRef/>
      </w:r>
      <w:r w:rsidRPr="006832C4">
        <w:rPr>
          <w:szCs w:val="18"/>
          <w:lang w:val="en-US"/>
        </w:rPr>
        <w:t xml:space="preserve"> UNEP/POPS/POPRC.8/INF/17/Rev.1.</w:t>
      </w:r>
    </w:p>
  </w:footnote>
  <w:footnote w:id="303">
    <w:p w:rsidR="00253EB8" w:rsidRPr="006832C4" w:rsidRDefault="00253EB8" w:rsidP="004B388B">
      <w:pPr>
        <w:pStyle w:val="DipnotMetni"/>
        <w:rPr>
          <w:szCs w:val="18"/>
          <w:lang w:val="en-US"/>
        </w:rPr>
      </w:pPr>
      <w:r w:rsidRPr="006832C4">
        <w:rPr>
          <w:rStyle w:val="DipnotBavurusu"/>
          <w:sz w:val="18"/>
        </w:rPr>
        <w:footnoteRef/>
      </w:r>
      <w:r w:rsidRPr="006832C4">
        <w:rPr>
          <w:szCs w:val="18"/>
          <w:lang w:val="en-US"/>
        </w:rPr>
        <w:t xml:space="preserve"> ENVIRON, Assessment of POP Criteria for Specific Short-Chain Perfluorinated Alkyl Substances, project number: 0134304A, (2014). http://chm.pops.int/TheConvention/POPsReviewCommittee/Meetings/PFOSSubmission/tabid/3565/Default.aspx; OECD/UNEP Global PFC Group, “Synthesis paper on per- and polyfluorinated chemicals (PFCs)”, (2013), http://www.oecd.org/env/ehs/risk-management/PFC_FINAL-Web.pdf; Nordic Council of Ministers, </w:t>
      </w:r>
      <w:r w:rsidRPr="006832C4">
        <w:rPr>
          <w:i/>
          <w:iCs/>
          <w:szCs w:val="18"/>
          <w:lang w:val="en-US"/>
        </w:rPr>
        <w:t>Per- and Polyfluorinated Substances in the Nordic Countries: Use, Occurrence and Toxicology</w:t>
      </w:r>
      <w:r w:rsidRPr="006832C4">
        <w:rPr>
          <w:szCs w:val="18"/>
          <w:lang w:val="en-US"/>
        </w:rPr>
        <w:t>, TemaNord 2013:542, ISBN: 978-92-893-2562-2, (2013), http://dx.doi.org/10.6027/TN2013-542.</w:t>
      </w:r>
    </w:p>
  </w:footnote>
  <w:footnote w:id="304">
    <w:p w:rsidR="00253EB8" w:rsidRPr="00ED527B" w:rsidRDefault="00253EB8">
      <w:pPr>
        <w:pStyle w:val="DipnotMetni"/>
        <w:rPr>
          <w:szCs w:val="18"/>
          <w:lang w:val="en-US"/>
        </w:rPr>
      </w:pPr>
      <w:r w:rsidRPr="00ED527B">
        <w:rPr>
          <w:rStyle w:val="DipnotBavurusu"/>
          <w:sz w:val="18"/>
        </w:rPr>
        <w:footnoteRef/>
      </w:r>
      <w:r w:rsidRPr="00ED527B">
        <w:rPr>
          <w:szCs w:val="18"/>
          <w:lang w:val="en-US"/>
        </w:rPr>
        <w:t xml:space="preserve"> </w:t>
      </w:r>
      <w:r>
        <w:rPr>
          <w:szCs w:val="18"/>
          <w:lang w:val="en-US"/>
        </w:rPr>
        <w:t xml:space="preserve">Decision </w:t>
      </w:r>
      <w:r w:rsidRPr="00ED527B">
        <w:rPr>
          <w:szCs w:val="18"/>
          <w:lang w:val="en-US"/>
        </w:rPr>
        <w:t>POPRC-8/6: Assessment of alternatives to endosulfan.</w:t>
      </w:r>
    </w:p>
  </w:footnote>
  <w:footnote w:id="305">
    <w:p w:rsidR="00253EB8" w:rsidRPr="0037769F" w:rsidRDefault="00253EB8" w:rsidP="00D51986">
      <w:pPr>
        <w:pStyle w:val="DipnotMetni"/>
        <w:tabs>
          <w:tab w:val="clear" w:pos="1247"/>
          <w:tab w:val="clear" w:pos="1814"/>
          <w:tab w:val="clear" w:pos="2381"/>
          <w:tab w:val="clear" w:pos="2948"/>
          <w:tab w:val="clear" w:pos="3515"/>
          <w:tab w:val="clear" w:pos="4082"/>
        </w:tabs>
        <w:ind w:left="1260"/>
        <w:rPr>
          <w:szCs w:val="18"/>
          <w:lang w:val="en-GB"/>
        </w:rPr>
      </w:pPr>
      <w:r w:rsidRPr="0037769F">
        <w:rPr>
          <w:rStyle w:val="DipnotBavurusu"/>
          <w:sz w:val="18"/>
        </w:rPr>
        <w:footnoteRef/>
      </w:r>
      <w:r w:rsidRPr="00937C6F">
        <w:rPr>
          <w:rStyle w:val="DipnotBavurusu"/>
          <w:sz w:val="18"/>
          <w:lang w:val="sv-SE"/>
        </w:rPr>
        <w:t xml:space="preserve"> </w:t>
      </w:r>
      <w:r w:rsidRPr="0037769F">
        <w:rPr>
          <w:szCs w:val="18"/>
          <w:lang w:val="sv-SE"/>
        </w:rPr>
        <w:t xml:space="preserve">Poulsen PB, Jensen AA, Wallström E. 2005. </w:t>
      </w:r>
      <w:r w:rsidRPr="0037769F">
        <w:rPr>
          <w:szCs w:val="18"/>
          <w:lang w:val="en-GB"/>
        </w:rPr>
        <w:t>More environmentally friendly alternatives to PFOS</w:t>
      </w:r>
      <w:r w:rsidRPr="0037769F">
        <w:rPr>
          <w:szCs w:val="18"/>
          <w:lang w:val="en-GB"/>
        </w:rPr>
        <w:noBreakHyphen/>
        <w:t xml:space="preserve">compounds and PFOA. Environmental Project 1013. Danish Environmental Protection Agency. </w:t>
      </w:r>
      <w:hyperlink r:id="rId58" w:history="1">
        <w:r w:rsidRPr="0037769F">
          <w:rPr>
            <w:rStyle w:val="Kpr"/>
            <w:sz w:val="18"/>
            <w:szCs w:val="18"/>
            <w:lang w:val="en-US"/>
          </w:rPr>
          <w:t>www.mst.dk/Udgivelser/Publications/2005/06/87-7614-668-5.htm</w:t>
        </w:r>
      </w:hyperlink>
      <w:r w:rsidR="009013FB" w:rsidRPr="009013FB">
        <w:rPr>
          <w:lang w:val="en-US"/>
        </w:rPr>
        <w:t>.</w:t>
      </w:r>
    </w:p>
  </w:footnote>
  <w:footnote w:id="306">
    <w:p w:rsidR="00253EB8" w:rsidRPr="009B4DCC" w:rsidRDefault="00253EB8">
      <w:pPr>
        <w:pStyle w:val="DipnotMetni"/>
        <w:rPr>
          <w:szCs w:val="18"/>
          <w:lang w:val="en-US"/>
        </w:rPr>
      </w:pPr>
      <w:r w:rsidRPr="00412EC0">
        <w:rPr>
          <w:rStyle w:val="DipnotBavurusu"/>
          <w:sz w:val="18"/>
        </w:rPr>
        <w:footnoteRef/>
      </w:r>
      <w:r w:rsidRPr="009B4DCC">
        <w:rPr>
          <w:szCs w:val="18"/>
          <w:lang w:val="en-US"/>
        </w:rPr>
        <w:t xml:space="preserve"> </w:t>
      </w:r>
      <w:r w:rsidRPr="00E508D7">
        <w:rPr>
          <w:rFonts w:eastAsia="Calibri"/>
          <w:szCs w:val="18"/>
          <w:lang w:val="it-IT"/>
        </w:rPr>
        <w:t xml:space="preserve">PFOA </w:t>
      </w:r>
      <w:r w:rsidRPr="00E508D7">
        <w:rPr>
          <w:szCs w:val="18"/>
          <w:lang w:val="en-US"/>
        </w:rPr>
        <w:t xml:space="preserve">meets </w:t>
      </w:r>
      <w:r>
        <w:rPr>
          <w:szCs w:val="18"/>
          <w:lang w:val="en-US"/>
        </w:rPr>
        <w:t xml:space="preserve">the </w:t>
      </w:r>
      <w:r w:rsidRPr="00E508D7">
        <w:rPr>
          <w:szCs w:val="18"/>
          <w:lang w:val="en-US"/>
        </w:rPr>
        <w:t>Annex D screening criteria, and is currently under evaluation by the POPRC as a candidate for listing in the Stockholm Convention</w:t>
      </w:r>
      <w:r w:rsidR="009013FB">
        <w:rPr>
          <w:szCs w:val="18"/>
          <w:lang w:val="en-US"/>
        </w:rPr>
        <w:t>.</w:t>
      </w:r>
    </w:p>
  </w:footnote>
  <w:footnote w:id="307">
    <w:p w:rsidR="00253EB8" w:rsidRPr="009B4DCC" w:rsidRDefault="00253EB8" w:rsidP="00C80D48">
      <w:pPr>
        <w:pStyle w:val="DipnotMetni"/>
        <w:tabs>
          <w:tab w:val="clear" w:pos="1247"/>
          <w:tab w:val="clear" w:pos="1814"/>
          <w:tab w:val="clear" w:pos="2381"/>
          <w:tab w:val="clear" w:pos="2948"/>
          <w:tab w:val="clear" w:pos="3515"/>
          <w:tab w:val="clear" w:pos="4082"/>
        </w:tabs>
        <w:ind w:left="1260"/>
        <w:rPr>
          <w:lang w:val="en-US"/>
        </w:rPr>
      </w:pPr>
      <w:r w:rsidRPr="0037769F">
        <w:rPr>
          <w:rStyle w:val="DipnotBavurusu"/>
          <w:sz w:val="18"/>
        </w:rPr>
        <w:footnoteRef/>
      </w:r>
      <w:r w:rsidRPr="009B4DCC">
        <w:rPr>
          <w:szCs w:val="18"/>
          <w:lang w:val="en-US"/>
        </w:rPr>
        <w:t xml:space="preserve"> http://www.epa.gov/oppt/pfoa/pubs/stewardship</w:t>
      </w:r>
      <w:r w:rsidR="006572F2">
        <w:rPr>
          <w:szCs w:val="18"/>
          <w:lang w:val="en-US"/>
        </w:rPr>
        <w:t>.</w:t>
      </w:r>
    </w:p>
  </w:footnote>
  <w:footnote w:id="308">
    <w:p w:rsidR="00253EB8" w:rsidRPr="00A3171A" w:rsidRDefault="00253EB8">
      <w:pPr>
        <w:pStyle w:val="DipnotMetni"/>
        <w:rPr>
          <w:szCs w:val="18"/>
          <w:lang w:val="en-US"/>
        </w:rPr>
      </w:pPr>
      <w:r w:rsidRPr="009B4DCC">
        <w:rPr>
          <w:szCs w:val="18"/>
          <w:lang w:val="en-US"/>
        </w:rPr>
        <w:t xml:space="preserve"> </w:t>
      </w:r>
      <w:r w:rsidRPr="00294481">
        <w:rPr>
          <w:rStyle w:val="DipnotBavurusu"/>
          <w:sz w:val="18"/>
        </w:rPr>
        <w:footnoteRef/>
      </w:r>
      <w:r w:rsidRPr="00A3171A">
        <w:rPr>
          <w:szCs w:val="18"/>
          <w:lang w:val="en-US"/>
        </w:rPr>
        <w:t xml:space="preserve"> Decision </w:t>
      </w:r>
      <w:r w:rsidRPr="00294481">
        <w:rPr>
          <w:szCs w:val="18"/>
          <w:lang w:val="en-US"/>
        </w:rPr>
        <w:t>SC-7/5.</w:t>
      </w:r>
    </w:p>
  </w:footnote>
  <w:footnote w:id="309">
    <w:p w:rsidR="00253EB8" w:rsidRPr="006572F2" w:rsidRDefault="00253EB8" w:rsidP="006572F2">
      <w:pPr>
        <w:pStyle w:val="DipnotMetni"/>
        <w:tabs>
          <w:tab w:val="clear" w:pos="1247"/>
          <w:tab w:val="clear" w:pos="1814"/>
          <w:tab w:val="clear" w:pos="2381"/>
          <w:tab w:val="clear" w:pos="2948"/>
          <w:tab w:val="clear" w:pos="3515"/>
          <w:tab w:val="clear" w:pos="4082"/>
        </w:tabs>
        <w:ind w:left="1267"/>
        <w:rPr>
          <w:szCs w:val="18"/>
          <w:lang w:val="en-US"/>
        </w:rPr>
      </w:pPr>
      <w:r w:rsidRPr="006572F2">
        <w:rPr>
          <w:rStyle w:val="DipnotBavurusu"/>
          <w:sz w:val="18"/>
        </w:rPr>
        <w:footnoteRef/>
      </w:r>
      <w:r w:rsidRPr="006572F2">
        <w:rPr>
          <w:szCs w:val="18"/>
          <w:lang w:val="de-DE"/>
        </w:rPr>
        <w:t xml:space="preserve"> </w:t>
      </w:r>
      <w:hyperlink r:id="rId59" w:history="1">
        <w:r w:rsidRPr="006572F2">
          <w:rPr>
            <w:rStyle w:val="Kpr"/>
            <w:sz w:val="18"/>
            <w:szCs w:val="18"/>
            <w:lang w:val="de-DE"/>
          </w:rPr>
          <w:t>http://www.unep.org/hazardoussubstances/UNEPsWork/ChemicalsinProductsproject/tabid/56141/ Default.aspx</w:t>
        </w:r>
      </w:hyperlink>
      <w:r w:rsidR="006572F2" w:rsidRPr="006572F2">
        <w:rPr>
          <w:szCs w:val="18"/>
          <w:lang w:val="en-US"/>
        </w:rPr>
        <w:t>.</w:t>
      </w:r>
    </w:p>
  </w:footnote>
  <w:footnote w:id="310">
    <w:p w:rsidR="00253EB8" w:rsidRDefault="00253EB8" w:rsidP="006572F2">
      <w:pPr>
        <w:pStyle w:val="KonuBal"/>
        <w:ind w:left="1267"/>
      </w:pPr>
      <w:r w:rsidRPr="006572F2">
        <w:rPr>
          <w:rStyle w:val="DipnotBavurusu"/>
          <w:b w:val="0"/>
          <w:sz w:val="18"/>
        </w:rPr>
        <w:footnoteRef/>
      </w:r>
      <w:r w:rsidRPr="006572F2">
        <w:rPr>
          <w:b w:val="0"/>
          <w:sz w:val="18"/>
          <w:szCs w:val="18"/>
        </w:rPr>
        <w:t xml:space="preserve"> Labelling of products or articles that contain POPs – Initial considerations</w:t>
      </w:r>
      <w:r w:rsidRPr="006572F2">
        <w:rPr>
          <w:b w:val="0"/>
          <w:sz w:val="18"/>
          <w:szCs w:val="18"/>
          <w:lang w:val="en-US"/>
        </w:rPr>
        <w:t xml:space="preserve"> (Draft 2012), http://chm.pops.int/Implementation/NIPs/Guidance/Labellingofproductsorarticles/tabid/3174/Default.aspx</w:t>
      </w:r>
      <w:r w:rsidR="006572F2">
        <w:rPr>
          <w:b w:val="0"/>
          <w:sz w:val="18"/>
          <w:szCs w:val="18"/>
          <w:lang w:val="en-US"/>
        </w:rPr>
        <w:t>.</w:t>
      </w:r>
    </w:p>
  </w:footnote>
  <w:footnote w:id="311">
    <w:p w:rsidR="00253EB8" w:rsidRPr="0037769F" w:rsidRDefault="00253EB8" w:rsidP="00ED527B">
      <w:pPr>
        <w:pStyle w:val="DipnotMetni"/>
        <w:tabs>
          <w:tab w:val="clear" w:pos="1247"/>
          <w:tab w:val="clear" w:pos="1814"/>
          <w:tab w:val="clear" w:pos="2381"/>
          <w:tab w:val="clear" w:pos="2948"/>
          <w:tab w:val="clear" w:pos="3515"/>
          <w:tab w:val="clear" w:pos="4082"/>
        </w:tabs>
        <w:ind w:left="1276"/>
        <w:rPr>
          <w:szCs w:val="18"/>
          <w:lang w:val="en-US"/>
        </w:rPr>
      </w:pPr>
      <w:r w:rsidRPr="0037769F">
        <w:rPr>
          <w:rStyle w:val="DipnotBavurusu"/>
          <w:sz w:val="18"/>
        </w:rPr>
        <w:footnoteRef/>
      </w:r>
      <w:r>
        <w:rPr>
          <w:szCs w:val="18"/>
          <w:lang w:val="en-US"/>
        </w:rPr>
        <w:t xml:space="preserve"> </w:t>
      </w:r>
      <w:hyperlink r:id="rId60" w:history="1">
        <w:r w:rsidRPr="0037769F">
          <w:rPr>
            <w:rStyle w:val="Kpr"/>
            <w:sz w:val="18"/>
            <w:szCs w:val="18"/>
            <w:lang w:val="en-GB"/>
          </w:rPr>
          <w:t>http://www.unep.fr/shared/publications/pdf/DTIx1208xPA-LifeCycleApproach-Howbusinessusesit.pdf</w:t>
        </w:r>
      </w:hyperlink>
      <w:r w:rsidR="006572F2" w:rsidRPr="006572F2">
        <w:rPr>
          <w:lang w:val="en-GB"/>
        </w:rPr>
        <w:t>.</w:t>
      </w:r>
    </w:p>
  </w:footnote>
  <w:footnote w:id="312">
    <w:p w:rsidR="00253EB8" w:rsidRPr="0037769F" w:rsidRDefault="00253EB8" w:rsidP="005D58E4">
      <w:pPr>
        <w:pStyle w:val="DipnotMetni"/>
        <w:tabs>
          <w:tab w:val="clear" w:pos="1247"/>
          <w:tab w:val="clear" w:pos="1814"/>
          <w:tab w:val="clear" w:pos="2381"/>
          <w:tab w:val="clear" w:pos="2948"/>
          <w:tab w:val="clear" w:pos="3515"/>
          <w:tab w:val="clear" w:pos="4082"/>
        </w:tabs>
        <w:ind w:left="1282"/>
        <w:rPr>
          <w:lang w:val="en-GB"/>
        </w:rPr>
      </w:pPr>
      <w:r w:rsidRPr="0037769F">
        <w:rPr>
          <w:rStyle w:val="DipnotBavurusu"/>
          <w:sz w:val="18"/>
        </w:rPr>
        <w:footnoteRef/>
      </w:r>
      <w:r>
        <w:rPr>
          <w:szCs w:val="18"/>
          <w:lang w:val="en-GB"/>
        </w:rPr>
        <w:t xml:space="preserve"> </w:t>
      </w:r>
      <w:r w:rsidRPr="0037769F">
        <w:rPr>
          <w:szCs w:val="18"/>
          <w:lang w:val="en-GB"/>
        </w:rPr>
        <w:t>Cohiba, control of hazardous substances in the Baltic sea region, guidance document 4, http://www.google.se/url?sa=t&amp;rct=j&amp;q=&amp;esrc=s&amp;frm=1&amp;source=web&amp;cd=1&amp;ved=0CDEQFjAA&amp;url=http%3A%2F%2Fwww.cohiba-project.net%2Fpublications%2Fen_GB%2Fpublications%2F_files%2F87107446768797277%2Fdefault%2FPFOA-PFOS.pdf&amp;ei=MCInUdXqEuXd4QTyxYCoAw&amp;usg=AFQjCNGF4ZVXK2Wy6mtcS0Cv31SOefClww&amp;sig2=kXgiPktG2DJswuQF-BYyTw&amp;bvm=bv.42768644,d.bGE</w:t>
      </w:r>
      <w:r w:rsidR="006572F2">
        <w:rPr>
          <w:szCs w:val="18"/>
          <w:lang w:val="en-GB"/>
        </w:rPr>
        <w:t>.</w:t>
      </w:r>
    </w:p>
  </w:footnote>
  <w:footnote w:id="313">
    <w:p w:rsidR="00253EB8" w:rsidRDefault="00253EB8" w:rsidP="00B321BA">
      <w:pPr>
        <w:pStyle w:val="DipnotMetni"/>
        <w:rPr>
          <w:lang w:val="en-US"/>
        </w:rPr>
      </w:pPr>
      <w:r>
        <w:rPr>
          <w:rStyle w:val="DipnotBavurusu"/>
        </w:rPr>
        <w:footnoteRef/>
      </w:r>
      <w:r>
        <w:rPr>
          <w:lang w:val="en-US"/>
        </w:rPr>
        <w:t xml:space="preserve"> UNEP/POPS/POPRC.10/INF/7/Rev.1.</w:t>
      </w:r>
    </w:p>
  </w:footnote>
  <w:footnote w:id="314">
    <w:p w:rsidR="00253EB8" w:rsidRPr="00D422C1" w:rsidRDefault="00253EB8" w:rsidP="00604CC0">
      <w:pPr>
        <w:pStyle w:val="DipnotMetni"/>
        <w:tabs>
          <w:tab w:val="clear" w:pos="1247"/>
          <w:tab w:val="clear" w:pos="1814"/>
          <w:tab w:val="clear" w:pos="2381"/>
          <w:tab w:val="clear" w:pos="2948"/>
          <w:tab w:val="clear" w:pos="3515"/>
          <w:tab w:val="clear" w:pos="4082"/>
        </w:tabs>
        <w:ind w:left="709"/>
        <w:rPr>
          <w:szCs w:val="18"/>
          <w:lang w:val="en-GB"/>
        </w:rPr>
      </w:pPr>
      <w:r w:rsidRPr="00D422C1">
        <w:rPr>
          <w:rStyle w:val="DipnotBavurusu"/>
          <w:sz w:val="18"/>
        </w:rPr>
        <w:footnoteRef/>
      </w:r>
      <w:r w:rsidRPr="00D422C1">
        <w:rPr>
          <w:szCs w:val="18"/>
          <w:lang w:val="en-GB"/>
        </w:rPr>
        <w:t xml:space="preserve"> </w:t>
      </w:r>
      <w:r w:rsidRPr="00D422C1">
        <w:rPr>
          <w:bCs/>
          <w:szCs w:val="18"/>
          <w:lang w:val="en-US"/>
        </w:rPr>
        <w:t>Applications listed in part I of Annex B to the Convention for which the alternative is relevant.(A) Information from the Guidance on alternatives to PFOS, its salts and PFOSF and their related chemicals (UNEP</w:t>
      </w:r>
      <w:r w:rsidRPr="00D422C1">
        <w:rPr>
          <w:szCs w:val="18"/>
          <w:lang w:val="en-US"/>
        </w:rPr>
        <w:t xml:space="preserve">/POPS/POPRC.9/INF/11/rev1); (B) Information from the technical paper on the identification and assessment of alternatives to the use of PFOS, its salts and PFOSF and their related chemicals in open applications </w:t>
      </w:r>
      <w:r w:rsidRPr="00D422C1">
        <w:rPr>
          <w:szCs w:val="18"/>
          <w:lang w:val="en-GB"/>
        </w:rPr>
        <w:t>UNEP/POPS/POPRC.8/INF/17.</w:t>
      </w:r>
    </w:p>
  </w:footnote>
  <w:footnote w:id="315">
    <w:p w:rsidR="00253EB8" w:rsidRPr="00D422C1" w:rsidRDefault="00253EB8" w:rsidP="00604CC0">
      <w:pPr>
        <w:pStyle w:val="DipnotMetni"/>
        <w:tabs>
          <w:tab w:val="clear" w:pos="1247"/>
          <w:tab w:val="clear" w:pos="1814"/>
          <w:tab w:val="clear" w:pos="2381"/>
          <w:tab w:val="clear" w:pos="2948"/>
          <w:tab w:val="clear" w:pos="3515"/>
          <w:tab w:val="clear" w:pos="4082"/>
        </w:tabs>
        <w:ind w:left="709"/>
        <w:rPr>
          <w:szCs w:val="18"/>
          <w:lang w:val="en-US"/>
        </w:rPr>
      </w:pPr>
      <w:r w:rsidRPr="00D422C1">
        <w:rPr>
          <w:rStyle w:val="DipnotBavurusu"/>
          <w:sz w:val="18"/>
        </w:rPr>
        <w:footnoteRef/>
      </w:r>
      <w:r w:rsidRPr="00D422C1">
        <w:rPr>
          <w:szCs w:val="18"/>
          <w:lang w:val="en-US"/>
        </w:rPr>
        <w:t xml:space="preserve"> Buck et al. “Perfluoroalkyl and polyfluoroalkyl Substances in the Environment: Terminology, Classification and Origins”, Integrated Environmental Assessment and Management, Vol 7, Number 4 – pp 513-541 (20</w:t>
      </w:r>
      <w:r w:rsidR="00B039D1">
        <w:rPr>
          <w:szCs w:val="18"/>
          <w:lang w:val="en-US"/>
        </w:rPr>
        <w:t>11).</w:t>
      </w:r>
    </w:p>
    <w:p w:rsidR="00253EB8" w:rsidRPr="00D422C1" w:rsidRDefault="00253EB8" w:rsidP="00604CC0">
      <w:pPr>
        <w:pStyle w:val="DipnotMetni"/>
        <w:tabs>
          <w:tab w:val="clear" w:pos="1247"/>
          <w:tab w:val="clear" w:pos="1814"/>
          <w:tab w:val="clear" w:pos="2381"/>
          <w:tab w:val="clear" w:pos="2948"/>
          <w:tab w:val="clear" w:pos="3515"/>
          <w:tab w:val="clear" w:pos="4082"/>
        </w:tabs>
        <w:ind w:left="709"/>
        <w:rPr>
          <w:szCs w:val="18"/>
          <w:lang w:val="en-US"/>
        </w:rPr>
      </w:pPr>
      <w:r w:rsidRPr="00D422C1">
        <w:rPr>
          <w:szCs w:val="18"/>
          <w:lang w:val="en-US"/>
        </w:rPr>
        <w:t xml:space="preserve">Buck et al. “Perfluoroalkyl and polyfluoroalkyl Substances in the Environment: Terminology, Classification and Origins”, Integrated Environmental Assessment and Management, Vol </w:t>
      </w:r>
      <w:r w:rsidR="00B039D1">
        <w:rPr>
          <w:szCs w:val="18"/>
          <w:lang w:val="en-US"/>
        </w:rPr>
        <w:t>7, Number 4 – pp 513-541 (2011).</w:t>
      </w:r>
    </w:p>
  </w:footnote>
  <w:footnote w:id="316">
    <w:p w:rsidR="00253EB8" w:rsidRPr="00F141CC" w:rsidRDefault="00253EB8" w:rsidP="00604CC0">
      <w:pPr>
        <w:pStyle w:val="DipnotMetni"/>
        <w:tabs>
          <w:tab w:val="clear" w:pos="1247"/>
          <w:tab w:val="clear" w:pos="1814"/>
          <w:tab w:val="clear" w:pos="2381"/>
          <w:tab w:val="clear" w:pos="2948"/>
          <w:tab w:val="clear" w:pos="3515"/>
          <w:tab w:val="clear" w:pos="4082"/>
        </w:tabs>
        <w:ind w:left="709"/>
        <w:rPr>
          <w:szCs w:val="18"/>
          <w:lang w:val="en-US"/>
        </w:rPr>
      </w:pPr>
      <w:r w:rsidRPr="00D422C1">
        <w:rPr>
          <w:rStyle w:val="DipnotBavurusu"/>
          <w:sz w:val="18"/>
        </w:rPr>
        <w:footnoteRef/>
      </w:r>
      <w:r w:rsidRPr="00D422C1">
        <w:rPr>
          <w:szCs w:val="18"/>
          <w:lang w:val="en-US"/>
        </w:rPr>
        <w:t xml:space="preserve"> Buck et al. “Perfluoroalkyl and polyfluoroalkyl Substances in the Environment: Terminology, Classification and Origins”, Integrated Environmental Assessment and Management, Vol </w:t>
      </w:r>
      <w:r w:rsidR="00B039D1">
        <w:rPr>
          <w:szCs w:val="18"/>
          <w:lang w:val="en-US"/>
        </w:rPr>
        <w:t>7, Number 4 – pp 513-541 (2011).</w:t>
      </w:r>
    </w:p>
  </w:footnote>
  <w:footnote w:id="317">
    <w:p w:rsidR="00253EB8" w:rsidRPr="00D422C1" w:rsidRDefault="00253EB8" w:rsidP="00604CC0">
      <w:pPr>
        <w:pStyle w:val="DipnotMetni"/>
        <w:tabs>
          <w:tab w:val="clear" w:pos="1247"/>
          <w:tab w:val="clear" w:pos="1814"/>
          <w:tab w:val="clear" w:pos="2381"/>
          <w:tab w:val="clear" w:pos="2948"/>
          <w:tab w:val="clear" w:pos="3515"/>
          <w:tab w:val="clear" w:pos="4082"/>
        </w:tabs>
        <w:ind w:left="709"/>
        <w:rPr>
          <w:szCs w:val="18"/>
          <w:lang w:val="en-US"/>
        </w:rPr>
      </w:pPr>
      <w:r w:rsidRPr="00D422C1">
        <w:rPr>
          <w:rStyle w:val="DipnotBavurusu"/>
          <w:sz w:val="18"/>
        </w:rPr>
        <w:footnoteRef/>
      </w:r>
      <w:r w:rsidRPr="00D422C1">
        <w:rPr>
          <w:szCs w:val="18"/>
          <w:lang w:val="en-US"/>
        </w:rPr>
        <w:t xml:space="preserve"> Buck et al. “Perfluoroalkyl and polyfluoroalkyl Substances in the Environment: Terminology, Classification and Origins”, Integrated Environmental Assessment and Management, Vol</w:t>
      </w:r>
      <w:r w:rsidR="00B039D1">
        <w:rPr>
          <w:szCs w:val="18"/>
          <w:lang w:val="en-US"/>
        </w:rPr>
        <w:t xml:space="preserve"> 7, Number 4 – pp 513-541 (2011).</w:t>
      </w:r>
    </w:p>
  </w:footnote>
  <w:footnote w:id="318">
    <w:p w:rsidR="00253EB8" w:rsidRPr="00D422C1" w:rsidRDefault="00253EB8" w:rsidP="00604CC0">
      <w:pPr>
        <w:pStyle w:val="DipnotMetni"/>
        <w:tabs>
          <w:tab w:val="clear" w:pos="1247"/>
          <w:tab w:val="clear" w:pos="1814"/>
          <w:tab w:val="clear" w:pos="2381"/>
          <w:tab w:val="clear" w:pos="2948"/>
          <w:tab w:val="clear" w:pos="3515"/>
          <w:tab w:val="clear" w:pos="4082"/>
        </w:tabs>
        <w:ind w:left="709"/>
        <w:rPr>
          <w:szCs w:val="18"/>
          <w:lang w:val="en-US"/>
        </w:rPr>
      </w:pPr>
      <w:r w:rsidRPr="00D422C1">
        <w:rPr>
          <w:rStyle w:val="DipnotBavurusu"/>
          <w:sz w:val="18"/>
        </w:rPr>
        <w:footnoteRef/>
      </w:r>
      <w:r w:rsidRPr="00D422C1">
        <w:rPr>
          <w:szCs w:val="18"/>
          <w:lang w:val="en-US"/>
        </w:rPr>
        <w:t xml:space="preserve"> Buck et al. “Perfluoroalkyl and polyfluoroalkyl Substances in the Environment: Terminology, Classification and Origins”, Integrated Environmental Assessment and Management, Vol </w:t>
      </w:r>
      <w:r w:rsidR="00B039D1">
        <w:rPr>
          <w:szCs w:val="18"/>
          <w:lang w:val="en-US"/>
        </w:rPr>
        <w:t>7, Number 4 – pp 513-541 (2011).</w:t>
      </w:r>
    </w:p>
  </w:footnote>
  <w:footnote w:id="319">
    <w:p w:rsidR="00253EB8" w:rsidRPr="00640EAC" w:rsidRDefault="00253EB8" w:rsidP="00B039D1">
      <w:pPr>
        <w:pStyle w:val="DipnotMetni"/>
        <w:tabs>
          <w:tab w:val="clear" w:pos="1247"/>
          <w:tab w:val="clear" w:pos="1814"/>
          <w:tab w:val="clear" w:pos="2381"/>
          <w:tab w:val="clear" w:pos="2948"/>
          <w:tab w:val="clear" w:pos="3515"/>
          <w:tab w:val="clear" w:pos="4082"/>
        </w:tabs>
        <w:ind w:left="709"/>
        <w:rPr>
          <w:lang w:val="en-US"/>
        </w:rPr>
      </w:pPr>
      <w:r w:rsidRPr="00D422C1">
        <w:rPr>
          <w:rStyle w:val="DipnotBavurusu"/>
          <w:sz w:val="18"/>
        </w:rPr>
        <w:footnoteRef/>
      </w:r>
      <w:r w:rsidRPr="00D422C1">
        <w:rPr>
          <w:szCs w:val="18"/>
          <w:lang w:val="en-US"/>
        </w:rPr>
        <w:t xml:space="preserve"> Buck et al. “Perfluoroalkyl and polyfluoroalkyl Substances in the Environment: Terminology, Classification and Origins”, Integrated Environmental Assessment and Management, Vol </w:t>
      </w:r>
      <w:r w:rsidR="00B039D1">
        <w:rPr>
          <w:szCs w:val="18"/>
          <w:lang w:val="en-US"/>
        </w:rPr>
        <w:t>7, Number 4 – pp 513-541 (2011).</w:t>
      </w:r>
    </w:p>
  </w:footnote>
  <w:footnote w:id="320">
    <w:p w:rsidR="00253EB8" w:rsidRPr="00D422C1" w:rsidRDefault="00253EB8" w:rsidP="00604CC0">
      <w:pPr>
        <w:pStyle w:val="DipnotMetni"/>
        <w:tabs>
          <w:tab w:val="clear" w:pos="1247"/>
          <w:tab w:val="clear" w:pos="1814"/>
          <w:tab w:val="clear" w:pos="2381"/>
          <w:tab w:val="clear" w:pos="2948"/>
          <w:tab w:val="clear" w:pos="3515"/>
          <w:tab w:val="clear" w:pos="4082"/>
        </w:tabs>
        <w:ind w:left="709"/>
        <w:rPr>
          <w:szCs w:val="18"/>
          <w:lang w:val="en-GB"/>
        </w:rPr>
      </w:pPr>
      <w:r w:rsidRPr="00D422C1">
        <w:rPr>
          <w:rStyle w:val="DipnotBavurusu"/>
          <w:sz w:val="18"/>
        </w:rPr>
        <w:footnoteRef/>
      </w:r>
      <w:r w:rsidRPr="00D422C1">
        <w:rPr>
          <w:szCs w:val="18"/>
        </w:rPr>
        <w:t xml:space="preserve"> </w:t>
      </w:r>
      <w:r w:rsidRPr="00D422C1">
        <w:rPr>
          <w:noProof/>
          <w:szCs w:val="18"/>
          <w:lang w:val="sv-SE"/>
        </w:rPr>
        <w:t xml:space="preserve">Wang, De-Gao, et al. </w:t>
      </w:r>
      <w:r w:rsidRPr="00D422C1">
        <w:rPr>
          <w:noProof/>
          <w:szCs w:val="18"/>
          <w:lang w:val="en-US"/>
        </w:rPr>
        <w:t xml:space="preserve">"Review of recent advances in research on the toxicity, detection, occurrence and fate of cyclic volatile methyl siloxanes in the environment." </w:t>
      </w:r>
      <w:r w:rsidRPr="00D422C1">
        <w:rPr>
          <w:i/>
          <w:iCs/>
          <w:noProof/>
          <w:szCs w:val="18"/>
          <w:lang w:val="en-US"/>
        </w:rPr>
        <w:t>Chemosphere</w:t>
      </w:r>
      <w:r w:rsidRPr="00D422C1">
        <w:rPr>
          <w:noProof/>
          <w:szCs w:val="18"/>
          <w:lang w:val="en-US"/>
        </w:rPr>
        <w:t xml:space="preserve"> Vol. 93, Issue 5, October 2013: 711–725</w:t>
      </w:r>
      <w:r w:rsidR="00B039D1">
        <w:rPr>
          <w:noProof/>
          <w:szCs w:val="18"/>
          <w:lang w:val="en-US"/>
        </w:rPr>
        <w:t>.</w:t>
      </w:r>
      <w:r w:rsidRPr="00D422C1">
        <w:rPr>
          <w:noProof/>
          <w:szCs w:val="18"/>
          <w:lang w:val="en-US"/>
        </w:rPr>
        <w:br/>
        <w:t>URL: http://www.sciencedirect.com/science/article/pii/S0045653512012805</w:t>
      </w:r>
      <w:r w:rsidR="00B039D1">
        <w:rPr>
          <w:noProof/>
          <w:szCs w:val="18"/>
          <w:lang w:val="en-US"/>
        </w:rPr>
        <w:t>.</w:t>
      </w:r>
    </w:p>
  </w:footnote>
  <w:footnote w:id="321">
    <w:p w:rsidR="00253EB8" w:rsidRDefault="00253EB8" w:rsidP="00604CC0">
      <w:pPr>
        <w:pStyle w:val="DipnotMetni"/>
        <w:tabs>
          <w:tab w:val="clear" w:pos="1247"/>
          <w:tab w:val="clear" w:pos="1814"/>
          <w:tab w:val="clear" w:pos="2381"/>
          <w:tab w:val="clear" w:pos="2948"/>
          <w:tab w:val="clear" w:pos="3515"/>
          <w:tab w:val="clear" w:pos="4082"/>
        </w:tabs>
        <w:ind w:left="709"/>
        <w:rPr>
          <w:lang w:val="en-GB"/>
        </w:rPr>
      </w:pPr>
      <w:r w:rsidRPr="00D422C1">
        <w:rPr>
          <w:rStyle w:val="DipnotBavurusu"/>
          <w:sz w:val="18"/>
        </w:rPr>
        <w:footnoteRef/>
      </w:r>
      <w:r w:rsidRPr="00D422C1">
        <w:rPr>
          <w:szCs w:val="18"/>
        </w:rPr>
        <w:t xml:space="preserve"> </w:t>
      </w:r>
      <w:r w:rsidRPr="00D422C1">
        <w:rPr>
          <w:noProof/>
          <w:szCs w:val="18"/>
          <w:lang w:val="sv-SE"/>
        </w:rPr>
        <w:t xml:space="preserve">Wang, De-Gao, et al. </w:t>
      </w:r>
      <w:r w:rsidRPr="00D422C1">
        <w:rPr>
          <w:noProof/>
          <w:szCs w:val="18"/>
          <w:lang w:val="en-US"/>
        </w:rPr>
        <w:t xml:space="preserve">"Review of recent advances in research on the toxicity, detection, occurrence and fate of cyclic volatile methyl siloxanes in the environment." </w:t>
      </w:r>
      <w:r w:rsidRPr="00D422C1">
        <w:rPr>
          <w:i/>
          <w:iCs/>
          <w:noProof/>
          <w:szCs w:val="18"/>
          <w:lang w:val="en-US"/>
        </w:rPr>
        <w:t>Chemosphere</w:t>
      </w:r>
      <w:r w:rsidRPr="00D422C1">
        <w:rPr>
          <w:noProof/>
          <w:szCs w:val="18"/>
          <w:lang w:val="en-US"/>
        </w:rPr>
        <w:t xml:space="preserve"> Vol. 93, Issue 5, October 2013: 711–725</w:t>
      </w:r>
      <w:r w:rsidR="00B039D1">
        <w:rPr>
          <w:noProof/>
          <w:szCs w:val="18"/>
          <w:lang w:val="en-US"/>
        </w:rPr>
        <w:t>.</w:t>
      </w:r>
      <w:r w:rsidRPr="00D422C1">
        <w:rPr>
          <w:noProof/>
          <w:szCs w:val="18"/>
          <w:lang w:val="en-US"/>
        </w:rPr>
        <w:br/>
        <w:t xml:space="preserve">URL: </w:t>
      </w:r>
      <w:hyperlink r:id="rId61" w:history="1">
        <w:r w:rsidRPr="00D422C1">
          <w:rPr>
            <w:rStyle w:val="Kpr"/>
            <w:noProof/>
            <w:sz w:val="18"/>
            <w:szCs w:val="18"/>
            <w:lang w:val="en-US"/>
          </w:rPr>
          <w:t>http://www.sciencedirect.com/science/article/pii/S0045653512012805</w:t>
        </w:r>
      </w:hyperlink>
      <w:r w:rsidR="00B039D1" w:rsidRPr="00B039D1">
        <w:rPr>
          <w:lang w:val="en-US"/>
        </w:rPr>
        <w:t>.</w:t>
      </w:r>
    </w:p>
  </w:footnote>
  <w:footnote w:id="322">
    <w:p w:rsidR="00253EB8" w:rsidRPr="00D422C1" w:rsidRDefault="00253EB8" w:rsidP="00604CC0">
      <w:pPr>
        <w:pStyle w:val="DipnotMetni"/>
        <w:tabs>
          <w:tab w:val="clear" w:pos="1247"/>
          <w:tab w:val="clear" w:pos="1814"/>
          <w:tab w:val="clear" w:pos="2381"/>
          <w:tab w:val="clear" w:pos="2948"/>
          <w:tab w:val="clear" w:pos="3515"/>
          <w:tab w:val="clear" w:pos="4082"/>
        </w:tabs>
        <w:ind w:left="709"/>
        <w:rPr>
          <w:szCs w:val="18"/>
          <w:lang w:val="en-GB"/>
        </w:rPr>
      </w:pPr>
      <w:r w:rsidRPr="00D422C1">
        <w:rPr>
          <w:rStyle w:val="DipnotBavurusu"/>
          <w:sz w:val="18"/>
        </w:rPr>
        <w:footnoteRef/>
      </w:r>
      <w:r w:rsidRPr="00D422C1">
        <w:rPr>
          <w:szCs w:val="18"/>
        </w:rPr>
        <w:t xml:space="preserve"> </w:t>
      </w:r>
      <w:r w:rsidRPr="00D422C1">
        <w:rPr>
          <w:noProof/>
          <w:szCs w:val="18"/>
          <w:lang w:val="sv-SE"/>
        </w:rPr>
        <w:t xml:space="preserve">Wang, De-Gao, et al. </w:t>
      </w:r>
      <w:r w:rsidRPr="00D422C1">
        <w:rPr>
          <w:noProof/>
          <w:szCs w:val="18"/>
          <w:lang w:val="en-US"/>
        </w:rPr>
        <w:t xml:space="preserve">"Review of </w:t>
      </w:r>
      <w:r w:rsidRPr="00D422C1">
        <w:rPr>
          <w:szCs w:val="18"/>
          <w:lang w:val="en-US"/>
        </w:rPr>
        <w:t>recent</w:t>
      </w:r>
      <w:r w:rsidRPr="00D422C1">
        <w:rPr>
          <w:noProof/>
          <w:szCs w:val="18"/>
          <w:lang w:val="en-US"/>
        </w:rPr>
        <w:t xml:space="preserve"> advances in research on the toxicity, detection, occurrence and fate of cyclic volatile methyl siloxanes in the environment." </w:t>
      </w:r>
      <w:r w:rsidRPr="00D422C1">
        <w:rPr>
          <w:i/>
          <w:iCs/>
          <w:noProof/>
          <w:szCs w:val="18"/>
          <w:lang w:val="en-US"/>
        </w:rPr>
        <w:t>Chemosphere</w:t>
      </w:r>
      <w:r w:rsidRPr="00D422C1">
        <w:rPr>
          <w:noProof/>
          <w:szCs w:val="18"/>
          <w:lang w:val="en-US"/>
        </w:rPr>
        <w:t xml:space="preserve"> Vol. 93, Issue 5, October 2013: 711–725</w:t>
      </w:r>
      <w:r w:rsidR="00B039D1">
        <w:rPr>
          <w:noProof/>
          <w:szCs w:val="18"/>
          <w:lang w:val="en-US"/>
        </w:rPr>
        <w:t>.</w:t>
      </w:r>
      <w:r w:rsidRPr="00D422C1">
        <w:rPr>
          <w:noProof/>
          <w:szCs w:val="18"/>
          <w:lang w:val="en-US"/>
        </w:rPr>
        <w:br/>
        <w:t>URL: http://www.sciencedirect.com/science/article/pii/S0045653512012805</w:t>
      </w:r>
      <w:r w:rsidR="00B039D1">
        <w:rPr>
          <w:noProof/>
          <w:szCs w:val="18"/>
          <w:lang w:val="en-US"/>
        </w:rPr>
        <w:t>.</w:t>
      </w:r>
    </w:p>
  </w:footnote>
  <w:footnote w:id="323">
    <w:p w:rsidR="00253EB8" w:rsidRPr="00D422C1" w:rsidRDefault="00253EB8" w:rsidP="00604CC0">
      <w:pPr>
        <w:pStyle w:val="DipnotMetni"/>
        <w:tabs>
          <w:tab w:val="clear" w:pos="1247"/>
          <w:tab w:val="clear" w:pos="1814"/>
          <w:tab w:val="clear" w:pos="2381"/>
          <w:tab w:val="clear" w:pos="2948"/>
          <w:tab w:val="clear" w:pos="3515"/>
          <w:tab w:val="clear" w:pos="4082"/>
        </w:tabs>
        <w:ind w:left="709"/>
        <w:rPr>
          <w:szCs w:val="18"/>
          <w:lang w:val="en-GB"/>
        </w:rPr>
      </w:pPr>
      <w:r w:rsidRPr="00D422C1">
        <w:rPr>
          <w:rStyle w:val="DipnotBavurusu"/>
          <w:sz w:val="18"/>
        </w:rPr>
        <w:footnoteRef/>
      </w:r>
      <w:r w:rsidRPr="00D422C1">
        <w:rPr>
          <w:szCs w:val="18"/>
          <w:lang w:val="en-GB"/>
        </w:rPr>
        <w:t xml:space="preserve"> </w:t>
      </w:r>
      <w:hyperlink r:id="rId62" w:history="1">
        <w:r w:rsidRPr="00D422C1">
          <w:rPr>
            <w:rStyle w:val="Kpr"/>
            <w:sz w:val="18"/>
            <w:szCs w:val="18"/>
            <w:lang w:val="en-GB"/>
          </w:rPr>
          <w:t>http://echa.europa.eu/</w:t>
        </w:r>
        <w:r w:rsidRPr="00D422C1">
          <w:rPr>
            <w:szCs w:val="18"/>
            <w:lang w:val="en-US"/>
          </w:rPr>
          <w:t>documents</w:t>
        </w:r>
        <w:r w:rsidRPr="00D422C1">
          <w:rPr>
            <w:rStyle w:val="Kpr"/>
            <w:sz w:val="18"/>
            <w:szCs w:val="18"/>
            <w:lang w:val="en-GB"/>
          </w:rPr>
          <w:t>/10162/c98c53e1-7228-4985-8f87-6e202788106f</w:t>
        </w:r>
      </w:hyperlink>
      <w:r w:rsidR="00B039D1" w:rsidRPr="00B039D1">
        <w:rPr>
          <w:lang w:val="en-GB"/>
        </w:rPr>
        <w:t>.</w:t>
      </w:r>
    </w:p>
  </w:footnote>
  <w:footnote w:id="324">
    <w:p w:rsidR="00253EB8" w:rsidRPr="00D422C1" w:rsidRDefault="00253EB8" w:rsidP="00604CC0">
      <w:pPr>
        <w:pStyle w:val="DipnotMetni"/>
        <w:tabs>
          <w:tab w:val="clear" w:pos="1247"/>
          <w:tab w:val="clear" w:pos="1814"/>
          <w:tab w:val="clear" w:pos="2381"/>
          <w:tab w:val="clear" w:pos="2948"/>
          <w:tab w:val="clear" w:pos="3515"/>
          <w:tab w:val="clear" w:pos="4082"/>
        </w:tabs>
        <w:ind w:left="709"/>
        <w:rPr>
          <w:szCs w:val="18"/>
          <w:lang w:val="en-GB"/>
        </w:rPr>
      </w:pPr>
      <w:r w:rsidRPr="00D422C1">
        <w:rPr>
          <w:rStyle w:val="DipnotBavurusu"/>
          <w:sz w:val="18"/>
        </w:rPr>
        <w:footnoteRef/>
      </w:r>
      <w:r w:rsidRPr="00D422C1">
        <w:rPr>
          <w:szCs w:val="18"/>
          <w:lang w:val="en-GB"/>
        </w:rPr>
        <w:t xml:space="preserve"> </w:t>
      </w:r>
      <w:hyperlink r:id="rId63" w:history="1">
        <w:r w:rsidRPr="00D422C1">
          <w:rPr>
            <w:rStyle w:val="Kpr"/>
            <w:sz w:val="18"/>
            <w:szCs w:val="18"/>
            <w:lang w:val="en-GB"/>
          </w:rPr>
          <w:t>http://echa.europa.eu/</w:t>
        </w:r>
        <w:r w:rsidRPr="00D422C1">
          <w:rPr>
            <w:szCs w:val="18"/>
            <w:lang w:val="en-US"/>
          </w:rPr>
          <w:t>documents</w:t>
        </w:r>
        <w:r w:rsidRPr="00D422C1">
          <w:rPr>
            <w:rStyle w:val="Kpr"/>
            <w:sz w:val="18"/>
            <w:szCs w:val="18"/>
            <w:lang w:val="en-GB"/>
          </w:rPr>
          <w:t>/10162/c98c53e1-7228-4985-8f87-6e202788106f</w:t>
        </w:r>
      </w:hyperlink>
      <w:r w:rsidR="00B039D1" w:rsidRPr="00B039D1">
        <w:rPr>
          <w:lang w:val="en-GB"/>
        </w:rPr>
        <w:t>.</w:t>
      </w:r>
    </w:p>
  </w:footnote>
  <w:footnote w:id="325">
    <w:p w:rsidR="00253EB8" w:rsidRDefault="00253EB8" w:rsidP="00604CC0">
      <w:pPr>
        <w:pStyle w:val="DipnotMetni"/>
        <w:tabs>
          <w:tab w:val="clear" w:pos="1247"/>
          <w:tab w:val="clear" w:pos="1814"/>
          <w:tab w:val="clear" w:pos="2381"/>
          <w:tab w:val="clear" w:pos="2948"/>
          <w:tab w:val="clear" w:pos="3515"/>
          <w:tab w:val="clear" w:pos="4082"/>
        </w:tabs>
        <w:ind w:left="709"/>
        <w:rPr>
          <w:lang w:val="en-GB"/>
        </w:rPr>
      </w:pPr>
      <w:r w:rsidRPr="00D422C1">
        <w:rPr>
          <w:rStyle w:val="DipnotBavurusu"/>
          <w:sz w:val="18"/>
        </w:rPr>
        <w:footnoteRef/>
      </w:r>
      <w:r w:rsidRPr="00D422C1">
        <w:rPr>
          <w:szCs w:val="18"/>
          <w:lang w:val="en-GB"/>
        </w:rPr>
        <w:t xml:space="preserve"> </w:t>
      </w:r>
      <w:hyperlink r:id="rId64" w:history="1">
        <w:r w:rsidRPr="00D422C1">
          <w:rPr>
            <w:rStyle w:val="Kpr"/>
            <w:sz w:val="18"/>
            <w:szCs w:val="18"/>
            <w:lang w:val="en-GB"/>
          </w:rPr>
          <w:t>https://echa.europa.eu/</w:t>
        </w:r>
        <w:r w:rsidRPr="00D422C1">
          <w:rPr>
            <w:szCs w:val="18"/>
            <w:lang w:val="en-US"/>
          </w:rPr>
          <w:t>documents</w:t>
        </w:r>
        <w:r w:rsidRPr="00D422C1">
          <w:rPr>
            <w:rStyle w:val="Kpr"/>
            <w:sz w:val="18"/>
            <w:szCs w:val="18"/>
            <w:lang w:val="en-GB"/>
          </w:rPr>
          <w:t>/10162/13632/intentions_2013_en.pdf</w:t>
        </w:r>
      </w:hyperlink>
      <w:r w:rsidR="00B039D1" w:rsidRPr="00B039D1">
        <w:rPr>
          <w:lang w:val="en-GB"/>
        </w:rPr>
        <w:t>.</w:t>
      </w:r>
    </w:p>
  </w:footnote>
  <w:footnote w:id="326">
    <w:p w:rsidR="00253EB8" w:rsidRPr="00D422C1" w:rsidRDefault="00253EB8" w:rsidP="00283F79">
      <w:pPr>
        <w:pStyle w:val="DipnotMetni"/>
        <w:tabs>
          <w:tab w:val="clear" w:pos="1247"/>
          <w:tab w:val="clear" w:pos="1814"/>
          <w:tab w:val="clear" w:pos="2381"/>
          <w:tab w:val="clear" w:pos="2948"/>
          <w:tab w:val="clear" w:pos="3515"/>
          <w:tab w:val="clear" w:pos="4082"/>
        </w:tabs>
        <w:ind w:left="709"/>
        <w:rPr>
          <w:szCs w:val="18"/>
          <w:lang w:val="en-GB"/>
        </w:rPr>
      </w:pPr>
      <w:r w:rsidRPr="00D422C1">
        <w:rPr>
          <w:rStyle w:val="DipnotBavurusu"/>
          <w:sz w:val="18"/>
        </w:rPr>
        <w:footnoteRef/>
      </w:r>
      <w:r w:rsidRPr="00D422C1">
        <w:rPr>
          <w:szCs w:val="18"/>
          <w:lang w:val="en-GB"/>
        </w:rPr>
        <w:t xml:space="preserve"> </w:t>
      </w:r>
      <w:hyperlink r:id="rId65" w:history="1">
        <w:r w:rsidRPr="00D422C1">
          <w:rPr>
            <w:rStyle w:val="Kpr"/>
            <w:sz w:val="18"/>
            <w:szCs w:val="18"/>
            <w:lang w:val="en-GB"/>
          </w:rPr>
          <w:t>http://www.cdms.</w:t>
        </w:r>
        <w:r w:rsidRPr="00D422C1">
          <w:rPr>
            <w:szCs w:val="18"/>
            <w:lang w:val="en-US"/>
          </w:rPr>
          <w:t>net</w:t>
        </w:r>
        <w:r w:rsidRPr="00D422C1">
          <w:rPr>
            <w:rStyle w:val="Kpr"/>
            <w:sz w:val="18"/>
            <w:szCs w:val="18"/>
            <w:lang w:val="en-GB"/>
          </w:rPr>
          <w:t>/ldat/mp9fi001.pdf</w:t>
        </w:r>
      </w:hyperlink>
      <w:r w:rsidR="00B039D1" w:rsidRPr="00B039D1">
        <w:rPr>
          <w:lang w:val="en-GB"/>
        </w:rPr>
        <w:t>.</w:t>
      </w:r>
    </w:p>
    <w:p w:rsidR="00253EB8" w:rsidRPr="00B039D1" w:rsidRDefault="005C3FA8" w:rsidP="00283F79">
      <w:pPr>
        <w:pStyle w:val="DipnotMetni"/>
        <w:tabs>
          <w:tab w:val="clear" w:pos="1247"/>
          <w:tab w:val="clear" w:pos="1814"/>
          <w:tab w:val="clear" w:pos="2381"/>
          <w:tab w:val="clear" w:pos="2948"/>
          <w:tab w:val="clear" w:pos="3515"/>
          <w:tab w:val="clear" w:pos="4082"/>
        </w:tabs>
        <w:ind w:left="709"/>
        <w:rPr>
          <w:szCs w:val="18"/>
          <w:lang w:val="en-GB"/>
        </w:rPr>
      </w:pPr>
      <w:hyperlink r:id="rId66" w:history="1">
        <w:r w:rsidR="00253EB8" w:rsidRPr="00D422C1">
          <w:rPr>
            <w:rStyle w:val="Kpr"/>
            <w:sz w:val="18"/>
            <w:szCs w:val="18"/>
            <w:lang w:val="en-GB"/>
          </w:rPr>
          <w:t>http://www.siltech.</w:t>
        </w:r>
        <w:r w:rsidR="00253EB8" w:rsidRPr="00D422C1">
          <w:rPr>
            <w:szCs w:val="18"/>
            <w:lang w:val="en-US"/>
          </w:rPr>
          <w:t>com</w:t>
        </w:r>
        <w:r w:rsidR="00253EB8" w:rsidRPr="00D422C1">
          <w:rPr>
            <w:rStyle w:val="Kpr"/>
            <w:sz w:val="18"/>
            <w:szCs w:val="18"/>
            <w:lang w:val="en-GB"/>
          </w:rPr>
          <w:t>/msds/P2002.2.pdf</w:t>
        </w:r>
      </w:hyperlink>
      <w:r w:rsidR="00B039D1" w:rsidRPr="00B039D1">
        <w:rPr>
          <w:lang w:val="en-GB"/>
        </w:rPr>
        <w:t>.</w:t>
      </w:r>
    </w:p>
    <w:p w:rsidR="00253EB8" w:rsidRPr="00D422C1" w:rsidRDefault="00253EB8" w:rsidP="00283F79">
      <w:pPr>
        <w:pStyle w:val="DipnotMetni"/>
        <w:tabs>
          <w:tab w:val="clear" w:pos="1247"/>
          <w:tab w:val="clear" w:pos="1814"/>
          <w:tab w:val="clear" w:pos="2381"/>
          <w:tab w:val="clear" w:pos="2948"/>
          <w:tab w:val="clear" w:pos="3515"/>
          <w:tab w:val="clear" w:pos="4082"/>
        </w:tabs>
        <w:ind w:left="709"/>
        <w:rPr>
          <w:szCs w:val="18"/>
          <w:lang w:val="en-GB"/>
        </w:rPr>
      </w:pPr>
      <w:r w:rsidRPr="00D422C1">
        <w:rPr>
          <w:szCs w:val="18"/>
          <w:lang w:val="en-GB"/>
        </w:rPr>
        <w:t>http://www.</w:t>
      </w:r>
      <w:r w:rsidRPr="00D422C1">
        <w:rPr>
          <w:szCs w:val="18"/>
          <w:lang w:val="en-US"/>
        </w:rPr>
        <w:t>hitochem</w:t>
      </w:r>
      <w:r w:rsidRPr="00D422C1">
        <w:rPr>
          <w:szCs w:val="18"/>
          <w:lang w:val="en-GB"/>
        </w:rPr>
        <w:t>.com/uploadfile/20120411191716530.pdf</w:t>
      </w:r>
      <w:r w:rsidR="00B039D1">
        <w:rPr>
          <w:szCs w:val="18"/>
          <w:lang w:val="en-GB"/>
        </w:rPr>
        <w:t>.</w:t>
      </w:r>
    </w:p>
  </w:footnote>
  <w:footnote w:id="327">
    <w:p w:rsidR="00253EB8" w:rsidRPr="00454551" w:rsidRDefault="00253EB8" w:rsidP="00283F79">
      <w:pPr>
        <w:pStyle w:val="DipnotMetni"/>
        <w:ind w:left="709"/>
        <w:rPr>
          <w:szCs w:val="18"/>
          <w:lang w:val="en-GB"/>
        </w:rPr>
      </w:pPr>
      <w:r w:rsidRPr="00D422C1">
        <w:rPr>
          <w:rStyle w:val="DipnotBavurusu"/>
          <w:sz w:val="18"/>
        </w:rPr>
        <w:footnoteRef/>
      </w:r>
      <w:r w:rsidRPr="00D422C1">
        <w:rPr>
          <w:szCs w:val="18"/>
          <w:lang w:val="en-GB"/>
        </w:rPr>
        <w:t xml:space="preserve"> According to ABRAISCA, this substance is not an insect bait.</w:t>
      </w:r>
    </w:p>
  </w:footnote>
  <w:footnote w:id="328">
    <w:p w:rsidR="00253EB8" w:rsidRPr="00B039D1" w:rsidRDefault="00253EB8" w:rsidP="00604CC0">
      <w:pPr>
        <w:pStyle w:val="DipnotMetni"/>
        <w:tabs>
          <w:tab w:val="clear" w:pos="1247"/>
          <w:tab w:val="clear" w:pos="1814"/>
          <w:tab w:val="clear" w:pos="2381"/>
          <w:tab w:val="clear" w:pos="2948"/>
          <w:tab w:val="clear" w:pos="3515"/>
          <w:tab w:val="clear" w:pos="4082"/>
        </w:tabs>
        <w:ind w:left="709"/>
        <w:rPr>
          <w:szCs w:val="18"/>
          <w:lang w:val="en-GB"/>
        </w:rPr>
      </w:pPr>
      <w:r w:rsidRPr="00B039D1">
        <w:rPr>
          <w:rStyle w:val="DipnotBavurusu"/>
          <w:sz w:val="18"/>
        </w:rPr>
        <w:footnoteRef/>
      </w:r>
      <w:r w:rsidRPr="00B039D1">
        <w:rPr>
          <w:szCs w:val="18"/>
          <w:lang w:val="en-GB"/>
        </w:rPr>
        <w:t xml:space="preserve"> Submission by Ecuador, http://</w:t>
      </w:r>
      <w:r w:rsidRPr="00B039D1">
        <w:rPr>
          <w:szCs w:val="18"/>
          <w:lang w:val="en-US"/>
        </w:rPr>
        <w:t>chm</w:t>
      </w:r>
      <w:r w:rsidRPr="00B039D1">
        <w:rPr>
          <w:szCs w:val="18"/>
          <w:lang w:val="en-GB"/>
        </w:rPr>
        <w:t>.pops.int/TheConvention/POPsReviewCommittee/Meetings/tabid/2266/Default.aspx</w:t>
      </w:r>
      <w:r w:rsidR="00B039D1">
        <w:rPr>
          <w:szCs w:val="18"/>
          <w:lang w:val="en-GB"/>
        </w:rPr>
        <w:t>.</w:t>
      </w:r>
    </w:p>
  </w:footnote>
  <w:footnote w:id="329">
    <w:p w:rsidR="00253EB8" w:rsidRPr="00224906" w:rsidRDefault="00253EB8">
      <w:pPr>
        <w:pStyle w:val="DipnotMetni"/>
        <w:rPr>
          <w:lang w:val="en-US"/>
        </w:rPr>
      </w:pPr>
      <w:r>
        <w:rPr>
          <w:rStyle w:val="DipnotBavurusu"/>
        </w:rPr>
        <w:footnoteRef/>
      </w:r>
      <w:r w:rsidRPr="00E508D7">
        <w:rPr>
          <w:lang w:val="en-US"/>
        </w:rPr>
        <w:t xml:space="preserve"> </w:t>
      </w:r>
      <w:r>
        <w:rPr>
          <w:rFonts w:eastAsia="Calibri"/>
          <w:sz w:val="20"/>
          <w:lang w:val="it-IT"/>
        </w:rPr>
        <w:t xml:space="preserve">This table provides a selection of the characteristics, a full overview of the characteristics of the substances is provided in </w:t>
      </w:r>
      <w:r w:rsidRPr="00387697">
        <w:rPr>
          <w:rFonts w:ascii="inherit" w:hAnsi="inherit"/>
          <w:szCs w:val="18"/>
          <w:lang w:val="en-US"/>
        </w:rPr>
        <w:t>UNEP/POPS/POPRC.10/INF/7/Rev.1 and UNEP/POPS/POPRC.10/INF/8/Rev.1</w:t>
      </w:r>
      <w:r w:rsidR="00B039D1">
        <w:rPr>
          <w:rFonts w:ascii="inherit" w:hAnsi="inherit"/>
          <w:szCs w:val="18"/>
          <w:lang w:val="en-US"/>
        </w:rPr>
        <w:t>.</w:t>
      </w:r>
    </w:p>
  </w:footnote>
  <w:footnote w:id="330">
    <w:p w:rsidR="00253EB8" w:rsidRPr="00225CE2" w:rsidRDefault="00253EB8" w:rsidP="003504D0">
      <w:pPr>
        <w:pStyle w:val="DipnotMetni"/>
        <w:tabs>
          <w:tab w:val="clear" w:pos="1247"/>
          <w:tab w:val="left" w:pos="0"/>
          <w:tab w:val="left" w:pos="624"/>
        </w:tabs>
        <w:rPr>
          <w:szCs w:val="18"/>
          <w:lang w:val="en-US"/>
        </w:rPr>
      </w:pPr>
      <w:r w:rsidRPr="00AF5E57">
        <w:rPr>
          <w:rStyle w:val="DipnotBavurusu"/>
        </w:rPr>
        <w:footnoteRef/>
      </w:r>
      <w:r>
        <w:rPr>
          <w:szCs w:val="18"/>
          <w:lang w:val="en-US"/>
        </w:rPr>
        <w:t xml:space="preserve"> </w:t>
      </w:r>
      <w:hyperlink r:id="rId67" w:history="1">
        <w:r>
          <w:rPr>
            <w:rStyle w:val="Kpr"/>
            <w:szCs w:val="18"/>
            <w:lang w:val="en-US"/>
          </w:rPr>
          <w:t>http://www.science.uva.nl/perforce/index.htm?http%3A//www.science.uva.nl/perforce/events.htm</w:t>
        </w:r>
      </w:hyperlink>
      <w:r w:rsidR="00B039D1" w:rsidRPr="00B039D1">
        <w:rPr>
          <w:lang w:val="en-US"/>
        </w:rPr>
        <w:t>.</w:t>
      </w:r>
    </w:p>
  </w:footnote>
  <w:footnote w:id="331">
    <w:p w:rsidR="00253EB8" w:rsidRPr="00225CE2" w:rsidRDefault="00253EB8" w:rsidP="003504D0">
      <w:pPr>
        <w:pStyle w:val="DipnotMetni"/>
        <w:rPr>
          <w:lang w:val="en-US"/>
        </w:rPr>
      </w:pPr>
      <w:r>
        <w:rPr>
          <w:rStyle w:val="DipnotBavurusu"/>
        </w:rPr>
        <w:footnoteRef/>
      </w:r>
      <w:r>
        <w:rPr>
          <w:lang w:val="en-US"/>
        </w:rPr>
        <w:t xml:space="preserve"> http://www.greensciencepolicy.org/wp-content/uploads/2014/10/Wang2015.pdf</w:t>
      </w:r>
      <w:r w:rsidR="00B039D1">
        <w:rPr>
          <w:lang w:val="en-US"/>
        </w:rPr>
        <w:t>.</w:t>
      </w:r>
    </w:p>
  </w:footnote>
  <w:footnote w:id="332">
    <w:p w:rsidR="00253EB8" w:rsidRPr="00225CE2" w:rsidRDefault="00253EB8" w:rsidP="003504D0">
      <w:pPr>
        <w:pStyle w:val="DipnotMetni"/>
        <w:rPr>
          <w:lang w:val="en-US"/>
        </w:rPr>
      </w:pPr>
      <w:r>
        <w:rPr>
          <w:rStyle w:val="DipnotBavurusu"/>
        </w:rPr>
        <w:footnoteRef/>
      </w:r>
      <w:r>
        <w:rPr>
          <w:lang w:val="en-US"/>
        </w:rPr>
        <w:t xml:space="preserve"> http://www.ncbi.nlm.nih.gov/pubmed/23952109</w:t>
      </w:r>
      <w:r w:rsidR="00B039D1">
        <w:rPr>
          <w:lang w:val="en-US"/>
        </w:rPr>
        <w:t>.</w:t>
      </w:r>
    </w:p>
  </w:footnote>
  <w:footnote w:id="333">
    <w:p w:rsidR="00253EB8" w:rsidRPr="00225CE2" w:rsidRDefault="00253EB8" w:rsidP="003504D0">
      <w:pPr>
        <w:autoSpaceDE w:val="0"/>
        <w:autoSpaceDN w:val="0"/>
        <w:adjustRightInd w:val="0"/>
        <w:spacing w:before="20" w:after="40"/>
        <w:ind w:left="1247"/>
        <w:rPr>
          <w:sz w:val="18"/>
          <w:szCs w:val="18"/>
          <w:lang w:val="en-US"/>
        </w:rPr>
      </w:pPr>
      <w:r w:rsidRPr="00306E02">
        <w:rPr>
          <w:rStyle w:val="DipnotBavurusu"/>
          <w:sz w:val="18"/>
        </w:rPr>
        <w:footnoteRef/>
      </w:r>
      <w:r w:rsidRPr="00E508D7">
        <w:rPr>
          <w:sz w:val="18"/>
          <w:szCs w:val="18"/>
          <w:lang w:val="en-US"/>
        </w:rPr>
        <w:t xml:space="preserve"> Marie Pierre Krafft, Jean G. Riess, Per- and polyfluorinated substances (PFASs): Environmental challenges, Current Opinion in Colloid &amp; Interface Science 20 (2015) 192–212.</w:t>
      </w:r>
    </w:p>
  </w:footnote>
  <w:footnote w:id="334">
    <w:p w:rsidR="00253EB8" w:rsidRPr="00225CE2" w:rsidRDefault="00253EB8" w:rsidP="003504D0">
      <w:pPr>
        <w:pStyle w:val="DipnotMetni"/>
        <w:rPr>
          <w:szCs w:val="18"/>
          <w:lang w:val="en-US"/>
        </w:rPr>
      </w:pPr>
      <w:r w:rsidRPr="00306E02">
        <w:rPr>
          <w:rStyle w:val="DipnotBavurusu"/>
        </w:rPr>
        <w:footnoteRef/>
      </w:r>
      <w:r>
        <w:rPr>
          <w:szCs w:val="18"/>
          <w:lang w:val="en-US"/>
        </w:rPr>
        <w:t xml:space="preserve"> Marie Pierre Krafft, Jean G. Riess, Per- and polyfluorinated substances (PFASs): Environmental challenges, Current Opinion in Colloid &amp; Interface Science 20 (2015) 192–212.</w:t>
      </w:r>
    </w:p>
  </w:footnote>
  <w:footnote w:id="335">
    <w:p w:rsidR="00253EB8" w:rsidRPr="00B039D1" w:rsidRDefault="00253EB8" w:rsidP="003504D0">
      <w:pPr>
        <w:pStyle w:val="DipnotMetni"/>
        <w:tabs>
          <w:tab w:val="clear" w:pos="1247"/>
          <w:tab w:val="left" w:pos="0"/>
          <w:tab w:val="left" w:pos="624"/>
        </w:tabs>
        <w:rPr>
          <w:szCs w:val="18"/>
          <w:lang w:val="en-US"/>
        </w:rPr>
      </w:pPr>
      <w:r w:rsidRPr="00B039D1">
        <w:rPr>
          <w:rStyle w:val="DipnotBavurusu"/>
          <w:sz w:val="18"/>
        </w:rPr>
        <w:footnoteRef/>
      </w:r>
      <w:r w:rsidRPr="00B039D1">
        <w:rPr>
          <w:szCs w:val="18"/>
          <w:lang w:val="en-US"/>
        </w:rPr>
        <w:t xml:space="preserve"> </w:t>
      </w:r>
      <w:hyperlink r:id="rId68" w:history="1">
        <w:r w:rsidRPr="00B039D1">
          <w:rPr>
            <w:rStyle w:val="Kpr"/>
            <w:sz w:val="18"/>
            <w:szCs w:val="18"/>
            <w:lang w:val="en-US"/>
          </w:rPr>
          <w:t>http://www.chemcas.org/msds_archive/msds_01/cas/gb_msds/756-13-8.asp</w:t>
        </w:r>
      </w:hyperlink>
      <w:r w:rsidR="00B039D1" w:rsidRPr="00B039D1">
        <w:rPr>
          <w:szCs w:val="18"/>
          <w:lang w:val="en-US"/>
        </w:rPr>
        <w:t>.</w:t>
      </w:r>
    </w:p>
  </w:footnote>
  <w:footnote w:id="336">
    <w:p w:rsidR="00253EB8" w:rsidRPr="00B039D1" w:rsidRDefault="00253EB8">
      <w:pPr>
        <w:pStyle w:val="DipnotMetni"/>
        <w:rPr>
          <w:szCs w:val="18"/>
          <w:lang w:val="en-US"/>
        </w:rPr>
      </w:pPr>
      <w:r w:rsidRPr="00B039D1">
        <w:rPr>
          <w:rStyle w:val="DipnotBavurusu"/>
          <w:sz w:val="18"/>
        </w:rPr>
        <w:footnoteRef/>
      </w:r>
      <w:r w:rsidRPr="00B039D1">
        <w:rPr>
          <w:szCs w:val="18"/>
          <w:lang w:val="en-US"/>
        </w:rPr>
        <w:t xml:space="preserve"> </w:t>
      </w:r>
      <w:r w:rsidRPr="00B039D1">
        <w:rPr>
          <w:rFonts w:eastAsia="Times New Roman"/>
          <w:bCs/>
          <w:szCs w:val="18"/>
          <w:lang w:val="en-US" w:eastAsia="pt-BR"/>
        </w:rPr>
        <w:t xml:space="preserve">Deltamethrin it is </w:t>
      </w:r>
      <w:r w:rsidRPr="00B039D1">
        <w:rPr>
          <w:rFonts w:eastAsia="Times New Roman"/>
          <w:szCs w:val="18"/>
          <w:lang w:val="en-US" w:eastAsia="pt-BR"/>
        </w:rPr>
        <w:t>exclusively formulated in dried powder formulations</w:t>
      </w:r>
      <w:r w:rsidR="00B039D1" w:rsidRPr="00B039D1">
        <w:rPr>
          <w:rFonts w:eastAsia="Times New Roman"/>
          <w:szCs w:val="18"/>
          <w:lang w:val="en-US" w:eastAsia="pt-BR"/>
        </w:rPr>
        <w:t>.</w:t>
      </w:r>
    </w:p>
  </w:footnote>
  <w:footnote w:id="337">
    <w:p w:rsidR="00253EB8" w:rsidRPr="00B039D1" w:rsidRDefault="00253EB8" w:rsidP="00B039D1">
      <w:pPr>
        <w:spacing w:before="40" w:after="40"/>
        <w:ind w:left="1238"/>
        <w:rPr>
          <w:sz w:val="18"/>
          <w:szCs w:val="18"/>
          <w:lang w:val="en-US"/>
        </w:rPr>
      </w:pPr>
      <w:r w:rsidRPr="00B039D1">
        <w:rPr>
          <w:rStyle w:val="DipnotBavurusu"/>
          <w:sz w:val="18"/>
        </w:rPr>
        <w:footnoteRef/>
      </w:r>
      <w:r w:rsidRPr="00B039D1">
        <w:rPr>
          <w:sz w:val="18"/>
          <w:szCs w:val="18"/>
        </w:rPr>
        <w:t xml:space="preserve"> </w:t>
      </w:r>
      <w:r w:rsidRPr="00B039D1">
        <w:rPr>
          <w:rFonts w:eastAsia="Times New Roman"/>
          <w:bCs/>
          <w:sz w:val="18"/>
          <w:szCs w:val="18"/>
          <w:lang w:val="en-US" w:eastAsia="pt-BR"/>
        </w:rPr>
        <w:t xml:space="preserve">Fenitrothion has a exclusively formulation in </w:t>
      </w:r>
      <w:r w:rsidRPr="00B039D1">
        <w:rPr>
          <w:rFonts w:eastAsia="Times New Roman"/>
          <w:sz w:val="18"/>
          <w:szCs w:val="18"/>
          <w:lang w:val="en-US" w:eastAsia="pt-BR"/>
        </w:rPr>
        <w:t>thermonebulizable solutions (thermal fogging)</w:t>
      </w:r>
      <w:r w:rsidR="00B039D1">
        <w:rPr>
          <w:rFonts w:eastAsia="Times New Roman"/>
          <w:sz w:val="18"/>
          <w:szCs w:val="18"/>
          <w:lang w:val="en-US" w:eastAsia="pt-BR"/>
        </w:rPr>
        <w:t>.</w:t>
      </w:r>
    </w:p>
  </w:footnote>
  <w:footnote w:id="338">
    <w:p w:rsidR="00253EB8" w:rsidRPr="00B039D1" w:rsidRDefault="00253EB8" w:rsidP="003504D0">
      <w:pPr>
        <w:pStyle w:val="DipnotMetni"/>
        <w:rPr>
          <w:szCs w:val="18"/>
          <w:lang w:val="en-US"/>
        </w:rPr>
      </w:pPr>
      <w:r w:rsidRPr="00B039D1">
        <w:rPr>
          <w:rStyle w:val="DipnotBavurusu"/>
          <w:sz w:val="18"/>
        </w:rPr>
        <w:footnoteRef/>
      </w:r>
      <w:r w:rsidRPr="00B039D1">
        <w:rPr>
          <w:szCs w:val="18"/>
          <w:lang w:val="en-US"/>
        </w:rPr>
        <w:t xml:space="preserve"> UNEP-POPS-NIP-Brazil-1.English.pdf, http://chm.pops.int/Implementation/NIPs/NIPTransmission/tabid/253/Default.aspx</w:t>
      </w:r>
    </w:p>
  </w:footnote>
  <w:footnote w:id="339">
    <w:p w:rsidR="00253EB8" w:rsidRPr="00B039D1" w:rsidRDefault="00253EB8" w:rsidP="006418AD">
      <w:pPr>
        <w:pStyle w:val="DipnotMetni"/>
        <w:rPr>
          <w:szCs w:val="18"/>
          <w:lang w:val="en-US"/>
        </w:rPr>
      </w:pPr>
      <w:r w:rsidRPr="00B039D1">
        <w:rPr>
          <w:rStyle w:val="DipnotBavurusu"/>
          <w:sz w:val="18"/>
        </w:rPr>
        <w:footnoteRef/>
      </w:r>
      <w:r w:rsidRPr="00B039D1">
        <w:rPr>
          <w:szCs w:val="18"/>
          <w:lang w:val="en-US"/>
        </w:rPr>
        <w:t xml:space="preserve"> Vazquez M. 2016. REPORT from Physicians in the Crop-Sprayed Villages regarding</w:t>
      </w:r>
    </w:p>
    <w:p w:rsidR="00253EB8" w:rsidRPr="00B039D1" w:rsidRDefault="00253EB8" w:rsidP="006418AD">
      <w:pPr>
        <w:pStyle w:val="DipnotMetni"/>
        <w:rPr>
          <w:szCs w:val="18"/>
          <w:lang w:val="en-US"/>
        </w:rPr>
      </w:pPr>
      <w:r w:rsidRPr="00B039D1">
        <w:rPr>
          <w:szCs w:val="18"/>
          <w:lang w:val="en-US"/>
        </w:rPr>
        <w:t>Dengue-Zika, microcephaly, and mass-spraying with chemical poisons. [attached]</w:t>
      </w:r>
    </w:p>
  </w:footnote>
  <w:footnote w:id="340">
    <w:p w:rsidR="00253EB8" w:rsidRPr="00B039D1" w:rsidRDefault="00253EB8" w:rsidP="003504D0">
      <w:pPr>
        <w:pStyle w:val="DipnotMetni"/>
        <w:ind w:left="1253"/>
        <w:rPr>
          <w:szCs w:val="18"/>
          <w:lang w:val="en-US"/>
        </w:rPr>
      </w:pPr>
      <w:r w:rsidRPr="00B039D1">
        <w:rPr>
          <w:rStyle w:val="DipnotBavurusu"/>
          <w:sz w:val="18"/>
        </w:rPr>
        <w:footnoteRef/>
      </w:r>
      <w:r w:rsidRPr="00B039D1">
        <w:rPr>
          <w:szCs w:val="18"/>
          <w:lang w:val="en-US"/>
        </w:rPr>
        <w:t xml:space="preserve"> http://npic.orst.edu/factsheets/hydragen.pdf</w:t>
      </w:r>
    </w:p>
  </w:footnote>
  <w:footnote w:id="341">
    <w:p w:rsidR="00253EB8" w:rsidRPr="00B039D1" w:rsidRDefault="00253EB8" w:rsidP="003504D0">
      <w:pPr>
        <w:pStyle w:val="Normal-pool"/>
        <w:tabs>
          <w:tab w:val="left" w:pos="624"/>
        </w:tabs>
        <w:spacing w:before="20" w:after="40"/>
        <w:ind w:left="1253"/>
        <w:rPr>
          <w:sz w:val="18"/>
          <w:szCs w:val="18"/>
        </w:rPr>
      </w:pPr>
      <w:r w:rsidRPr="00B039D1">
        <w:rPr>
          <w:rStyle w:val="DipnotBavurusu"/>
          <w:sz w:val="18"/>
        </w:rPr>
        <w:footnoteRef/>
      </w:r>
      <w:r w:rsidRPr="00B039D1">
        <w:rPr>
          <w:sz w:val="18"/>
          <w:szCs w:val="18"/>
        </w:rPr>
        <w:t xml:space="preserve"> Decision POPRC-8/6</w:t>
      </w:r>
      <w:r w:rsidRPr="00B039D1">
        <w:rPr>
          <w:sz w:val="18"/>
          <w:szCs w:val="18"/>
          <w:lang w:val="en-US"/>
        </w:rPr>
        <w:t>: Assessment of alternatives to endosulfan.</w:t>
      </w:r>
      <w:r w:rsidRPr="00B039D1">
        <w:rPr>
          <w:i/>
          <w:sz w:val="18"/>
          <w:szCs w:val="18"/>
          <w:lang w:val="en-US"/>
        </w:rPr>
        <w:t xml:space="preserve"> </w:t>
      </w:r>
    </w:p>
  </w:footnote>
  <w:footnote w:id="342">
    <w:p w:rsidR="00253EB8" w:rsidRPr="00B039D1" w:rsidRDefault="00253EB8" w:rsidP="003504D0">
      <w:pPr>
        <w:pStyle w:val="DipnotMetni"/>
        <w:ind w:left="1253"/>
        <w:rPr>
          <w:szCs w:val="18"/>
          <w:lang w:val="en-US"/>
        </w:rPr>
      </w:pPr>
      <w:r w:rsidRPr="00B039D1">
        <w:rPr>
          <w:rStyle w:val="DipnotBavurusu"/>
          <w:sz w:val="18"/>
        </w:rPr>
        <w:footnoteRef/>
      </w:r>
      <w:r w:rsidRPr="00B039D1">
        <w:rPr>
          <w:szCs w:val="18"/>
          <w:lang w:val="en-US"/>
        </w:rPr>
        <w:t xml:space="preserve"> Decision POPRC-</w:t>
      </w:r>
      <w:r w:rsidRPr="00B039D1">
        <w:rPr>
          <w:szCs w:val="18"/>
          <w:lang w:val="en-US" w:eastAsia="ja-JP"/>
        </w:rPr>
        <w:t>8</w:t>
      </w:r>
      <w:r w:rsidRPr="00B039D1">
        <w:rPr>
          <w:szCs w:val="18"/>
          <w:lang w:val="en-US"/>
        </w:rPr>
        <w:t>/</w:t>
      </w:r>
      <w:r w:rsidRPr="00B039D1">
        <w:rPr>
          <w:szCs w:val="18"/>
          <w:lang w:val="en-US" w:eastAsia="ja-JP"/>
        </w:rPr>
        <w:t>6</w:t>
      </w:r>
      <w:r w:rsidRPr="00B039D1">
        <w:rPr>
          <w:szCs w:val="18"/>
          <w:lang w:val="en-US"/>
        </w:rPr>
        <w:t>: Assessment of alternatives to endosulfan.</w:t>
      </w:r>
    </w:p>
  </w:footnote>
  <w:footnote w:id="343">
    <w:p w:rsidR="00253EB8" w:rsidRPr="00B039D1" w:rsidRDefault="00253EB8" w:rsidP="003504D0">
      <w:pPr>
        <w:pStyle w:val="DipnotMetni"/>
        <w:ind w:left="1253"/>
        <w:rPr>
          <w:szCs w:val="18"/>
          <w:lang w:val="en-US"/>
        </w:rPr>
      </w:pPr>
      <w:r w:rsidRPr="00B039D1">
        <w:rPr>
          <w:rStyle w:val="DipnotBavurusu"/>
          <w:sz w:val="18"/>
        </w:rPr>
        <w:footnoteRef/>
      </w:r>
      <w:r w:rsidRPr="00B039D1">
        <w:rPr>
          <w:szCs w:val="18"/>
          <w:lang w:val="en-US"/>
        </w:rPr>
        <w:t xml:space="preserve"> http://npic.orst.edu/factsheets/hydragen.pdf</w:t>
      </w:r>
      <w:r w:rsidR="00B039D1" w:rsidRPr="00B039D1">
        <w:rPr>
          <w:szCs w:val="18"/>
          <w:lang w:val="en-US"/>
        </w:rPr>
        <w:t>.</w:t>
      </w:r>
    </w:p>
  </w:footnote>
  <w:footnote w:id="344">
    <w:p w:rsidR="00253EB8" w:rsidRPr="00006107" w:rsidRDefault="00253EB8" w:rsidP="003504D0">
      <w:pPr>
        <w:pStyle w:val="Normal-pool"/>
        <w:tabs>
          <w:tab w:val="left" w:pos="624"/>
        </w:tabs>
        <w:spacing w:before="20" w:after="40"/>
        <w:ind w:left="1253"/>
        <w:rPr>
          <w:sz w:val="18"/>
          <w:szCs w:val="18"/>
        </w:rPr>
      </w:pPr>
      <w:r w:rsidRPr="00B039D1">
        <w:rPr>
          <w:rStyle w:val="DipnotBavurusu"/>
          <w:sz w:val="18"/>
        </w:rPr>
        <w:footnoteRef/>
      </w:r>
      <w:r w:rsidRPr="00B039D1">
        <w:rPr>
          <w:sz w:val="18"/>
          <w:szCs w:val="18"/>
        </w:rPr>
        <w:t xml:space="preserve"> Decision POPRC-8/6</w:t>
      </w:r>
      <w:r w:rsidRPr="00B039D1">
        <w:rPr>
          <w:sz w:val="18"/>
          <w:szCs w:val="18"/>
          <w:lang w:val="en-US"/>
        </w:rPr>
        <w:t>: Assessment of alternatives to endosulfan</w:t>
      </w:r>
      <w:r w:rsidRPr="00B039D1">
        <w:rPr>
          <w:i/>
          <w:sz w:val="18"/>
          <w:szCs w:val="18"/>
          <w:lang w:val="en-US"/>
        </w:rPr>
        <w:t>.</w:t>
      </w:r>
    </w:p>
  </w:footnote>
  <w:footnote w:id="345">
    <w:p w:rsidR="00253EB8" w:rsidRPr="00006107" w:rsidRDefault="00253EB8" w:rsidP="003504D0">
      <w:pPr>
        <w:pStyle w:val="DipnotMetni"/>
        <w:ind w:left="1253"/>
        <w:rPr>
          <w:szCs w:val="18"/>
          <w:lang w:val="en-US"/>
        </w:rPr>
      </w:pPr>
      <w:r w:rsidRPr="00006107">
        <w:rPr>
          <w:rStyle w:val="DipnotBavurusu"/>
        </w:rPr>
        <w:footnoteRef/>
      </w:r>
      <w:r w:rsidRPr="003908F0">
        <w:rPr>
          <w:szCs w:val="18"/>
          <w:lang w:val="en-US"/>
        </w:rPr>
        <w:t xml:space="preserve"> </w:t>
      </w:r>
      <w:r>
        <w:rPr>
          <w:szCs w:val="18"/>
          <w:lang w:val="en-US"/>
        </w:rPr>
        <w:t xml:space="preserve">Decision </w:t>
      </w:r>
      <w:r w:rsidRPr="003908F0">
        <w:rPr>
          <w:szCs w:val="18"/>
          <w:lang w:val="en-US"/>
        </w:rPr>
        <w:t>POPRC-</w:t>
      </w:r>
      <w:r w:rsidRPr="003908F0">
        <w:rPr>
          <w:szCs w:val="18"/>
          <w:lang w:val="en-US" w:eastAsia="ja-JP"/>
        </w:rPr>
        <w:t>8</w:t>
      </w:r>
      <w:r w:rsidRPr="003908F0">
        <w:rPr>
          <w:szCs w:val="18"/>
          <w:lang w:val="en-US"/>
        </w:rPr>
        <w:t>/</w:t>
      </w:r>
      <w:r w:rsidRPr="003908F0">
        <w:rPr>
          <w:szCs w:val="18"/>
          <w:lang w:val="en-US" w:eastAsia="ja-JP"/>
        </w:rPr>
        <w:t>6</w:t>
      </w:r>
      <w:r w:rsidRPr="00006107">
        <w:rPr>
          <w:szCs w:val="18"/>
          <w:lang w:val="en-US"/>
        </w:rPr>
        <w:t>: Assessment of alternatives to endosulfan</w:t>
      </w:r>
      <w:r>
        <w:rPr>
          <w:szCs w:val="18"/>
          <w:lang w:val="en-US"/>
        </w:rPr>
        <w:t>.</w:t>
      </w:r>
    </w:p>
  </w:footnote>
  <w:footnote w:id="346">
    <w:p w:rsidR="00253EB8" w:rsidRPr="00B039D1" w:rsidRDefault="00253EB8" w:rsidP="003504D0">
      <w:pPr>
        <w:pStyle w:val="Default"/>
        <w:spacing w:before="20" w:after="40"/>
        <w:ind w:left="1260"/>
        <w:rPr>
          <w:sz w:val="18"/>
          <w:szCs w:val="18"/>
          <w:lang w:val="en-US"/>
        </w:rPr>
      </w:pPr>
      <w:r w:rsidRPr="00B039D1">
        <w:rPr>
          <w:rStyle w:val="DipnotBavurusu"/>
          <w:sz w:val="18"/>
        </w:rPr>
        <w:footnoteRef/>
      </w:r>
      <w:r w:rsidRPr="00B039D1">
        <w:rPr>
          <w:sz w:val="18"/>
          <w:szCs w:val="18"/>
        </w:rPr>
        <w:t xml:space="preserve"> </w:t>
      </w:r>
      <w:r w:rsidRPr="00B039D1">
        <w:rPr>
          <w:sz w:val="18"/>
          <w:szCs w:val="18"/>
          <w:lang w:val="en-US"/>
        </w:rPr>
        <w:t>Danish Ministry of Environment, “Short-chain Polyfluoroalkyl Substances (PFAS).</w:t>
      </w:r>
    </w:p>
    <w:p w:rsidR="00253EB8" w:rsidRPr="00864C21" w:rsidRDefault="00253EB8" w:rsidP="003504D0">
      <w:pPr>
        <w:pStyle w:val="Default"/>
        <w:spacing w:before="20" w:after="40"/>
        <w:ind w:left="1260"/>
        <w:rPr>
          <w:lang w:val="en-US"/>
        </w:rPr>
      </w:pPr>
      <w:r w:rsidRPr="00B039D1">
        <w:rPr>
          <w:sz w:val="18"/>
          <w:szCs w:val="18"/>
          <w:lang w:val="en-US"/>
        </w:rPr>
        <w:t xml:space="preserve">A literature review of information on human health effects and environmental fate and effect aspects of short-chain PFAS” Environmental project No. 1707, 2015, </w:t>
      </w:r>
      <w:hyperlink r:id="rId69" w:tgtFrame="_blank" w:history="1">
        <w:r w:rsidRPr="00B039D1">
          <w:rPr>
            <w:bCs/>
            <w:color w:val="0000FF"/>
            <w:sz w:val="18"/>
            <w:szCs w:val="18"/>
            <w:u w:val="single"/>
            <w:lang w:val="en-US"/>
          </w:rPr>
          <w:t>http://www2.mst.dk/Udgiv/publications/2015/05/978-87-93352-15-5.pdf</w:t>
        </w:r>
      </w:hyperlink>
      <w:r w:rsidR="00B039D1">
        <w:rPr>
          <w:sz w:val="18"/>
          <w:szCs w:val="18"/>
        </w:rPr>
        <w:t>.</w:t>
      </w:r>
    </w:p>
  </w:footnote>
  <w:footnote w:id="347">
    <w:p w:rsidR="00253EB8" w:rsidRPr="00B039D1" w:rsidRDefault="00253EB8" w:rsidP="003504D0">
      <w:pPr>
        <w:pStyle w:val="DipnotMetni"/>
        <w:tabs>
          <w:tab w:val="clear" w:pos="1247"/>
          <w:tab w:val="left" w:pos="0"/>
          <w:tab w:val="left" w:pos="624"/>
        </w:tabs>
        <w:rPr>
          <w:szCs w:val="18"/>
          <w:lang w:val="en-US"/>
        </w:rPr>
      </w:pPr>
      <w:r w:rsidRPr="00B039D1">
        <w:rPr>
          <w:rStyle w:val="DipnotBavurusu"/>
          <w:sz w:val="18"/>
        </w:rPr>
        <w:footnoteRef/>
      </w:r>
      <w:r w:rsidRPr="00B039D1">
        <w:rPr>
          <w:szCs w:val="18"/>
          <w:lang w:val="en-US"/>
        </w:rPr>
        <w:t xml:space="preserve"> </w:t>
      </w:r>
      <w:hyperlink r:id="rId70" w:history="1">
        <w:r w:rsidRPr="00B039D1">
          <w:rPr>
            <w:rStyle w:val="Kpr"/>
            <w:sz w:val="18"/>
            <w:szCs w:val="18"/>
            <w:lang w:val="en-US"/>
          </w:rPr>
          <w:t>http://extra.ivf.se/kemi/common/downloads/Kunskapsarkiv/Polysiloxaner/presentation_polysiloxanes.pdf</w:t>
        </w:r>
      </w:hyperlink>
      <w:r w:rsidR="00B039D1" w:rsidRPr="00B039D1">
        <w:rPr>
          <w:szCs w:val="18"/>
          <w:lang w:val="en-US"/>
        </w:rPr>
        <w:t>.</w:t>
      </w:r>
    </w:p>
  </w:footnote>
  <w:footnote w:id="348">
    <w:p w:rsidR="00253EB8" w:rsidRPr="00B039D1" w:rsidRDefault="00253EB8" w:rsidP="003504D0">
      <w:pPr>
        <w:spacing w:before="20" w:after="40"/>
        <w:ind w:left="1247"/>
        <w:rPr>
          <w:sz w:val="18"/>
          <w:szCs w:val="18"/>
        </w:rPr>
      </w:pPr>
      <w:r w:rsidRPr="00B039D1">
        <w:rPr>
          <w:rStyle w:val="DipnotBavurusu"/>
          <w:sz w:val="18"/>
        </w:rPr>
        <w:footnoteRef/>
      </w:r>
      <w:r w:rsidRPr="00B039D1">
        <w:rPr>
          <w:sz w:val="18"/>
          <w:szCs w:val="18"/>
        </w:rPr>
        <w:t xml:space="preserve"> Harmonized Classification according to GHS Regulation (EC) No 1272/2008</w:t>
      </w:r>
      <w:r w:rsidR="00B039D1" w:rsidRPr="00B039D1">
        <w:rPr>
          <w:sz w:val="18"/>
          <w:szCs w:val="18"/>
        </w:rPr>
        <w:t>.</w:t>
      </w:r>
    </w:p>
    <w:p w:rsidR="00253EB8" w:rsidRPr="00A3171A" w:rsidRDefault="005C3FA8" w:rsidP="003504D0">
      <w:pPr>
        <w:pStyle w:val="DipnotMetni"/>
        <w:rPr>
          <w:szCs w:val="18"/>
          <w:lang w:val="en-GB"/>
        </w:rPr>
      </w:pPr>
      <w:hyperlink r:id="rId71" w:history="1">
        <w:r w:rsidR="00253EB8" w:rsidRPr="00B039D1">
          <w:rPr>
            <w:szCs w:val="18"/>
            <w:lang w:val="en-GB"/>
          </w:rPr>
          <w:t>http://echa.europa.eu/web/guest/information-on-chemicals/cl-inventory-database</w:t>
        </w:r>
      </w:hyperlink>
      <w:r w:rsidR="00B039D1" w:rsidRPr="00B039D1">
        <w:rPr>
          <w:szCs w:val="18"/>
          <w:lang w:val="en-GB"/>
        </w:rPr>
        <w:t>.</w:t>
      </w:r>
    </w:p>
  </w:footnote>
  <w:footnote w:id="349">
    <w:p w:rsidR="00253EB8" w:rsidRPr="00B039D1" w:rsidRDefault="00253EB8">
      <w:pPr>
        <w:pStyle w:val="DipnotMetni"/>
        <w:rPr>
          <w:szCs w:val="18"/>
          <w:lang w:val="en-US"/>
        </w:rPr>
      </w:pPr>
      <w:r w:rsidRPr="00B039D1">
        <w:rPr>
          <w:rStyle w:val="DipnotBavurusu"/>
          <w:sz w:val="18"/>
        </w:rPr>
        <w:footnoteRef/>
      </w:r>
      <w:r w:rsidRPr="00B039D1">
        <w:rPr>
          <w:szCs w:val="18"/>
          <w:lang w:val="en-US"/>
        </w:rPr>
        <w:t xml:space="preserve"> </w:t>
      </w:r>
      <w:r w:rsidRPr="00B039D1">
        <w:rPr>
          <w:rFonts w:eastAsia="Calibri"/>
          <w:szCs w:val="18"/>
          <w:lang w:val="it-IT"/>
        </w:rPr>
        <w:t>UNEP/POPS/POPRC.10/INF/7/Rev.1</w:t>
      </w:r>
      <w:r w:rsidR="00B039D1">
        <w:rPr>
          <w:rFonts w:eastAsia="Calibri"/>
          <w:szCs w:val="18"/>
          <w:lang w:val="it-IT"/>
        </w:rPr>
        <w:t>.</w:t>
      </w:r>
    </w:p>
  </w:footnote>
  <w:footnote w:id="350">
    <w:p w:rsidR="00253EB8" w:rsidRPr="00B039D1" w:rsidRDefault="00253EB8" w:rsidP="003504D0">
      <w:pPr>
        <w:pStyle w:val="DipnotMetni"/>
        <w:rPr>
          <w:szCs w:val="18"/>
          <w:lang w:val="en-US"/>
        </w:rPr>
      </w:pPr>
      <w:r w:rsidRPr="00B039D1">
        <w:rPr>
          <w:rStyle w:val="DipnotBavurusu"/>
          <w:sz w:val="18"/>
        </w:rPr>
        <w:footnoteRef/>
      </w:r>
      <w:r w:rsidRPr="00B039D1">
        <w:rPr>
          <w:szCs w:val="18"/>
          <w:lang w:val="en-US"/>
        </w:rPr>
        <w:t xml:space="preserve"> UNEP/POPS/POPRC.10/INF/8/Rev.1.</w:t>
      </w:r>
    </w:p>
  </w:footnote>
  <w:footnote w:id="351">
    <w:p w:rsidR="00253EB8" w:rsidRPr="00B039D1" w:rsidRDefault="00253EB8" w:rsidP="003504D0">
      <w:pPr>
        <w:pStyle w:val="DipnotMetni"/>
        <w:tabs>
          <w:tab w:val="clear" w:pos="1247"/>
          <w:tab w:val="left" w:pos="0"/>
          <w:tab w:val="left" w:pos="624"/>
        </w:tabs>
        <w:rPr>
          <w:szCs w:val="18"/>
          <w:lang w:val="en-US"/>
        </w:rPr>
      </w:pPr>
      <w:r w:rsidRPr="00B039D1">
        <w:rPr>
          <w:rStyle w:val="DipnotBavurusu"/>
          <w:sz w:val="18"/>
        </w:rPr>
        <w:footnoteRef/>
      </w:r>
      <w:r w:rsidRPr="00B039D1">
        <w:rPr>
          <w:szCs w:val="18"/>
          <w:lang w:val="en-US"/>
        </w:rPr>
        <w:t xml:space="preserve"> </w:t>
      </w:r>
      <w:hyperlink r:id="rId72" w:history="1">
        <w:r w:rsidRPr="00B039D1">
          <w:rPr>
            <w:rStyle w:val="Kpr"/>
            <w:sz w:val="18"/>
            <w:szCs w:val="18"/>
            <w:lang w:val="en-US"/>
          </w:rPr>
          <w:t>http://oehha.ca.gov/multimedia/biomon/pdf/1208cyclosiloxanes.pdf</w:t>
        </w:r>
      </w:hyperlink>
      <w:r w:rsidR="00B039D1" w:rsidRPr="00B039D1">
        <w:rPr>
          <w:szCs w:val="18"/>
          <w:lang w:val="en-US"/>
        </w:rPr>
        <w:t>.</w:t>
      </w:r>
    </w:p>
  </w:footnote>
  <w:footnote w:id="352">
    <w:p w:rsidR="00253EB8" w:rsidRPr="00B039D1" w:rsidRDefault="00253EB8" w:rsidP="003504D0">
      <w:pPr>
        <w:pStyle w:val="DipnotMetni"/>
        <w:tabs>
          <w:tab w:val="clear" w:pos="1247"/>
          <w:tab w:val="left" w:pos="0"/>
          <w:tab w:val="left" w:pos="624"/>
        </w:tabs>
        <w:rPr>
          <w:szCs w:val="18"/>
          <w:lang w:val="en-US"/>
        </w:rPr>
      </w:pPr>
      <w:r w:rsidRPr="00B039D1">
        <w:rPr>
          <w:rStyle w:val="DipnotBavurusu"/>
          <w:sz w:val="18"/>
        </w:rPr>
        <w:footnoteRef/>
      </w:r>
      <w:r w:rsidRPr="00B039D1">
        <w:rPr>
          <w:szCs w:val="18"/>
          <w:lang w:val="en-US"/>
        </w:rPr>
        <w:t xml:space="preserve"> </w:t>
      </w:r>
      <w:hyperlink r:id="rId73" w:history="1">
        <w:r w:rsidRPr="00B039D1">
          <w:rPr>
            <w:rStyle w:val="Kpr"/>
            <w:sz w:val="18"/>
            <w:szCs w:val="18"/>
            <w:lang w:val="en-US"/>
          </w:rPr>
          <w:t>http://www.chemicalsubstanceschimiques.gc.ca/challenge-defi/batch-lot-2/index-eng.php</w:t>
        </w:r>
      </w:hyperlink>
      <w:r w:rsidRPr="00B039D1">
        <w:rPr>
          <w:szCs w:val="18"/>
          <w:lang w:val="en-US"/>
        </w:rPr>
        <w:br/>
      </w:r>
      <w:hyperlink r:id="rId74" w:history="1">
        <w:r w:rsidRPr="00B039D1">
          <w:rPr>
            <w:rStyle w:val="Kpr"/>
            <w:sz w:val="18"/>
            <w:szCs w:val="18"/>
            <w:lang w:val="en-US"/>
          </w:rPr>
          <w:t>http://www.ec.gc.ca/ese-ees/default.asp?lang=En&amp;n=2481B508-1</w:t>
        </w:r>
      </w:hyperlink>
      <w:r w:rsidR="00B039D1" w:rsidRPr="00B039D1">
        <w:rPr>
          <w:szCs w:val="18"/>
          <w:lang w:val="en-US"/>
        </w:rPr>
        <w:t>.</w:t>
      </w:r>
    </w:p>
  </w:footnote>
  <w:footnote w:id="353">
    <w:p w:rsidR="00253EB8" w:rsidRPr="00B039D1" w:rsidRDefault="00253EB8" w:rsidP="003504D0">
      <w:pPr>
        <w:pStyle w:val="DipnotMetni"/>
        <w:rPr>
          <w:szCs w:val="18"/>
          <w:lang w:val="en-US"/>
        </w:rPr>
      </w:pPr>
      <w:r w:rsidRPr="00B039D1">
        <w:rPr>
          <w:rStyle w:val="DipnotBavurusu"/>
          <w:sz w:val="18"/>
        </w:rPr>
        <w:footnoteRef/>
      </w:r>
      <w:r w:rsidRPr="00B039D1">
        <w:rPr>
          <w:szCs w:val="18"/>
          <w:lang w:val="en-US"/>
        </w:rPr>
        <w:t xml:space="preserve"> UNEP/POPS/POPRC.10/INF/8/Rev.1.</w:t>
      </w:r>
    </w:p>
  </w:footnote>
  <w:footnote w:id="354">
    <w:p w:rsidR="00253EB8" w:rsidRPr="00B039D1" w:rsidRDefault="00253EB8" w:rsidP="003504D0">
      <w:pPr>
        <w:pStyle w:val="DipnotMetni"/>
        <w:rPr>
          <w:szCs w:val="18"/>
          <w:lang w:val="en-US"/>
        </w:rPr>
      </w:pPr>
      <w:r w:rsidRPr="00B039D1">
        <w:rPr>
          <w:rStyle w:val="DipnotBavurusu"/>
          <w:sz w:val="18"/>
        </w:rPr>
        <w:footnoteRef/>
      </w:r>
      <w:r w:rsidRPr="00B039D1">
        <w:rPr>
          <w:szCs w:val="18"/>
          <w:lang w:val="en-US"/>
        </w:rPr>
        <w:t xml:space="preserve"> UNEP/POPS/POPRC.10/INF/8/Rev.1.</w:t>
      </w:r>
    </w:p>
  </w:footnote>
  <w:footnote w:id="355">
    <w:p w:rsidR="00253EB8" w:rsidRPr="00B039D1" w:rsidRDefault="00253EB8" w:rsidP="000169CB">
      <w:pPr>
        <w:autoSpaceDE w:val="0"/>
        <w:autoSpaceDN w:val="0"/>
        <w:adjustRightInd w:val="0"/>
        <w:spacing w:after="0"/>
        <w:ind w:left="1238"/>
        <w:rPr>
          <w:sz w:val="18"/>
          <w:szCs w:val="18"/>
          <w:lang w:val="en-US"/>
        </w:rPr>
      </w:pPr>
      <w:r w:rsidRPr="00B039D1">
        <w:rPr>
          <w:rStyle w:val="DipnotBavurusu"/>
          <w:sz w:val="18"/>
        </w:rPr>
        <w:footnoteRef/>
      </w:r>
      <w:r w:rsidRPr="00B039D1">
        <w:rPr>
          <w:sz w:val="18"/>
          <w:szCs w:val="18"/>
        </w:rPr>
        <w:t xml:space="preserve"> </w:t>
      </w:r>
      <w:r w:rsidRPr="00B039D1">
        <w:rPr>
          <w:sz w:val="18"/>
          <w:szCs w:val="18"/>
          <w:lang w:val="en-US" w:eastAsia="sv-SE"/>
        </w:rPr>
        <w:t xml:space="preserve">Cyclosiloxanes, Materials for the December 4-5, </w:t>
      </w:r>
      <w:r w:rsidRPr="00B039D1">
        <w:rPr>
          <w:bCs/>
          <w:sz w:val="18"/>
          <w:szCs w:val="18"/>
          <w:lang w:val="en-US" w:eastAsia="sv-SE"/>
        </w:rPr>
        <w:t>2008</w:t>
      </w:r>
      <w:r w:rsidRPr="00B039D1">
        <w:rPr>
          <w:sz w:val="18"/>
          <w:szCs w:val="18"/>
          <w:lang w:val="en-US" w:eastAsia="sv-SE"/>
        </w:rPr>
        <w:t>, Meeting of the California Environmental Contaminant, Biomonitoring Program (CECBP) Scientific Guidance Panel (SGP)</w:t>
      </w:r>
    </w:p>
  </w:footnote>
  <w:footnote w:id="356">
    <w:p w:rsidR="00253EB8" w:rsidRPr="00E117A3" w:rsidRDefault="00253EB8" w:rsidP="003504D0">
      <w:pPr>
        <w:pStyle w:val="DipnotMetni"/>
        <w:tabs>
          <w:tab w:val="clear" w:pos="1247"/>
          <w:tab w:val="left" w:pos="0"/>
          <w:tab w:val="left" w:pos="624"/>
        </w:tabs>
        <w:rPr>
          <w:szCs w:val="18"/>
          <w:lang w:val="en-US"/>
        </w:rPr>
      </w:pPr>
      <w:r w:rsidRPr="00B039D1">
        <w:rPr>
          <w:rStyle w:val="DipnotBavurusu"/>
          <w:sz w:val="18"/>
        </w:rPr>
        <w:footnoteRef/>
      </w:r>
      <w:r w:rsidRPr="00B039D1">
        <w:rPr>
          <w:rStyle w:val="DipnotBavurusu"/>
          <w:sz w:val="18"/>
          <w:lang w:val="en-US"/>
        </w:rPr>
        <w:t xml:space="preserve"> </w:t>
      </w:r>
      <w:hyperlink r:id="rId75" w:anchor="a1" w:history="1">
        <w:r w:rsidRPr="00B039D1">
          <w:rPr>
            <w:rStyle w:val="Kpr"/>
            <w:sz w:val="18"/>
            <w:szCs w:val="18"/>
            <w:lang w:val="en-US"/>
          </w:rPr>
          <w:t>http://www.ec.gc.ca/ese-ees/default.asp?lang=En&amp;n=19584F14-1#a1</w:t>
        </w:r>
      </w:hyperlink>
      <w:r w:rsidR="00B039D1" w:rsidRPr="00B039D1">
        <w:rPr>
          <w:szCs w:val="18"/>
          <w:lang w:val="en-US"/>
        </w:rPr>
        <w:t>.</w:t>
      </w:r>
    </w:p>
  </w:footnote>
  <w:footnote w:id="357">
    <w:p w:rsidR="00253EB8" w:rsidRPr="00ED527B" w:rsidRDefault="00253EB8" w:rsidP="003504D0">
      <w:pPr>
        <w:pStyle w:val="Default"/>
        <w:spacing w:before="20" w:after="40"/>
        <w:ind w:left="1253"/>
        <w:rPr>
          <w:sz w:val="18"/>
          <w:szCs w:val="18"/>
          <w:lang w:val="en-US"/>
        </w:rPr>
      </w:pPr>
      <w:r w:rsidRPr="00ED527B">
        <w:rPr>
          <w:rStyle w:val="DipnotBavurusu"/>
          <w:sz w:val="18"/>
        </w:rPr>
        <w:footnoteRef/>
      </w:r>
      <w:r w:rsidRPr="00ED527B">
        <w:rPr>
          <w:sz w:val="18"/>
          <w:szCs w:val="18"/>
        </w:rPr>
        <w:t xml:space="preserve"> </w:t>
      </w:r>
      <w:r w:rsidRPr="00ED527B">
        <w:rPr>
          <w:sz w:val="18"/>
          <w:szCs w:val="18"/>
          <w:lang w:val="en-US"/>
        </w:rPr>
        <w:t>Danish Ministry of Environment, “Short-chain Polyfluoroalkyl Substances (PFAS)</w:t>
      </w:r>
      <w:r w:rsidR="00B039D1">
        <w:rPr>
          <w:sz w:val="18"/>
          <w:szCs w:val="18"/>
          <w:lang w:val="en-US"/>
        </w:rPr>
        <w:t>.</w:t>
      </w:r>
    </w:p>
    <w:p w:rsidR="00253EB8" w:rsidRPr="00B039D1" w:rsidRDefault="00253EB8" w:rsidP="003504D0">
      <w:pPr>
        <w:pStyle w:val="DipnotMetni"/>
        <w:ind w:left="1253"/>
        <w:rPr>
          <w:szCs w:val="18"/>
          <w:lang w:val="en-US"/>
        </w:rPr>
      </w:pPr>
      <w:r w:rsidRPr="00ED527B">
        <w:rPr>
          <w:szCs w:val="18"/>
          <w:lang w:val="en-US"/>
        </w:rPr>
        <w:t xml:space="preserve">A literature review of information on human health effects and environmental fate and effect aspects of short-chain PFAS” Environmental project No. 1707, 2015, </w:t>
      </w:r>
      <w:hyperlink r:id="rId76" w:tgtFrame="_blank" w:history="1">
        <w:r w:rsidRPr="00ED527B">
          <w:rPr>
            <w:bCs/>
            <w:color w:val="0000FF"/>
            <w:szCs w:val="18"/>
            <w:u w:val="single"/>
            <w:lang w:val="en-US"/>
          </w:rPr>
          <w:t>http://www2.mst.dk/Udgiv/publications/2015/05/978-87-93352-15-5.pdf</w:t>
        </w:r>
      </w:hyperlink>
      <w:r w:rsidR="00B039D1">
        <w:rPr>
          <w:lang w:val="en-US"/>
        </w:rPr>
        <w:t>.</w:t>
      </w:r>
    </w:p>
  </w:footnote>
  <w:footnote w:id="358">
    <w:p w:rsidR="00253EB8" w:rsidRPr="00B039D1" w:rsidRDefault="00253EB8" w:rsidP="003504D0">
      <w:pPr>
        <w:pStyle w:val="Default"/>
        <w:spacing w:before="20" w:after="40"/>
        <w:ind w:left="1253"/>
        <w:rPr>
          <w:sz w:val="18"/>
          <w:szCs w:val="18"/>
          <w:lang w:val="en-US"/>
        </w:rPr>
      </w:pPr>
      <w:r w:rsidRPr="00B039D1">
        <w:rPr>
          <w:rStyle w:val="DipnotBavurusu"/>
          <w:sz w:val="18"/>
        </w:rPr>
        <w:footnoteRef/>
      </w:r>
      <w:r w:rsidRPr="00B039D1">
        <w:rPr>
          <w:sz w:val="18"/>
          <w:szCs w:val="18"/>
        </w:rPr>
        <w:t xml:space="preserve"> </w:t>
      </w:r>
      <w:r w:rsidRPr="00B039D1">
        <w:rPr>
          <w:sz w:val="18"/>
          <w:szCs w:val="18"/>
          <w:lang w:val="en-US"/>
        </w:rPr>
        <w:t>Danish Ministry of Environment, “Short-chain Po</w:t>
      </w:r>
      <w:r w:rsidR="00B039D1">
        <w:rPr>
          <w:sz w:val="18"/>
          <w:szCs w:val="18"/>
          <w:lang w:val="en-US"/>
        </w:rPr>
        <w:t>lyfluoroalkyl Substances (PFAS).</w:t>
      </w:r>
    </w:p>
    <w:p w:rsidR="00253EB8" w:rsidRPr="00B039D1" w:rsidRDefault="00253EB8" w:rsidP="003504D0">
      <w:pPr>
        <w:pStyle w:val="Default"/>
        <w:spacing w:before="20" w:after="40"/>
        <w:ind w:left="1253"/>
        <w:rPr>
          <w:sz w:val="18"/>
          <w:szCs w:val="18"/>
          <w:lang w:val="en-US"/>
        </w:rPr>
      </w:pPr>
      <w:r w:rsidRPr="00B039D1">
        <w:rPr>
          <w:sz w:val="18"/>
          <w:szCs w:val="18"/>
          <w:lang w:val="en-US"/>
        </w:rPr>
        <w:t xml:space="preserve">A literature review of information on human health effects and environmental fate and effect aspects of short-chain PFAS” Environmental project No. 1707, 2015, </w:t>
      </w:r>
      <w:hyperlink r:id="rId77" w:tgtFrame="_blank" w:history="1">
        <w:r w:rsidRPr="00B039D1">
          <w:rPr>
            <w:bCs/>
            <w:color w:val="0000FF"/>
            <w:sz w:val="18"/>
            <w:szCs w:val="18"/>
            <w:u w:val="single"/>
            <w:lang w:val="en-US"/>
          </w:rPr>
          <w:t>http://www2.mst.dk/Udgiv/publications/2015/05/978-87-93352-15-5.pdf</w:t>
        </w:r>
      </w:hyperlink>
      <w:r w:rsidR="00B039D1">
        <w:rPr>
          <w:sz w:val="18"/>
          <w:szCs w:val="18"/>
        </w:rPr>
        <w:t>.</w:t>
      </w:r>
    </w:p>
  </w:footnote>
  <w:footnote w:id="359">
    <w:p w:rsidR="00253EB8" w:rsidRPr="00B039D1" w:rsidRDefault="00253EB8" w:rsidP="003504D0">
      <w:pPr>
        <w:pStyle w:val="Default"/>
        <w:spacing w:before="20" w:after="40"/>
        <w:ind w:left="1253"/>
        <w:rPr>
          <w:sz w:val="18"/>
          <w:szCs w:val="18"/>
          <w:lang w:val="en-US"/>
        </w:rPr>
      </w:pPr>
      <w:r w:rsidRPr="00B039D1">
        <w:rPr>
          <w:rStyle w:val="DipnotBavurusu"/>
          <w:sz w:val="18"/>
        </w:rPr>
        <w:footnoteRef/>
      </w:r>
      <w:r w:rsidRPr="00B039D1">
        <w:rPr>
          <w:sz w:val="18"/>
          <w:szCs w:val="18"/>
        </w:rPr>
        <w:t xml:space="preserve"> </w:t>
      </w:r>
      <w:r w:rsidRPr="00B039D1">
        <w:rPr>
          <w:sz w:val="18"/>
          <w:szCs w:val="18"/>
          <w:lang w:val="en-US"/>
        </w:rPr>
        <w:t>Danish Ministry of Environment, “Short-chain Polyfluoroalkyl Substances (PFAS)</w:t>
      </w:r>
      <w:r w:rsidR="00B039D1">
        <w:rPr>
          <w:sz w:val="18"/>
          <w:szCs w:val="18"/>
          <w:lang w:val="en-US"/>
        </w:rPr>
        <w:t>.</w:t>
      </w:r>
      <w:r w:rsidRPr="00B039D1">
        <w:rPr>
          <w:sz w:val="18"/>
          <w:szCs w:val="18"/>
          <w:lang w:val="en-US"/>
        </w:rPr>
        <w:t xml:space="preserve"> </w:t>
      </w:r>
    </w:p>
    <w:p w:rsidR="00253EB8" w:rsidRPr="00B039D1" w:rsidRDefault="00253EB8" w:rsidP="003504D0">
      <w:pPr>
        <w:pStyle w:val="DipnotMetni"/>
        <w:ind w:left="1253"/>
        <w:rPr>
          <w:szCs w:val="18"/>
          <w:lang w:val="en-US"/>
        </w:rPr>
      </w:pPr>
      <w:r w:rsidRPr="00B039D1">
        <w:rPr>
          <w:szCs w:val="18"/>
          <w:lang w:val="en-US"/>
        </w:rPr>
        <w:t xml:space="preserve">A literature review of information on human health effects and environmental fate and effect aspects of short-chain PFAS” Environmental project No. 1707, 2015, </w:t>
      </w:r>
      <w:hyperlink r:id="rId78" w:tgtFrame="_blank" w:history="1">
        <w:r w:rsidRPr="00B039D1">
          <w:rPr>
            <w:bCs/>
            <w:color w:val="0000FF"/>
            <w:szCs w:val="18"/>
            <w:u w:val="single"/>
            <w:lang w:val="en-US"/>
          </w:rPr>
          <w:t>http://www2.mst.dk/Udgiv/publications/2015/05/978-87-93352-15-5.pdf</w:t>
        </w:r>
      </w:hyperlink>
      <w:r w:rsidR="00B039D1" w:rsidRPr="00B039D1">
        <w:rPr>
          <w:szCs w:val="18"/>
          <w:lang w:val="en-US"/>
        </w:rPr>
        <w:t>.</w:t>
      </w:r>
    </w:p>
  </w:footnote>
  <w:footnote w:id="360">
    <w:p w:rsidR="00253EB8" w:rsidRPr="00B039D1" w:rsidRDefault="00253EB8" w:rsidP="003504D0">
      <w:pPr>
        <w:pStyle w:val="DipnotMetni"/>
        <w:tabs>
          <w:tab w:val="clear" w:pos="1247"/>
          <w:tab w:val="left" w:pos="0"/>
          <w:tab w:val="left" w:pos="624"/>
        </w:tabs>
        <w:ind w:left="1253"/>
        <w:rPr>
          <w:szCs w:val="18"/>
          <w:lang w:val="en-US"/>
        </w:rPr>
      </w:pPr>
      <w:r w:rsidRPr="00B039D1">
        <w:rPr>
          <w:rStyle w:val="DipnotBavurusu"/>
          <w:sz w:val="18"/>
        </w:rPr>
        <w:footnoteRef/>
      </w:r>
      <w:r w:rsidRPr="00B039D1">
        <w:rPr>
          <w:szCs w:val="18"/>
          <w:lang w:val="en-US"/>
        </w:rPr>
        <w:t xml:space="preserve"> Presentation by Germany at OECD/UNEP Workshop on perfluorinated chemicals and the transition to safer alternatives, Beijing China, September 2011, </w:t>
      </w:r>
      <w:hyperlink r:id="rId79" w:history="1">
        <w:r w:rsidRPr="00B039D1">
          <w:rPr>
            <w:rStyle w:val="Kpr"/>
            <w:sz w:val="18"/>
            <w:szCs w:val="18"/>
            <w:lang w:val="en-US"/>
          </w:rPr>
          <w:t>http://www.oecd.org/dataoecd/50/29/48725491.pdf</w:t>
        </w:r>
      </w:hyperlink>
      <w:r w:rsidR="00B039D1" w:rsidRPr="00B039D1">
        <w:rPr>
          <w:szCs w:val="18"/>
          <w:lang w:val="en-US"/>
        </w:rPr>
        <w:t>.</w:t>
      </w:r>
    </w:p>
  </w:footnote>
  <w:footnote w:id="361">
    <w:p w:rsidR="00253EB8" w:rsidRPr="00ED527B" w:rsidRDefault="00253EB8" w:rsidP="00B039D1">
      <w:pPr>
        <w:pStyle w:val="Default"/>
        <w:spacing w:before="20" w:after="40"/>
        <w:ind w:left="1260" w:firstLine="7"/>
        <w:rPr>
          <w:sz w:val="18"/>
          <w:szCs w:val="18"/>
          <w:lang w:val="en-US"/>
        </w:rPr>
      </w:pPr>
      <w:r w:rsidRPr="00ED527B">
        <w:rPr>
          <w:rStyle w:val="DipnotBavurusu"/>
          <w:sz w:val="18"/>
        </w:rPr>
        <w:footnoteRef/>
      </w:r>
      <w:r w:rsidRPr="00ED527B">
        <w:rPr>
          <w:sz w:val="18"/>
          <w:szCs w:val="18"/>
        </w:rPr>
        <w:t xml:space="preserve"> </w:t>
      </w:r>
      <w:r w:rsidRPr="00ED527B">
        <w:rPr>
          <w:sz w:val="18"/>
          <w:szCs w:val="18"/>
          <w:lang w:val="en-US"/>
        </w:rPr>
        <w:t>Danish Ministry of Environment, “Short-chain Polyfluoroalkyl Substances (PFAS)</w:t>
      </w:r>
      <w:r>
        <w:rPr>
          <w:sz w:val="18"/>
          <w:szCs w:val="18"/>
          <w:lang w:val="en-US"/>
        </w:rPr>
        <w:t>.</w:t>
      </w:r>
    </w:p>
    <w:p w:rsidR="00253EB8" w:rsidRPr="00A3171A" w:rsidRDefault="00253EB8" w:rsidP="00B039D1">
      <w:pPr>
        <w:pStyle w:val="DipnotMetni"/>
        <w:ind w:left="1260" w:firstLine="7"/>
        <w:rPr>
          <w:lang w:val="en-US"/>
        </w:rPr>
      </w:pPr>
      <w:r w:rsidRPr="00864C21">
        <w:rPr>
          <w:lang w:val="en-US"/>
        </w:rPr>
        <w:t xml:space="preserve">A literature review of information on human health effects and environmental fate and effect aspects of short-chain PFAS” Environmental project No. 1707, 2015, </w:t>
      </w:r>
      <w:hyperlink r:id="rId80" w:tgtFrame="_blank" w:history="1">
        <w:r w:rsidRPr="00864C21">
          <w:rPr>
            <w:bCs/>
            <w:color w:val="0000FF"/>
            <w:u w:val="single"/>
            <w:lang w:val="en-US"/>
          </w:rPr>
          <w:t>http://www2.mst.dk/Udgiv/publications/2015/05/978-87-93352-15-5.pdf</w:t>
        </w:r>
      </w:hyperlink>
      <w:r w:rsidR="00B039D1" w:rsidRPr="00B039D1">
        <w:rPr>
          <w:lang w:val="en-US"/>
        </w:rPr>
        <w:t>.</w:t>
      </w:r>
    </w:p>
  </w:footnote>
  <w:footnote w:id="362">
    <w:p w:rsidR="00253EB8" w:rsidRPr="00864C21" w:rsidRDefault="00253EB8" w:rsidP="003504D0">
      <w:pPr>
        <w:pStyle w:val="Default"/>
        <w:ind w:left="1247"/>
        <w:rPr>
          <w:sz w:val="18"/>
          <w:szCs w:val="20"/>
          <w:lang w:val="en-US"/>
        </w:rPr>
      </w:pPr>
      <w:r w:rsidRPr="00864C21">
        <w:rPr>
          <w:rStyle w:val="DipnotBavurusu"/>
          <w:sz w:val="18"/>
        </w:rPr>
        <w:footnoteRef/>
      </w:r>
      <w:r w:rsidRPr="00864C21">
        <w:rPr>
          <w:sz w:val="22"/>
        </w:rPr>
        <w:t xml:space="preserve"> </w:t>
      </w:r>
      <w:r w:rsidRPr="00864C21">
        <w:rPr>
          <w:sz w:val="18"/>
          <w:szCs w:val="20"/>
          <w:lang w:val="en-US"/>
        </w:rPr>
        <w:t>Danish Ministry of Environment, “Short-chain Po</w:t>
      </w:r>
      <w:r w:rsidR="00B039D1">
        <w:rPr>
          <w:sz w:val="18"/>
          <w:szCs w:val="20"/>
          <w:lang w:val="en-US"/>
        </w:rPr>
        <w:t>lyfluoroalkyl Substances (PFAS).</w:t>
      </w:r>
    </w:p>
    <w:p w:rsidR="00253EB8" w:rsidRPr="00864C21" w:rsidRDefault="00253EB8" w:rsidP="003504D0">
      <w:pPr>
        <w:pStyle w:val="Default"/>
        <w:ind w:left="1247"/>
        <w:rPr>
          <w:lang w:val="en-US"/>
        </w:rPr>
      </w:pPr>
      <w:r w:rsidRPr="00864C21">
        <w:rPr>
          <w:sz w:val="18"/>
          <w:szCs w:val="20"/>
          <w:lang w:val="en-US"/>
        </w:rPr>
        <w:t xml:space="preserve">A literature review of information on human health effects and environmental fate and effect aspects of short-chain PFAS” Environmental project No. 1707, 2015, </w:t>
      </w:r>
      <w:hyperlink r:id="rId81" w:tgtFrame="_blank" w:history="1">
        <w:r w:rsidRPr="00864C21">
          <w:rPr>
            <w:bCs/>
            <w:color w:val="0000FF"/>
            <w:sz w:val="18"/>
            <w:szCs w:val="20"/>
            <w:u w:val="single"/>
            <w:lang w:val="en-US"/>
          </w:rPr>
          <w:t>http://www2.mst.dk/Udgiv/publications/2015/05/978-87-93352-15-5.pdf</w:t>
        </w:r>
      </w:hyperlink>
      <w:r w:rsidR="00B039D1">
        <w:t>.</w:t>
      </w:r>
    </w:p>
  </w:footnote>
  <w:footnote w:id="363">
    <w:p w:rsidR="00253EB8" w:rsidRPr="00B039D1" w:rsidRDefault="00253EB8" w:rsidP="003504D0">
      <w:pPr>
        <w:spacing w:before="20" w:after="40"/>
        <w:ind w:left="1238"/>
        <w:rPr>
          <w:sz w:val="18"/>
          <w:szCs w:val="18"/>
        </w:rPr>
      </w:pPr>
      <w:r w:rsidRPr="00B039D1">
        <w:rPr>
          <w:rStyle w:val="DipnotBavurusu"/>
          <w:sz w:val="18"/>
        </w:rPr>
        <w:footnoteRef/>
      </w:r>
      <w:r w:rsidRPr="00B039D1">
        <w:rPr>
          <w:sz w:val="18"/>
          <w:szCs w:val="18"/>
        </w:rPr>
        <w:t xml:space="preserve"> Harmonized Classification according to GHS Regulation (EC) No 1272/2008</w:t>
      </w:r>
      <w:r w:rsidR="00B039D1">
        <w:rPr>
          <w:sz w:val="18"/>
          <w:szCs w:val="18"/>
        </w:rPr>
        <w:t>.</w:t>
      </w:r>
    </w:p>
    <w:p w:rsidR="00253EB8" w:rsidRPr="00B039D1" w:rsidRDefault="005C3FA8" w:rsidP="003504D0">
      <w:pPr>
        <w:pStyle w:val="DipnotMetni"/>
        <w:ind w:left="1238"/>
        <w:rPr>
          <w:szCs w:val="18"/>
          <w:lang w:val="en-GB"/>
        </w:rPr>
      </w:pPr>
      <w:hyperlink r:id="rId82" w:history="1">
        <w:r w:rsidR="00253EB8" w:rsidRPr="00B039D1">
          <w:rPr>
            <w:szCs w:val="18"/>
            <w:u w:val="single"/>
            <w:lang w:val="en-GB"/>
          </w:rPr>
          <w:t>http://echa.europa.eu/web/guest/information-on-chemicals/cl-inventory-database</w:t>
        </w:r>
      </w:hyperlink>
      <w:r w:rsidR="00B039D1" w:rsidRPr="00B039D1">
        <w:rPr>
          <w:szCs w:val="18"/>
          <w:lang w:val="en-GB"/>
        </w:rPr>
        <w:t>.</w:t>
      </w:r>
    </w:p>
  </w:footnote>
  <w:footnote w:id="364">
    <w:p w:rsidR="00253EB8" w:rsidRPr="00B039D1" w:rsidRDefault="00253EB8" w:rsidP="003504D0">
      <w:pPr>
        <w:pStyle w:val="DipnotMetni"/>
        <w:ind w:left="1238"/>
        <w:rPr>
          <w:szCs w:val="18"/>
          <w:lang w:val="en-US"/>
        </w:rPr>
      </w:pPr>
      <w:r w:rsidRPr="00B039D1">
        <w:rPr>
          <w:rStyle w:val="DipnotBavurusu"/>
          <w:sz w:val="18"/>
        </w:rPr>
        <w:footnoteRef/>
      </w:r>
      <w:r w:rsidRPr="00B039D1">
        <w:rPr>
          <w:szCs w:val="18"/>
          <w:lang w:val="en-US"/>
        </w:rPr>
        <w:t xml:space="preserve"> UNEP/POPS/POPRC.10/INF/8/Rev.1</w:t>
      </w:r>
      <w:r w:rsidR="00B039D1">
        <w:rPr>
          <w:szCs w:val="18"/>
          <w:lang w:val="en-US"/>
        </w:rPr>
        <w:t>.</w:t>
      </w:r>
    </w:p>
  </w:footnote>
  <w:footnote w:id="365">
    <w:p w:rsidR="00253EB8" w:rsidRPr="00B039D1" w:rsidRDefault="00253EB8" w:rsidP="003504D0">
      <w:pPr>
        <w:pStyle w:val="DipnotMetni"/>
        <w:ind w:left="1238"/>
        <w:rPr>
          <w:szCs w:val="18"/>
          <w:lang w:val="en-US"/>
        </w:rPr>
      </w:pPr>
      <w:r w:rsidRPr="00B039D1">
        <w:rPr>
          <w:rStyle w:val="DipnotBavurusu"/>
          <w:sz w:val="18"/>
        </w:rPr>
        <w:footnoteRef/>
      </w:r>
      <w:r w:rsidRPr="00B039D1">
        <w:rPr>
          <w:szCs w:val="18"/>
          <w:lang w:val="en-US"/>
        </w:rPr>
        <w:t xml:space="preserve"> UNEP/POPS/POPRC.10/INF/8/Rev.1</w:t>
      </w:r>
      <w:r w:rsidR="00B039D1">
        <w:rPr>
          <w:szCs w:val="18"/>
          <w:lang w:val="en-US"/>
        </w:rPr>
        <w:t>.</w:t>
      </w:r>
    </w:p>
  </w:footnote>
  <w:footnote w:id="366">
    <w:p w:rsidR="00253EB8" w:rsidRPr="00B039D1" w:rsidRDefault="00253EB8" w:rsidP="003504D0">
      <w:pPr>
        <w:pStyle w:val="DipnotMetni"/>
        <w:ind w:left="1238"/>
        <w:rPr>
          <w:szCs w:val="18"/>
          <w:lang w:val="en-US"/>
        </w:rPr>
      </w:pPr>
      <w:r w:rsidRPr="00B039D1">
        <w:rPr>
          <w:rStyle w:val="DipnotBavurusu"/>
          <w:sz w:val="18"/>
        </w:rPr>
        <w:footnoteRef/>
      </w:r>
      <w:r w:rsidRPr="00B039D1">
        <w:rPr>
          <w:szCs w:val="18"/>
          <w:lang w:val="en-US"/>
        </w:rPr>
        <w:t xml:space="preserve"> UNEP/POPS/POPRC.10/INF/8/Rev.1</w:t>
      </w:r>
      <w:r w:rsidR="00B039D1">
        <w:rPr>
          <w:szCs w:val="18"/>
          <w:lang w:val="en-US"/>
        </w:rPr>
        <w:t>.</w:t>
      </w:r>
    </w:p>
  </w:footnote>
  <w:footnote w:id="367">
    <w:p w:rsidR="00253EB8" w:rsidRPr="00E117A3" w:rsidRDefault="00253EB8" w:rsidP="00937F5B">
      <w:pPr>
        <w:autoSpaceDE w:val="0"/>
        <w:autoSpaceDN w:val="0"/>
        <w:adjustRightInd w:val="0"/>
        <w:spacing w:after="0"/>
        <w:ind w:left="1238"/>
        <w:rPr>
          <w:sz w:val="18"/>
          <w:szCs w:val="18"/>
          <w:lang w:val="en-US"/>
        </w:rPr>
      </w:pPr>
      <w:r w:rsidRPr="00B039D1">
        <w:rPr>
          <w:rStyle w:val="DipnotBavurusu"/>
          <w:sz w:val="18"/>
        </w:rPr>
        <w:footnoteRef/>
      </w:r>
      <w:r w:rsidRPr="00B039D1">
        <w:rPr>
          <w:sz w:val="18"/>
          <w:szCs w:val="18"/>
        </w:rPr>
        <w:t xml:space="preserve"> </w:t>
      </w:r>
      <w:r w:rsidRPr="00B039D1">
        <w:rPr>
          <w:sz w:val="18"/>
          <w:szCs w:val="18"/>
          <w:lang w:val="en-US" w:eastAsia="sv-SE"/>
        </w:rPr>
        <w:t xml:space="preserve">Cyclosiloxanes, Materials for the December 4-5, </w:t>
      </w:r>
      <w:r w:rsidRPr="00B039D1">
        <w:rPr>
          <w:bCs/>
          <w:sz w:val="18"/>
          <w:szCs w:val="18"/>
          <w:lang w:val="en-US" w:eastAsia="sv-SE"/>
        </w:rPr>
        <w:t>2008</w:t>
      </w:r>
      <w:r w:rsidRPr="00B039D1">
        <w:rPr>
          <w:sz w:val="18"/>
          <w:szCs w:val="18"/>
          <w:lang w:val="en-US" w:eastAsia="sv-SE"/>
        </w:rPr>
        <w:t>, Meeting of the California Environmental Contaminant, Biomonitoring Program (CECBP) Scientific Guidance Panel (SGP)</w:t>
      </w:r>
      <w:r w:rsidR="00B039D1">
        <w:rPr>
          <w:sz w:val="18"/>
          <w:szCs w:val="18"/>
          <w:lang w:val="en-US" w:eastAsia="sv-SE"/>
        </w:rPr>
        <w:t>.</w:t>
      </w:r>
    </w:p>
  </w:footnote>
  <w:footnote w:id="368">
    <w:p w:rsidR="00253EB8" w:rsidRPr="00B039D1" w:rsidRDefault="00253EB8" w:rsidP="003504D0">
      <w:pPr>
        <w:pStyle w:val="Default"/>
        <w:spacing w:before="20" w:after="40"/>
        <w:ind w:left="1238"/>
        <w:rPr>
          <w:sz w:val="18"/>
          <w:szCs w:val="18"/>
          <w:lang w:val="en-US"/>
        </w:rPr>
      </w:pPr>
      <w:r w:rsidRPr="00B039D1">
        <w:rPr>
          <w:rStyle w:val="DipnotBavurusu"/>
          <w:sz w:val="18"/>
        </w:rPr>
        <w:footnoteRef/>
      </w:r>
      <w:r w:rsidRPr="00B039D1">
        <w:rPr>
          <w:sz w:val="18"/>
          <w:szCs w:val="18"/>
        </w:rPr>
        <w:t xml:space="preserve"> </w:t>
      </w:r>
      <w:r w:rsidRPr="00B039D1">
        <w:rPr>
          <w:sz w:val="18"/>
          <w:szCs w:val="18"/>
          <w:lang w:val="en-US"/>
        </w:rPr>
        <w:t>Danish Ministry of Environment, “Short-chain Po</w:t>
      </w:r>
      <w:r w:rsidR="00B039D1">
        <w:rPr>
          <w:sz w:val="18"/>
          <w:szCs w:val="18"/>
          <w:lang w:val="en-US"/>
        </w:rPr>
        <w:t>lyfluoroalkyl Substances (PFAS).</w:t>
      </w:r>
    </w:p>
    <w:p w:rsidR="00253EB8" w:rsidRPr="00B039D1" w:rsidRDefault="00253EB8" w:rsidP="003504D0">
      <w:pPr>
        <w:pStyle w:val="DipnotMetni"/>
        <w:ind w:left="1238"/>
        <w:rPr>
          <w:szCs w:val="18"/>
          <w:lang w:val="en-US"/>
        </w:rPr>
      </w:pPr>
      <w:r w:rsidRPr="00B039D1">
        <w:rPr>
          <w:szCs w:val="18"/>
          <w:lang w:val="en-US"/>
        </w:rPr>
        <w:t xml:space="preserve">A literature review of information on human health effects and environmental fate and effect aspects of short-chain PFAS” Environmental project No. 1707, 2015, </w:t>
      </w:r>
      <w:hyperlink r:id="rId83" w:tgtFrame="_blank" w:history="1">
        <w:r w:rsidRPr="00B039D1">
          <w:rPr>
            <w:bCs/>
            <w:color w:val="0000FF"/>
            <w:szCs w:val="18"/>
            <w:u w:val="single"/>
            <w:lang w:val="en-US"/>
          </w:rPr>
          <w:t>http://www2.mst.dk/Udgiv/publications/2015/05/978-87-93352-15-5.pdf</w:t>
        </w:r>
      </w:hyperlink>
      <w:r w:rsidR="00B039D1" w:rsidRPr="00B039D1">
        <w:rPr>
          <w:szCs w:val="18"/>
          <w:lang w:val="en-US"/>
        </w:rPr>
        <w:t>.</w:t>
      </w:r>
    </w:p>
  </w:footnote>
  <w:footnote w:id="369">
    <w:p w:rsidR="00253EB8" w:rsidRPr="00ED527B" w:rsidRDefault="00253EB8" w:rsidP="00F9383E">
      <w:pPr>
        <w:pStyle w:val="DipnotMetni"/>
        <w:tabs>
          <w:tab w:val="clear" w:pos="1247"/>
          <w:tab w:val="left" w:pos="1260"/>
        </w:tabs>
        <w:ind w:left="1260" w:hanging="13"/>
        <w:rPr>
          <w:szCs w:val="18"/>
          <w:lang w:val="en-US"/>
        </w:rPr>
      </w:pPr>
      <w:r w:rsidRPr="00B039D1">
        <w:rPr>
          <w:rStyle w:val="DipnotBavurusu"/>
          <w:sz w:val="18"/>
        </w:rPr>
        <w:footnoteRef/>
      </w:r>
      <w:r w:rsidRPr="00B039D1">
        <w:rPr>
          <w:szCs w:val="18"/>
          <w:lang w:val="en-US"/>
        </w:rPr>
        <w:t xml:space="preserve"> </w:t>
      </w:r>
      <w:r w:rsidRPr="00B039D1">
        <w:rPr>
          <w:bCs/>
          <w:szCs w:val="18"/>
          <w:lang w:val="nl-NL"/>
        </w:rPr>
        <w:t xml:space="preserve">UNEP/POPS/POPRC.10/INF/7/Rev.1 , </w:t>
      </w:r>
      <w:r w:rsidRPr="00B039D1">
        <w:rPr>
          <w:szCs w:val="18"/>
          <w:lang w:val="en-US"/>
        </w:rPr>
        <w:t>UNEP/POPS/POPRC.10/INF/8/Rev.1.</w:t>
      </w:r>
    </w:p>
  </w:footnote>
  <w:footnote w:id="370">
    <w:p w:rsidR="00253EB8" w:rsidRPr="00B039D1" w:rsidRDefault="00253EB8" w:rsidP="008C477E">
      <w:pPr>
        <w:pStyle w:val="AklamaMetni"/>
        <w:tabs>
          <w:tab w:val="left" w:pos="624"/>
        </w:tabs>
        <w:spacing w:before="20" w:after="40"/>
        <w:ind w:left="1247"/>
        <w:rPr>
          <w:sz w:val="18"/>
          <w:szCs w:val="18"/>
        </w:rPr>
      </w:pPr>
      <w:r w:rsidRPr="00B039D1">
        <w:rPr>
          <w:rStyle w:val="DipnotBavurusu"/>
          <w:rFonts w:cs="Wingdings"/>
          <w:sz w:val="18"/>
        </w:rPr>
        <w:footnoteRef/>
      </w:r>
      <w:r w:rsidRPr="00B039D1">
        <w:rPr>
          <w:sz w:val="18"/>
          <w:szCs w:val="18"/>
          <w:vertAlign w:val="superscript"/>
        </w:rPr>
        <w:t xml:space="preserve"> </w:t>
      </w:r>
      <w:hyperlink r:id="rId84" w:history="1">
        <w:r w:rsidRPr="00B039D1">
          <w:rPr>
            <w:rStyle w:val="Kpr"/>
            <w:rFonts w:cs="Wingdings"/>
            <w:sz w:val="18"/>
            <w:szCs w:val="18"/>
            <w:lang w:val="en-GB"/>
          </w:rPr>
          <w:t>www.kidde.com.ar/utcfs/ws-639/Assets/Filmfoam%20813%20-%20DS%20-%2004%20.pdf</w:t>
        </w:r>
      </w:hyperlink>
      <w:r w:rsidR="00B039D1" w:rsidRPr="00B039D1">
        <w:rPr>
          <w:sz w:val="18"/>
          <w:szCs w:val="18"/>
        </w:rPr>
        <w:t>.</w:t>
      </w:r>
    </w:p>
  </w:footnote>
  <w:footnote w:id="371">
    <w:p w:rsidR="00253EB8" w:rsidRPr="00B039D1" w:rsidRDefault="00253EB8" w:rsidP="008C477E">
      <w:pPr>
        <w:pStyle w:val="AklamaMetni"/>
        <w:tabs>
          <w:tab w:val="left" w:pos="624"/>
        </w:tabs>
        <w:spacing w:before="20" w:after="40"/>
        <w:ind w:left="1247"/>
        <w:rPr>
          <w:sz w:val="18"/>
          <w:szCs w:val="18"/>
        </w:rPr>
      </w:pPr>
      <w:r w:rsidRPr="00B039D1">
        <w:rPr>
          <w:rStyle w:val="DipnotBavurusu"/>
          <w:rFonts w:cs="Wingdings"/>
          <w:sz w:val="18"/>
        </w:rPr>
        <w:footnoteRef/>
      </w:r>
      <w:r w:rsidRPr="00B039D1">
        <w:rPr>
          <w:sz w:val="18"/>
          <w:szCs w:val="18"/>
        </w:rPr>
        <w:t xml:space="preserve"> </w:t>
      </w:r>
      <w:hyperlink r:id="rId85" w:history="1">
        <w:r w:rsidRPr="00B039D1">
          <w:rPr>
            <w:rStyle w:val="Kpr"/>
            <w:rFonts w:cs="Wingdings"/>
            <w:sz w:val="18"/>
            <w:szCs w:val="18"/>
            <w:lang w:val="de-DE"/>
          </w:rPr>
          <w:t>www.kidde.com.ar/utcfs/ws-639/Assets/Filmfoam%20813%20-%20DS%20-</w:t>
        </w:r>
      </w:hyperlink>
      <w:r w:rsidRPr="00B039D1">
        <w:rPr>
          <w:rStyle w:val="Kpr"/>
          <w:rFonts w:cs="Wingdings"/>
          <w:sz w:val="18"/>
          <w:szCs w:val="18"/>
          <w:lang w:val="de-DE"/>
        </w:rPr>
        <w:t>%2004%20.pdf</w:t>
      </w:r>
      <w:r w:rsidR="00B039D1" w:rsidRPr="00B039D1">
        <w:rPr>
          <w:rStyle w:val="Kpr"/>
          <w:rFonts w:cs="Wingdings"/>
          <w:sz w:val="18"/>
          <w:szCs w:val="18"/>
          <w:lang w:val="de-DE"/>
        </w:rPr>
        <w:t>.</w:t>
      </w:r>
    </w:p>
  </w:footnote>
  <w:footnote w:id="372">
    <w:p w:rsidR="00253EB8" w:rsidRPr="00B039D1" w:rsidRDefault="00253EB8" w:rsidP="008C477E">
      <w:pPr>
        <w:pStyle w:val="AklamaMetni"/>
        <w:tabs>
          <w:tab w:val="left" w:pos="624"/>
        </w:tabs>
        <w:spacing w:before="20" w:after="40"/>
        <w:ind w:left="1247"/>
        <w:rPr>
          <w:sz w:val="18"/>
          <w:szCs w:val="18"/>
        </w:rPr>
      </w:pPr>
      <w:r w:rsidRPr="00B039D1">
        <w:rPr>
          <w:sz w:val="18"/>
          <w:szCs w:val="18"/>
          <w:lang w:val="en-US"/>
        </w:rPr>
        <w:t xml:space="preserve">eral Trainol products and actually a variety of fluorine free foams are shown on the AngusFire site here: </w:t>
      </w:r>
      <w:hyperlink r:id="rId86" w:history="1">
        <w:r w:rsidRPr="00B039D1">
          <w:rPr>
            <w:rStyle w:val="Kpr"/>
            <w:rFonts w:cs="Wingdings"/>
            <w:sz w:val="18"/>
            <w:szCs w:val="18"/>
            <w:lang w:val="en-US"/>
          </w:rPr>
          <w:t>http://www.angusfire.co.uk/utcfs/Templates/Pages/Template-53/0,8062,pageId%3D1410%26siteId%3D404,00.html</w:t>
        </w:r>
      </w:hyperlink>
      <w:r w:rsidR="00B039D1">
        <w:rPr>
          <w:sz w:val="18"/>
          <w:szCs w:val="18"/>
        </w:rPr>
        <w:t>.</w:t>
      </w:r>
    </w:p>
  </w:footnote>
  <w:footnote w:id="373">
    <w:p w:rsidR="00253EB8" w:rsidRPr="008C477E" w:rsidRDefault="00253EB8" w:rsidP="008C477E">
      <w:pPr>
        <w:pStyle w:val="DipnotMetni"/>
        <w:tabs>
          <w:tab w:val="left" w:pos="624"/>
        </w:tabs>
        <w:rPr>
          <w:szCs w:val="18"/>
          <w:lang w:val="en-US"/>
        </w:rPr>
      </w:pPr>
      <w:r w:rsidRPr="00B039D1">
        <w:rPr>
          <w:rStyle w:val="DipnotBavurusu"/>
          <w:rFonts w:cs="Wingdings"/>
          <w:sz w:val="18"/>
        </w:rPr>
        <w:footnoteRef/>
      </w:r>
      <w:r w:rsidRPr="00B039D1">
        <w:rPr>
          <w:szCs w:val="18"/>
          <w:lang w:val="en-US"/>
        </w:rPr>
        <w:t xml:space="preserve"> http://www.solbergfoam.com/</w:t>
      </w:r>
      <w:r w:rsidR="00B039D1" w:rsidRPr="00B039D1">
        <w:rPr>
          <w:szCs w:val="18"/>
          <w:lang w:val="en-US"/>
        </w:rPr>
        <w:t>.</w:t>
      </w:r>
    </w:p>
  </w:footnote>
  <w:footnote w:id="374">
    <w:p w:rsidR="00253EB8" w:rsidRPr="00B039D1" w:rsidRDefault="00253EB8" w:rsidP="008C477E">
      <w:pPr>
        <w:pStyle w:val="DipnotMetni"/>
        <w:tabs>
          <w:tab w:val="left" w:pos="624"/>
        </w:tabs>
        <w:rPr>
          <w:szCs w:val="18"/>
          <w:lang w:val="en-US"/>
        </w:rPr>
      </w:pPr>
      <w:r w:rsidRPr="00B039D1">
        <w:rPr>
          <w:rStyle w:val="DipnotBavurusu"/>
          <w:rFonts w:cs="Wingdings"/>
          <w:sz w:val="18"/>
        </w:rPr>
        <w:footnoteRef/>
      </w:r>
      <w:r w:rsidRPr="00B039D1">
        <w:rPr>
          <w:szCs w:val="18"/>
          <w:lang w:val="en-US"/>
        </w:rPr>
        <w:t xml:space="preserve"> Additional information on the use of PFOS and alternatives is available from the National Association for Surface Finishing (</w:t>
      </w:r>
      <w:hyperlink r:id="rId87" w:history="1">
        <w:r w:rsidRPr="00B039D1">
          <w:rPr>
            <w:rStyle w:val="Kpr"/>
            <w:sz w:val="18"/>
            <w:szCs w:val="18"/>
            <w:lang w:val="en-US"/>
          </w:rPr>
          <w:t>http://www.nasf.org/</w:t>
        </w:r>
      </w:hyperlink>
      <w:r w:rsidRPr="00B039D1">
        <w:rPr>
          <w:szCs w:val="18"/>
          <w:lang w:val="en-US"/>
        </w:rPr>
        <w:t>).</w:t>
      </w:r>
    </w:p>
  </w:footnote>
  <w:footnote w:id="375">
    <w:p w:rsidR="00253EB8" w:rsidRPr="00B039D1" w:rsidRDefault="00253EB8" w:rsidP="008C477E">
      <w:pPr>
        <w:pStyle w:val="AklamaMetni"/>
        <w:tabs>
          <w:tab w:val="left" w:pos="624"/>
        </w:tabs>
        <w:spacing w:before="20" w:after="40"/>
        <w:ind w:left="1247"/>
        <w:rPr>
          <w:sz w:val="18"/>
          <w:szCs w:val="18"/>
        </w:rPr>
      </w:pPr>
      <w:r w:rsidRPr="00B039D1">
        <w:rPr>
          <w:rStyle w:val="DipnotBavurusu"/>
          <w:rFonts w:cs="Wingdings"/>
          <w:sz w:val="18"/>
        </w:rPr>
        <w:footnoteRef/>
      </w:r>
      <w:r w:rsidRPr="00B039D1">
        <w:rPr>
          <w:sz w:val="18"/>
          <w:szCs w:val="18"/>
          <w:lang w:val="en-US"/>
        </w:rPr>
        <w:t xml:space="preserve"> This product is only usefull for decorative chrome plating.</w:t>
      </w:r>
    </w:p>
  </w:footnote>
  <w:footnote w:id="376">
    <w:p w:rsidR="00253EB8" w:rsidRPr="00B039D1" w:rsidRDefault="00253EB8" w:rsidP="008C477E">
      <w:pPr>
        <w:pStyle w:val="DipnotMetni"/>
        <w:tabs>
          <w:tab w:val="left" w:pos="624"/>
        </w:tabs>
        <w:rPr>
          <w:szCs w:val="18"/>
          <w:lang w:val="en-US"/>
        </w:rPr>
      </w:pPr>
      <w:r w:rsidRPr="00B039D1">
        <w:rPr>
          <w:rStyle w:val="DipnotBavurusu"/>
          <w:rFonts w:cs="Wingdings"/>
          <w:sz w:val="18"/>
        </w:rPr>
        <w:footnoteRef/>
      </w:r>
      <w:r w:rsidRPr="00B039D1">
        <w:rPr>
          <w:szCs w:val="18"/>
          <w:lang w:val="en-US"/>
        </w:rPr>
        <w:t xml:space="preserve"> Communication with Lanxess.</w:t>
      </w:r>
    </w:p>
  </w:footnote>
  <w:footnote w:id="377">
    <w:p w:rsidR="00253EB8" w:rsidRPr="00B039D1" w:rsidRDefault="00253EB8" w:rsidP="008C477E">
      <w:pPr>
        <w:pStyle w:val="AklamaMetni"/>
        <w:tabs>
          <w:tab w:val="left" w:pos="624"/>
        </w:tabs>
        <w:spacing w:before="20" w:after="40"/>
        <w:ind w:left="1247"/>
        <w:rPr>
          <w:sz w:val="18"/>
          <w:szCs w:val="18"/>
        </w:rPr>
      </w:pPr>
      <w:r w:rsidRPr="00B039D1">
        <w:rPr>
          <w:rStyle w:val="DipnotBavurusu"/>
          <w:rFonts w:cs="Wingdings"/>
          <w:sz w:val="18"/>
        </w:rPr>
        <w:footnoteRef/>
      </w:r>
      <w:r w:rsidRPr="00B039D1">
        <w:rPr>
          <w:sz w:val="18"/>
          <w:szCs w:val="18"/>
          <w:lang w:val="en-US"/>
        </w:rPr>
        <w:t xml:space="preserve"> There are many more fluorinated substances listed in the Danish Ministry of Environment report.</w:t>
      </w:r>
    </w:p>
  </w:footnote>
  <w:footnote w:id="378">
    <w:p w:rsidR="00253EB8" w:rsidRPr="009B4DCC" w:rsidRDefault="00253EB8">
      <w:pPr>
        <w:pStyle w:val="DipnotMetni"/>
        <w:rPr>
          <w:lang w:val="en-US"/>
        </w:rPr>
      </w:pPr>
      <w:r w:rsidRPr="00B039D1">
        <w:rPr>
          <w:rStyle w:val="DipnotBavurusu"/>
          <w:sz w:val="18"/>
        </w:rPr>
        <w:footnoteRef/>
      </w:r>
      <w:r w:rsidRPr="00B039D1">
        <w:rPr>
          <w:szCs w:val="18"/>
          <w:lang w:val="en-US"/>
        </w:rPr>
        <w:t xml:space="preserve"> Bluestar no longer markets Advantex (and the company to whom Advantex was sold to is no longer in business)</w:t>
      </w:r>
      <w:r w:rsidR="00B039D1">
        <w:rPr>
          <w:szCs w:val="18"/>
          <w:lang w:val="en-US"/>
        </w:rPr>
        <w:t>.</w:t>
      </w:r>
    </w:p>
  </w:footnote>
  <w:footnote w:id="379">
    <w:p w:rsidR="00253EB8" w:rsidRPr="00B039D1" w:rsidRDefault="00253EB8" w:rsidP="00D845F9">
      <w:pPr>
        <w:pStyle w:val="DipnotMetni"/>
        <w:tabs>
          <w:tab w:val="clear" w:pos="1247"/>
          <w:tab w:val="clear" w:pos="1814"/>
          <w:tab w:val="clear" w:pos="2381"/>
          <w:tab w:val="clear" w:pos="2948"/>
          <w:tab w:val="clear" w:pos="3515"/>
          <w:tab w:val="clear" w:pos="4082"/>
        </w:tabs>
        <w:snapToGrid w:val="0"/>
        <w:ind w:left="1260"/>
        <w:rPr>
          <w:szCs w:val="18"/>
          <w:lang w:val="de-DE"/>
        </w:rPr>
      </w:pPr>
      <w:r w:rsidRPr="00B039D1">
        <w:rPr>
          <w:rStyle w:val="DipnotBavurusu"/>
          <w:sz w:val="18"/>
        </w:rPr>
        <w:footnoteRef/>
      </w:r>
      <w:r w:rsidRPr="00B039D1">
        <w:rPr>
          <w:rStyle w:val="DipnotBavurusu"/>
          <w:sz w:val="18"/>
          <w:lang w:val="de-DE"/>
        </w:rPr>
        <w:t xml:space="preserve"> </w:t>
      </w:r>
      <w:r w:rsidRPr="00B039D1">
        <w:rPr>
          <w:szCs w:val="18"/>
          <w:lang w:val="de-DE"/>
        </w:rPr>
        <w:t>www.synica.com.cn/zk/cn/products.asp?id=5&amp;id2=72</w:t>
      </w:r>
      <w:r w:rsidR="00B039D1">
        <w:rPr>
          <w:szCs w:val="18"/>
          <w:lang w:val="de-DE"/>
        </w:rPr>
        <w:t>.</w:t>
      </w:r>
    </w:p>
  </w:footnote>
  <w:footnote w:id="380">
    <w:p w:rsidR="00253EB8" w:rsidRPr="00B039D1" w:rsidRDefault="00253EB8" w:rsidP="00D845F9">
      <w:pPr>
        <w:pStyle w:val="DipnotMetni"/>
        <w:rPr>
          <w:szCs w:val="18"/>
          <w:lang w:val="en-US"/>
        </w:rPr>
      </w:pPr>
      <w:r w:rsidRPr="00B039D1">
        <w:rPr>
          <w:rStyle w:val="DipnotBavurusu"/>
          <w:sz w:val="18"/>
        </w:rPr>
        <w:footnoteRef/>
      </w:r>
      <w:r w:rsidRPr="00B039D1">
        <w:rPr>
          <w:szCs w:val="18"/>
          <w:lang w:val="en-US"/>
        </w:rPr>
        <w:t xml:space="preserve"> Chemours has replaced DuPont on the market.</w:t>
      </w:r>
    </w:p>
  </w:footnote>
  <w:footnote w:id="381">
    <w:p w:rsidR="00253EB8" w:rsidRPr="00857925" w:rsidRDefault="00253EB8" w:rsidP="00B039D1">
      <w:pPr>
        <w:pStyle w:val="AklamaMetni"/>
        <w:ind w:left="1260" w:hanging="1260"/>
        <w:rPr>
          <w:sz w:val="18"/>
          <w:szCs w:val="20"/>
        </w:rPr>
      </w:pPr>
      <w:r w:rsidRPr="00B039D1">
        <w:rPr>
          <w:sz w:val="18"/>
          <w:szCs w:val="18"/>
        </w:rPr>
        <w:tab/>
      </w:r>
      <w:r w:rsidRPr="00B039D1">
        <w:rPr>
          <w:rStyle w:val="DipnotBavurusu"/>
          <w:sz w:val="18"/>
        </w:rPr>
        <w:footnoteRef/>
      </w:r>
      <w:r w:rsidRPr="00B039D1">
        <w:rPr>
          <w:sz w:val="18"/>
          <w:szCs w:val="18"/>
        </w:rPr>
        <w:t xml:space="preserve"> S. Presidential Green Chemistry Challenge award winner.</w:t>
      </w:r>
      <w:r w:rsidR="00B039D1">
        <w:rPr>
          <w:sz w:val="18"/>
          <w:szCs w:val="18"/>
        </w:rPr>
        <w:t xml:space="preserve"> </w:t>
      </w:r>
      <w:r w:rsidRPr="00E508D7">
        <w:rPr>
          <w:sz w:val="18"/>
          <w:szCs w:val="20"/>
        </w:rPr>
        <w:t>https://www.epa.gov/greenchemistry/presidential-green-chemistry-challenge-2014-designing-greener-chemicals-award</w:t>
      </w:r>
      <w:r w:rsidR="00B039D1">
        <w:rPr>
          <w:sz w:val="18"/>
          <w:szCs w:val="20"/>
        </w:rPr>
        <w:t>.</w:t>
      </w:r>
    </w:p>
    <w:p w:rsidR="00253EB8" w:rsidRPr="00857925" w:rsidRDefault="00253EB8" w:rsidP="00857925">
      <w:pPr>
        <w:pStyle w:val="DipnotMetni"/>
        <w:rPr>
          <w:sz w:val="20"/>
          <w:lang w:val="de-DE"/>
        </w:rPr>
      </w:pPr>
    </w:p>
  </w:footnote>
  <w:footnote w:id="382">
    <w:p w:rsidR="00253EB8" w:rsidRPr="00B039D1" w:rsidRDefault="00253EB8" w:rsidP="00D845F9">
      <w:pPr>
        <w:pStyle w:val="Normalnumber"/>
        <w:numPr>
          <w:ilvl w:val="0"/>
          <w:numId w:val="0"/>
        </w:numPr>
        <w:tabs>
          <w:tab w:val="clear" w:pos="1247"/>
          <w:tab w:val="clear" w:pos="1814"/>
          <w:tab w:val="clear" w:pos="2381"/>
          <w:tab w:val="clear" w:pos="2948"/>
          <w:tab w:val="clear" w:pos="3515"/>
          <w:tab w:val="clear" w:pos="4082"/>
        </w:tabs>
        <w:spacing w:before="20" w:after="40"/>
        <w:ind w:left="1260"/>
        <w:rPr>
          <w:sz w:val="18"/>
          <w:szCs w:val="18"/>
          <w:lang w:val="de-DE"/>
        </w:rPr>
      </w:pPr>
      <w:r w:rsidRPr="00B039D1">
        <w:rPr>
          <w:rStyle w:val="DipnotBavurusu"/>
          <w:sz w:val="18"/>
        </w:rPr>
        <w:footnoteRef/>
      </w:r>
      <w:r w:rsidRPr="00B039D1">
        <w:rPr>
          <w:sz w:val="18"/>
          <w:szCs w:val="18"/>
          <w:lang w:val="en-US"/>
        </w:rPr>
        <w:t xml:space="preserve"> </w:t>
      </w:r>
      <w:r w:rsidRPr="00B039D1">
        <w:rPr>
          <w:sz w:val="18"/>
          <w:szCs w:val="18"/>
          <w:lang w:val="de-DE"/>
        </w:rPr>
        <w:t xml:space="preserve">There are cosiderable datagaps of  siloxane compounds used on the market for photographic applications, see reference </w:t>
      </w:r>
      <w:r w:rsidRPr="00B039D1">
        <w:rPr>
          <w:bCs/>
          <w:sz w:val="18"/>
          <w:szCs w:val="18"/>
          <w:lang w:val="en-US"/>
        </w:rPr>
        <w:t>UNEP/POPS/POPRC.8/INF/17/Rev.1.</w:t>
      </w:r>
    </w:p>
    <w:p w:rsidR="00253EB8" w:rsidRPr="0037769F" w:rsidRDefault="00253EB8" w:rsidP="00D845F9">
      <w:pPr>
        <w:pStyle w:val="DipnotMetni"/>
        <w:rPr>
          <w:lang w:val="en-GB"/>
        </w:rPr>
      </w:pPr>
    </w:p>
  </w:footnote>
  <w:footnote w:id="383">
    <w:p w:rsidR="00253EB8" w:rsidRPr="00B039D1" w:rsidRDefault="00253EB8" w:rsidP="004E030F">
      <w:pPr>
        <w:pStyle w:val="DipnotMetni"/>
        <w:tabs>
          <w:tab w:val="clear" w:pos="1247"/>
          <w:tab w:val="clear" w:pos="1814"/>
          <w:tab w:val="clear" w:pos="2381"/>
          <w:tab w:val="clear" w:pos="2948"/>
          <w:tab w:val="clear" w:pos="3515"/>
          <w:tab w:val="clear" w:pos="4082"/>
        </w:tabs>
        <w:ind w:left="709"/>
        <w:rPr>
          <w:szCs w:val="18"/>
          <w:lang w:val="en-GB"/>
        </w:rPr>
      </w:pPr>
      <w:r w:rsidRPr="00B039D1">
        <w:rPr>
          <w:rStyle w:val="DipnotBavurusu"/>
          <w:sz w:val="18"/>
        </w:rPr>
        <w:footnoteRef/>
      </w:r>
      <w:r w:rsidRPr="00B039D1">
        <w:rPr>
          <w:szCs w:val="18"/>
          <w:lang w:val="en-GB"/>
        </w:rPr>
        <w:t xml:space="preserve"> Available information is </w:t>
      </w:r>
      <w:r w:rsidRPr="00B039D1">
        <w:rPr>
          <w:rStyle w:val="Kpr"/>
          <w:sz w:val="18"/>
          <w:szCs w:val="18"/>
          <w:lang w:val="en-GB"/>
        </w:rPr>
        <w:t>extracted</w:t>
      </w:r>
      <w:r w:rsidRPr="00B039D1">
        <w:rPr>
          <w:szCs w:val="18"/>
          <w:lang w:val="en-GB"/>
        </w:rPr>
        <w:t xml:space="preserve"> from (A) </w:t>
      </w:r>
      <w:r w:rsidRPr="00B039D1">
        <w:rPr>
          <w:bCs/>
          <w:szCs w:val="18"/>
          <w:lang w:val="en-US"/>
        </w:rPr>
        <w:t>Guidance on alternatives to PFOS, its salts and PFOSF and their related chemicals (UNEP</w:t>
      </w:r>
      <w:r w:rsidRPr="00B039D1">
        <w:rPr>
          <w:szCs w:val="18"/>
          <w:lang w:val="en-US"/>
        </w:rPr>
        <w:t xml:space="preserve">/POPS/POPRC.9/INF/11/rev1) or (B) Information from the technical paper on the identification and assessment of alternatives to the use of PFOS, its salts and PFOSF and their related chemicals in open applications </w:t>
      </w:r>
      <w:r w:rsidRPr="00B039D1">
        <w:rPr>
          <w:szCs w:val="18"/>
          <w:lang w:val="en-GB"/>
        </w:rPr>
        <w:t>UNEP/POPS/POPRC.8/INF/17.</w:t>
      </w:r>
    </w:p>
  </w:footnote>
  <w:footnote w:id="384">
    <w:p w:rsidR="00253EB8" w:rsidRPr="00B039D1" w:rsidRDefault="00253EB8" w:rsidP="000C36EE">
      <w:pPr>
        <w:pStyle w:val="DipnotMetni"/>
        <w:rPr>
          <w:szCs w:val="18"/>
          <w:lang w:val="en-US"/>
        </w:rPr>
      </w:pPr>
      <w:r w:rsidRPr="00B039D1">
        <w:rPr>
          <w:rStyle w:val="DipnotBavurusu"/>
          <w:sz w:val="18"/>
        </w:rPr>
        <w:footnoteRef/>
      </w:r>
      <w:r w:rsidRPr="00B039D1">
        <w:rPr>
          <w:szCs w:val="18"/>
          <w:lang w:val="en-US"/>
        </w:rPr>
        <w:t>http://chm.pops.int/TheConvention/POPsReviewCommittee/Meetings/POPRC8/POPRC8Followup/SubmissionBDEsPFOS/tabid/3064/Default.aspx</w:t>
      </w:r>
      <w:r w:rsidR="00B039D1">
        <w:rPr>
          <w:szCs w:val="18"/>
          <w:lang w:val="en-US"/>
        </w:rPr>
        <w:t>.</w:t>
      </w:r>
    </w:p>
  </w:footnote>
  <w:footnote w:id="385">
    <w:p w:rsidR="00253EB8" w:rsidRPr="00300052" w:rsidRDefault="00253EB8" w:rsidP="000C36EE">
      <w:pPr>
        <w:pStyle w:val="DipnotMetni"/>
        <w:rPr>
          <w:szCs w:val="18"/>
          <w:lang w:val="en-US"/>
        </w:rPr>
      </w:pPr>
      <w:r w:rsidRPr="00B039D1">
        <w:rPr>
          <w:rStyle w:val="DipnotBavurusu"/>
          <w:sz w:val="18"/>
        </w:rPr>
        <w:footnoteRef/>
      </w:r>
      <w:r w:rsidRPr="00B039D1">
        <w:rPr>
          <w:szCs w:val="18"/>
          <w:lang w:val="en-US"/>
        </w:rPr>
        <w:t xml:space="preserve"> </w:t>
      </w:r>
      <w:r w:rsidRPr="00B039D1">
        <w:rPr>
          <w:bCs/>
          <w:szCs w:val="18"/>
          <w:lang w:val="en-US"/>
        </w:rPr>
        <w:t xml:space="preserve">Further information on the replacement of PFOS containing photo-resist within the semiconductor industry can be found in the following document: The </w:t>
      </w:r>
      <w:r w:rsidRPr="00B039D1">
        <w:rPr>
          <w:szCs w:val="18"/>
          <w:lang w:val="en-US"/>
        </w:rPr>
        <w:t>World</w:t>
      </w:r>
      <w:r w:rsidRPr="00B039D1">
        <w:rPr>
          <w:bCs/>
          <w:szCs w:val="18"/>
          <w:lang w:val="en-US"/>
        </w:rPr>
        <w:t xml:space="preserve"> Semiconductor Council Joint Statement: http://www.semiconductorcouncil.org/wsc/uploads/WSC_2011_Joint_Statement.pdf See pp. 7, 16-20.</w:t>
      </w:r>
    </w:p>
  </w:footnote>
  <w:footnote w:id="386">
    <w:p w:rsidR="00253EB8" w:rsidRPr="00B039D1" w:rsidRDefault="00253EB8" w:rsidP="000C36EE">
      <w:pPr>
        <w:pStyle w:val="DipnotMetni"/>
        <w:rPr>
          <w:szCs w:val="18"/>
          <w:lang w:val="en-US"/>
        </w:rPr>
      </w:pPr>
      <w:r w:rsidRPr="00B039D1">
        <w:rPr>
          <w:rStyle w:val="DipnotBavurusu"/>
          <w:sz w:val="18"/>
        </w:rPr>
        <w:footnoteRef/>
      </w:r>
      <w:r w:rsidRPr="00B039D1">
        <w:rPr>
          <w:szCs w:val="18"/>
          <w:lang w:val="en-US"/>
        </w:rPr>
        <w:t>http://chm.pops.int/TheConvention/POPsReviewCommittee/Meetings/POPRC8/POPRC8Followup/SubmissionBDEsPFOS/tabid/3064/Default.aspx</w:t>
      </w:r>
      <w:r w:rsidR="00B039D1" w:rsidRPr="00B039D1">
        <w:rPr>
          <w:szCs w:val="18"/>
          <w:lang w:val="en-US"/>
        </w:rPr>
        <w:t>.</w:t>
      </w:r>
    </w:p>
  </w:footnote>
  <w:footnote w:id="387">
    <w:p w:rsidR="00253EB8" w:rsidRPr="00B039D1" w:rsidRDefault="00253EB8" w:rsidP="000C36EE">
      <w:pPr>
        <w:pStyle w:val="DipnotMetni"/>
        <w:rPr>
          <w:szCs w:val="18"/>
          <w:lang w:val="en-US"/>
        </w:rPr>
      </w:pPr>
      <w:r w:rsidRPr="00B039D1">
        <w:rPr>
          <w:rStyle w:val="DipnotBavurusu"/>
          <w:sz w:val="18"/>
        </w:rPr>
        <w:footnoteRef/>
      </w:r>
      <w:r w:rsidRPr="00B039D1">
        <w:rPr>
          <w:szCs w:val="18"/>
          <w:lang w:val="en-US"/>
        </w:rPr>
        <w:t xml:space="preserve"> Information is available at: http://www.</w:t>
      </w:r>
      <w:r w:rsidRPr="00B039D1">
        <w:rPr>
          <w:bCs/>
          <w:szCs w:val="18"/>
          <w:lang w:val="en-US"/>
        </w:rPr>
        <w:t>cleaner</w:t>
      </w:r>
      <w:r w:rsidRPr="00B039D1">
        <w:rPr>
          <w:szCs w:val="18"/>
          <w:lang w:val="en-US"/>
        </w:rPr>
        <w:t xml:space="preserve">-production.de/projekte-publikationen/projekte/galvanotechnik/einsatz-cr6-freier-elektrolyte-zur-verchromung-von-hochwertigen-automobil-komponenten.html;  </w:t>
      </w:r>
      <w:hyperlink r:id="rId88" w:history="1">
        <w:r w:rsidRPr="00B039D1">
          <w:rPr>
            <w:szCs w:val="18"/>
            <w:lang w:val="en-US"/>
          </w:rPr>
          <w:t>http://www.cleaner-production.de/projekte-publikationen/projekte/galvanotechnik/umruestung-einer-galvanik-auf-umweltfreundliche-beize.html</w:t>
        </w:r>
      </w:hyperlink>
      <w:r w:rsidRPr="00B039D1">
        <w:rPr>
          <w:szCs w:val="18"/>
          <w:lang w:val="en-US"/>
        </w:rPr>
        <w:t>; http://www.cleaner-production.de/fileadmin/assets/pdfs/Abschlussberichte/20_441_2_4_-_Implementierung_eines_neuen_Kunststoffmetallisierungsverfahrens.pdf; http://www.bubw.de/PDF_Dateien/Downloadbereich/Downloads_2011/Abschlussbericht_PFOS.pdf</w:t>
      </w:r>
      <w:r w:rsidR="00B039D1">
        <w:rPr>
          <w:szCs w:val="18"/>
          <w:lang w:val="en-US"/>
        </w:rPr>
        <w:t>.</w:t>
      </w:r>
    </w:p>
  </w:footnote>
  <w:footnote w:id="388">
    <w:p w:rsidR="00253EB8" w:rsidRPr="00C807A2" w:rsidRDefault="00253EB8" w:rsidP="000C36EE">
      <w:pPr>
        <w:autoSpaceDE w:val="0"/>
        <w:autoSpaceDN w:val="0"/>
        <w:adjustRightInd w:val="0"/>
        <w:ind w:left="1238"/>
        <w:rPr>
          <w:sz w:val="18"/>
          <w:lang w:val="en-US"/>
        </w:rPr>
      </w:pPr>
      <w:r w:rsidRPr="00C807A2">
        <w:rPr>
          <w:rStyle w:val="DipnotBavurusu"/>
          <w:sz w:val="18"/>
        </w:rPr>
        <w:footnoteRef/>
      </w:r>
      <w:r w:rsidRPr="00C807A2">
        <w:rPr>
          <w:sz w:val="18"/>
          <w:lang w:val="en-US"/>
        </w:rPr>
        <w:t xml:space="preserve"> Poulsen </w:t>
      </w:r>
      <w:r w:rsidRPr="00A64898">
        <w:rPr>
          <w:i/>
          <w:sz w:val="18"/>
          <w:lang w:val="en-US"/>
        </w:rPr>
        <w:t>et. al</w:t>
      </w:r>
      <w:r w:rsidRPr="00C807A2">
        <w:rPr>
          <w:sz w:val="18"/>
          <w:lang w:val="en-US"/>
        </w:rPr>
        <w:t xml:space="preserve">, “Substitution of PFOS for use in nondecorative hard chrome plating”, The Danish Environmental Protection Agency, Environmental Project </w:t>
      </w:r>
      <w:r w:rsidRPr="00C807A2">
        <w:rPr>
          <w:bCs/>
          <w:sz w:val="18"/>
          <w:lang w:val="en-US"/>
        </w:rPr>
        <w:t>No. 1371</w:t>
      </w:r>
      <w:r w:rsidRPr="00C807A2">
        <w:rPr>
          <w:b/>
          <w:bCs/>
          <w:sz w:val="18"/>
          <w:lang w:val="en-US"/>
        </w:rPr>
        <w:t xml:space="preserve"> (</w:t>
      </w:r>
      <w:r>
        <w:rPr>
          <w:sz w:val="18"/>
          <w:lang w:val="en-US"/>
        </w:rPr>
        <w:t>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75F0"/>
    <w:multiLevelType w:val="hybridMultilevel"/>
    <w:tmpl w:val="5DAABC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0421389"/>
    <w:multiLevelType w:val="hybridMultilevel"/>
    <w:tmpl w:val="706A1276"/>
    <w:lvl w:ilvl="0" w:tplc="75FA9046">
      <w:start w:val="1"/>
      <w:numFmt w:val="bullet"/>
      <w:pStyle w:val="ListParagraph10pt"/>
      <w:lvlText w:val=""/>
      <w:lvlJc w:val="left"/>
      <w:pPr>
        <w:ind w:left="720" w:hanging="360"/>
      </w:pPr>
      <w:rPr>
        <w:rFonts w:ascii="Symbol" w:hAnsi="Symbol" w:hint="default"/>
      </w:rPr>
    </w:lvl>
    <w:lvl w:ilvl="1" w:tplc="380CB0DE" w:tentative="1">
      <w:start w:val="1"/>
      <w:numFmt w:val="bullet"/>
      <w:lvlText w:val="o"/>
      <w:lvlJc w:val="left"/>
      <w:pPr>
        <w:ind w:left="1440" w:hanging="360"/>
      </w:pPr>
      <w:rPr>
        <w:rFonts w:ascii="Courier New" w:hAnsi="Courier New" w:hint="default"/>
      </w:rPr>
    </w:lvl>
    <w:lvl w:ilvl="2" w:tplc="D66A57B2" w:tentative="1">
      <w:start w:val="1"/>
      <w:numFmt w:val="bullet"/>
      <w:lvlText w:val=""/>
      <w:lvlJc w:val="left"/>
      <w:pPr>
        <w:ind w:left="2160" w:hanging="360"/>
      </w:pPr>
      <w:rPr>
        <w:rFonts w:ascii="Wingdings" w:hAnsi="Wingdings" w:hint="default"/>
      </w:rPr>
    </w:lvl>
    <w:lvl w:ilvl="3" w:tplc="9BE06830" w:tentative="1">
      <w:start w:val="1"/>
      <w:numFmt w:val="bullet"/>
      <w:lvlText w:val=""/>
      <w:lvlJc w:val="left"/>
      <w:pPr>
        <w:ind w:left="2880" w:hanging="360"/>
      </w:pPr>
      <w:rPr>
        <w:rFonts w:ascii="Symbol" w:hAnsi="Symbol" w:hint="default"/>
      </w:rPr>
    </w:lvl>
    <w:lvl w:ilvl="4" w:tplc="7F3A3150" w:tentative="1">
      <w:start w:val="1"/>
      <w:numFmt w:val="bullet"/>
      <w:lvlText w:val="o"/>
      <w:lvlJc w:val="left"/>
      <w:pPr>
        <w:ind w:left="3600" w:hanging="360"/>
      </w:pPr>
      <w:rPr>
        <w:rFonts w:ascii="Courier New" w:hAnsi="Courier New" w:hint="default"/>
      </w:rPr>
    </w:lvl>
    <w:lvl w:ilvl="5" w:tplc="2CAAF896" w:tentative="1">
      <w:start w:val="1"/>
      <w:numFmt w:val="bullet"/>
      <w:lvlText w:val=""/>
      <w:lvlJc w:val="left"/>
      <w:pPr>
        <w:ind w:left="4320" w:hanging="360"/>
      </w:pPr>
      <w:rPr>
        <w:rFonts w:ascii="Wingdings" w:hAnsi="Wingdings" w:hint="default"/>
      </w:rPr>
    </w:lvl>
    <w:lvl w:ilvl="6" w:tplc="318061C4" w:tentative="1">
      <w:start w:val="1"/>
      <w:numFmt w:val="bullet"/>
      <w:lvlText w:val=""/>
      <w:lvlJc w:val="left"/>
      <w:pPr>
        <w:ind w:left="5040" w:hanging="360"/>
      </w:pPr>
      <w:rPr>
        <w:rFonts w:ascii="Symbol" w:hAnsi="Symbol" w:hint="default"/>
      </w:rPr>
    </w:lvl>
    <w:lvl w:ilvl="7" w:tplc="3AFC31C4" w:tentative="1">
      <w:start w:val="1"/>
      <w:numFmt w:val="bullet"/>
      <w:lvlText w:val="o"/>
      <w:lvlJc w:val="left"/>
      <w:pPr>
        <w:ind w:left="5760" w:hanging="360"/>
      </w:pPr>
      <w:rPr>
        <w:rFonts w:ascii="Courier New" w:hAnsi="Courier New" w:hint="default"/>
      </w:rPr>
    </w:lvl>
    <w:lvl w:ilvl="8" w:tplc="9D4E34D2" w:tentative="1">
      <w:start w:val="1"/>
      <w:numFmt w:val="bullet"/>
      <w:lvlText w:val=""/>
      <w:lvlJc w:val="left"/>
      <w:pPr>
        <w:ind w:left="6480" w:hanging="360"/>
      </w:pPr>
      <w:rPr>
        <w:rFonts w:ascii="Wingdings" w:hAnsi="Wingdings" w:hint="default"/>
      </w:rPr>
    </w:lvl>
  </w:abstractNum>
  <w:abstractNum w:abstractNumId="2">
    <w:nsid w:val="051826FC"/>
    <w:multiLevelType w:val="multilevel"/>
    <w:tmpl w:val="881287FC"/>
    <w:lvl w:ilvl="0">
      <w:start w:val="1"/>
      <w:numFmt w:val="decimal"/>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3">
    <w:nsid w:val="0543100B"/>
    <w:multiLevelType w:val="hybridMultilevel"/>
    <w:tmpl w:val="46C09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3E03BC"/>
    <w:multiLevelType w:val="hybridMultilevel"/>
    <w:tmpl w:val="E4C4F5A4"/>
    <w:lvl w:ilvl="0" w:tplc="041D000F">
      <w:start w:val="1"/>
      <w:numFmt w:val="decimal"/>
      <w:lvlText w:val="%1."/>
      <w:lvlJc w:val="left"/>
      <w:pPr>
        <w:ind w:left="1958" w:hanging="360"/>
      </w:pPr>
    </w:lvl>
    <w:lvl w:ilvl="1" w:tplc="041D0019" w:tentative="1">
      <w:start w:val="1"/>
      <w:numFmt w:val="lowerLetter"/>
      <w:lvlText w:val="%2."/>
      <w:lvlJc w:val="left"/>
      <w:pPr>
        <w:ind w:left="2678" w:hanging="360"/>
      </w:pPr>
    </w:lvl>
    <w:lvl w:ilvl="2" w:tplc="041D001B" w:tentative="1">
      <w:start w:val="1"/>
      <w:numFmt w:val="lowerRoman"/>
      <w:lvlText w:val="%3."/>
      <w:lvlJc w:val="right"/>
      <w:pPr>
        <w:ind w:left="3398" w:hanging="180"/>
      </w:pPr>
    </w:lvl>
    <w:lvl w:ilvl="3" w:tplc="041D000F" w:tentative="1">
      <w:start w:val="1"/>
      <w:numFmt w:val="decimal"/>
      <w:lvlText w:val="%4."/>
      <w:lvlJc w:val="left"/>
      <w:pPr>
        <w:ind w:left="4118" w:hanging="360"/>
      </w:pPr>
    </w:lvl>
    <w:lvl w:ilvl="4" w:tplc="041D0019" w:tentative="1">
      <w:start w:val="1"/>
      <w:numFmt w:val="lowerLetter"/>
      <w:lvlText w:val="%5."/>
      <w:lvlJc w:val="left"/>
      <w:pPr>
        <w:ind w:left="4838" w:hanging="360"/>
      </w:pPr>
    </w:lvl>
    <w:lvl w:ilvl="5" w:tplc="041D001B" w:tentative="1">
      <w:start w:val="1"/>
      <w:numFmt w:val="lowerRoman"/>
      <w:lvlText w:val="%6."/>
      <w:lvlJc w:val="right"/>
      <w:pPr>
        <w:ind w:left="5558" w:hanging="180"/>
      </w:pPr>
    </w:lvl>
    <w:lvl w:ilvl="6" w:tplc="041D000F" w:tentative="1">
      <w:start w:val="1"/>
      <w:numFmt w:val="decimal"/>
      <w:lvlText w:val="%7."/>
      <w:lvlJc w:val="left"/>
      <w:pPr>
        <w:ind w:left="6278" w:hanging="360"/>
      </w:pPr>
    </w:lvl>
    <w:lvl w:ilvl="7" w:tplc="041D0019" w:tentative="1">
      <w:start w:val="1"/>
      <w:numFmt w:val="lowerLetter"/>
      <w:lvlText w:val="%8."/>
      <w:lvlJc w:val="left"/>
      <w:pPr>
        <w:ind w:left="6998" w:hanging="360"/>
      </w:pPr>
    </w:lvl>
    <w:lvl w:ilvl="8" w:tplc="041D001B" w:tentative="1">
      <w:start w:val="1"/>
      <w:numFmt w:val="lowerRoman"/>
      <w:lvlText w:val="%9."/>
      <w:lvlJc w:val="right"/>
      <w:pPr>
        <w:ind w:left="7718" w:hanging="180"/>
      </w:pPr>
    </w:lvl>
  </w:abstractNum>
  <w:abstractNum w:abstractNumId="5">
    <w:nsid w:val="09ED781D"/>
    <w:multiLevelType w:val="hybridMultilevel"/>
    <w:tmpl w:val="A4280C16"/>
    <w:lvl w:ilvl="0" w:tplc="5F84B852">
      <w:start w:val="1"/>
      <w:numFmt w:val="lowerLetter"/>
      <w:lvlText w:val="(%1)"/>
      <w:lvlJc w:val="left"/>
      <w:pPr>
        <w:ind w:left="2217" w:hanging="360"/>
      </w:pPr>
      <w:rPr>
        <w:rFonts w:hint="default"/>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abstractNum w:abstractNumId="6">
    <w:nsid w:val="0A53480E"/>
    <w:multiLevelType w:val="multilevel"/>
    <w:tmpl w:val="EAE0265E"/>
    <w:lvl w:ilvl="0">
      <w:start w:val="1"/>
      <w:numFmt w:val="decimal"/>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7">
    <w:nsid w:val="0B53195F"/>
    <w:multiLevelType w:val="hybridMultilevel"/>
    <w:tmpl w:val="FE964B62"/>
    <w:lvl w:ilvl="0" w:tplc="5F84B852">
      <w:start w:val="1"/>
      <w:numFmt w:val="lowerLetter"/>
      <w:lvlText w:val="(%1)"/>
      <w:lvlJc w:val="left"/>
      <w:pPr>
        <w:ind w:left="2217" w:hanging="360"/>
      </w:pPr>
      <w:rPr>
        <w:rFonts w:hint="default"/>
      </w:rPr>
    </w:lvl>
    <w:lvl w:ilvl="1" w:tplc="5F84B852">
      <w:start w:val="1"/>
      <w:numFmt w:val="lowerLetter"/>
      <w:lvlText w:val="(%2)"/>
      <w:lvlJc w:val="left"/>
      <w:pPr>
        <w:ind w:left="2937" w:hanging="360"/>
      </w:pPr>
      <w:rPr>
        <w:rFonts w:hint="default"/>
      </w:rPr>
    </w:lvl>
    <w:lvl w:ilvl="2" w:tplc="0409001B" w:tentative="1">
      <w:start w:val="1"/>
      <w:numFmt w:val="lowerRoman"/>
      <w:lvlText w:val="%3."/>
      <w:lvlJc w:val="right"/>
      <w:pPr>
        <w:ind w:left="3657" w:hanging="180"/>
      </w:pPr>
    </w:lvl>
    <w:lvl w:ilvl="3" w:tplc="0409000F" w:tentative="1">
      <w:start w:val="1"/>
      <w:numFmt w:val="decimal"/>
      <w:lvlText w:val="%4."/>
      <w:lvlJc w:val="left"/>
      <w:pPr>
        <w:ind w:left="4377" w:hanging="360"/>
      </w:pPr>
    </w:lvl>
    <w:lvl w:ilvl="4" w:tplc="04090019" w:tentative="1">
      <w:start w:val="1"/>
      <w:numFmt w:val="lowerLetter"/>
      <w:lvlText w:val="%5."/>
      <w:lvlJc w:val="left"/>
      <w:pPr>
        <w:ind w:left="5097" w:hanging="360"/>
      </w:pPr>
    </w:lvl>
    <w:lvl w:ilvl="5" w:tplc="0409001B" w:tentative="1">
      <w:start w:val="1"/>
      <w:numFmt w:val="lowerRoman"/>
      <w:lvlText w:val="%6."/>
      <w:lvlJc w:val="right"/>
      <w:pPr>
        <w:ind w:left="5817" w:hanging="180"/>
      </w:pPr>
    </w:lvl>
    <w:lvl w:ilvl="6" w:tplc="0409000F" w:tentative="1">
      <w:start w:val="1"/>
      <w:numFmt w:val="decimal"/>
      <w:lvlText w:val="%7."/>
      <w:lvlJc w:val="left"/>
      <w:pPr>
        <w:ind w:left="6537" w:hanging="360"/>
      </w:pPr>
    </w:lvl>
    <w:lvl w:ilvl="7" w:tplc="04090019" w:tentative="1">
      <w:start w:val="1"/>
      <w:numFmt w:val="lowerLetter"/>
      <w:lvlText w:val="%8."/>
      <w:lvlJc w:val="left"/>
      <w:pPr>
        <w:ind w:left="7257" w:hanging="360"/>
      </w:pPr>
    </w:lvl>
    <w:lvl w:ilvl="8" w:tplc="0409001B" w:tentative="1">
      <w:start w:val="1"/>
      <w:numFmt w:val="lowerRoman"/>
      <w:lvlText w:val="%9."/>
      <w:lvlJc w:val="right"/>
      <w:pPr>
        <w:ind w:left="7977" w:hanging="180"/>
      </w:pPr>
    </w:lvl>
  </w:abstractNum>
  <w:abstractNum w:abstractNumId="8">
    <w:nsid w:val="0BA862BB"/>
    <w:multiLevelType w:val="hybridMultilevel"/>
    <w:tmpl w:val="E452C018"/>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nsid w:val="0BFC6981"/>
    <w:multiLevelType w:val="multilevel"/>
    <w:tmpl w:val="040C001F"/>
    <w:lvl w:ilvl="0">
      <w:start w:val="1"/>
      <w:numFmt w:val="decimal"/>
      <w:lvlText w:val="%1."/>
      <w:lvlJc w:val="left"/>
      <w:pPr>
        <w:tabs>
          <w:tab w:val="num" w:pos="360"/>
        </w:tabs>
        <w:ind w:left="360" w:hanging="360"/>
      </w:pPr>
    </w:lvl>
    <w:lvl w:ilvl="1">
      <w:start w:val="1"/>
      <w:numFmt w:val="decimal"/>
      <w:pStyle w:val="StyleHeading2u2h2ABC2ChptTimesNewRomanLinespaci"/>
      <w:lvlText w:val="%1.%2."/>
      <w:lvlJc w:val="left"/>
      <w:pPr>
        <w:tabs>
          <w:tab w:val="num" w:pos="792"/>
        </w:tabs>
        <w:ind w:left="792" w:hanging="432"/>
      </w:pPr>
    </w:lvl>
    <w:lvl w:ilvl="2">
      <w:start w:val="1"/>
      <w:numFmt w:val="decimal"/>
      <w:pStyle w:val="StyleHeading3h3123SecTimesNewRomanBold"/>
      <w:lvlText w:val="%1.%2.%3."/>
      <w:lvlJc w:val="left"/>
      <w:pPr>
        <w:tabs>
          <w:tab w:val="num" w:pos="1224"/>
        </w:tabs>
        <w:ind w:left="1224" w:hanging="504"/>
      </w:pPr>
    </w:lvl>
    <w:lvl w:ilvl="3">
      <w:start w:val="1"/>
      <w:numFmt w:val="decimal"/>
      <w:pStyle w:val="berschrift4alex"/>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nsid w:val="0D2E478F"/>
    <w:multiLevelType w:val="hybridMultilevel"/>
    <w:tmpl w:val="00948E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0F3F20CA"/>
    <w:multiLevelType w:val="hybridMultilevel"/>
    <w:tmpl w:val="6A3846E0"/>
    <w:lvl w:ilvl="0" w:tplc="B3228EA8">
      <w:start w:val="1"/>
      <w:numFmt w:val="lowerLetter"/>
      <w:pStyle w:val="Paralevel2"/>
      <w:lvlText w:val="%1)"/>
      <w:lvlJc w:val="left"/>
      <w:pPr>
        <w:tabs>
          <w:tab w:val="num" w:pos="360"/>
        </w:tabs>
        <w:ind w:left="360" w:firstLine="0"/>
      </w:pPr>
      <w:rPr>
        <w:rFonts w:hint="eastAsia"/>
        <w:b w:val="0"/>
        <w:sz w:val="20"/>
        <w:szCs w:val="20"/>
      </w:r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12">
    <w:nsid w:val="110060F6"/>
    <w:multiLevelType w:val="hybridMultilevel"/>
    <w:tmpl w:val="05D06E6E"/>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nsid w:val="11DB2A2F"/>
    <w:multiLevelType w:val="multilevel"/>
    <w:tmpl w:val="881287FC"/>
    <w:lvl w:ilvl="0">
      <w:start w:val="1"/>
      <w:numFmt w:val="decimal"/>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14">
    <w:nsid w:val="11E81DBA"/>
    <w:multiLevelType w:val="hybridMultilevel"/>
    <w:tmpl w:val="FE4AEF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15D25857"/>
    <w:multiLevelType w:val="multilevel"/>
    <w:tmpl w:val="EF94BAC8"/>
    <w:lvl w:ilvl="0">
      <w:start w:val="1"/>
      <w:numFmt w:val="decimal"/>
      <w:lvlText w:val="%1."/>
      <w:lvlJc w:val="left"/>
      <w:pPr>
        <w:tabs>
          <w:tab w:val="num" w:pos="567"/>
        </w:tabs>
        <w:ind w:left="1247" w:firstLine="0"/>
      </w:pPr>
      <w:rPr>
        <w:rFonts w:hint="default"/>
        <w:vertAlign w:val="baseline"/>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16">
    <w:nsid w:val="171113A7"/>
    <w:multiLevelType w:val="multilevel"/>
    <w:tmpl w:val="881287FC"/>
    <w:lvl w:ilvl="0">
      <w:start w:val="1"/>
      <w:numFmt w:val="decimal"/>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17">
    <w:nsid w:val="173209BA"/>
    <w:multiLevelType w:val="hybridMultilevel"/>
    <w:tmpl w:val="C66A4654"/>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nsid w:val="19300777"/>
    <w:multiLevelType w:val="multilevel"/>
    <w:tmpl w:val="73CAACF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pStyle w:val="Typografi-a"/>
      <w:lvlText w:val="%1.%2.%3.%4"/>
      <w:lvlJc w:val="left"/>
      <w:pPr>
        <w:ind w:left="1290"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9">
    <w:nsid w:val="1AFE469E"/>
    <w:multiLevelType w:val="hybridMultilevel"/>
    <w:tmpl w:val="D946F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B571867"/>
    <w:multiLevelType w:val="singleLevel"/>
    <w:tmpl w:val="A2E252AA"/>
    <w:lvl w:ilvl="0">
      <w:start w:val="1"/>
      <w:numFmt w:val="upperRoman"/>
      <w:pStyle w:val="Balk8"/>
      <w:lvlText w:val="%1."/>
      <w:lvlJc w:val="left"/>
      <w:pPr>
        <w:tabs>
          <w:tab w:val="num" w:pos="720"/>
        </w:tabs>
        <w:ind w:left="720" w:hanging="720"/>
      </w:pPr>
      <w:rPr>
        <w:rFonts w:hint="default"/>
      </w:rPr>
    </w:lvl>
  </w:abstractNum>
  <w:abstractNum w:abstractNumId="21">
    <w:nsid w:val="1C366A91"/>
    <w:multiLevelType w:val="hybridMultilevel"/>
    <w:tmpl w:val="F3B05590"/>
    <w:lvl w:ilvl="0" w:tplc="F18652BE">
      <w:start w:val="1"/>
      <w:numFmt w:val="lowerLetter"/>
      <w:lvlText w:val="(%1)"/>
      <w:lvlJc w:val="left"/>
      <w:pPr>
        <w:ind w:left="2138" w:hanging="360"/>
      </w:pPr>
      <w:rPr>
        <w:rFonts w:hint="default"/>
      </w:rPr>
    </w:lvl>
    <w:lvl w:ilvl="1" w:tplc="DDA6D54C" w:tentative="1">
      <w:start w:val="1"/>
      <w:numFmt w:val="bullet"/>
      <w:lvlText w:val="o"/>
      <w:lvlJc w:val="left"/>
      <w:pPr>
        <w:ind w:left="2858" w:hanging="360"/>
      </w:pPr>
      <w:rPr>
        <w:rFonts w:ascii="Courier New" w:hAnsi="Courier New" w:cs="Courier New" w:hint="default"/>
      </w:rPr>
    </w:lvl>
    <w:lvl w:ilvl="2" w:tplc="4D7E3F6E" w:tentative="1">
      <w:start w:val="1"/>
      <w:numFmt w:val="bullet"/>
      <w:lvlText w:val=""/>
      <w:lvlJc w:val="left"/>
      <w:pPr>
        <w:ind w:left="3578" w:hanging="360"/>
      </w:pPr>
      <w:rPr>
        <w:rFonts w:ascii="Wingdings" w:hAnsi="Wingdings" w:hint="default"/>
      </w:rPr>
    </w:lvl>
    <w:lvl w:ilvl="3" w:tplc="DB92150A" w:tentative="1">
      <w:start w:val="1"/>
      <w:numFmt w:val="bullet"/>
      <w:lvlText w:val=""/>
      <w:lvlJc w:val="left"/>
      <w:pPr>
        <w:ind w:left="4298" w:hanging="360"/>
      </w:pPr>
      <w:rPr>
        <w:rFonts w:ascii="Symbol" w:hAnsi="Symbol" w:hint="default"/>
      </w:rPr>
    </w:lvl>
    <w:lvl w:ilvl="4" w:tplc="9110A2D6" w:tentative="1">
      <w:start w:val="1"/>
      <w:numFmt w:val="bullet"/>
      <w:lvlText w:val="o"/>
      <w:lvlJc w:val="left"/>
      <w:pPr>
        <w:ind w:left="5018" w:hanging="360"/>
      </w:pPr>
      <w:rPr>
        <w:rFonts w:ascii="Courier New" w:hAnsi="Courier New" w:cs="Courier New" w:hint="default"/>
      </w:rPr>
    </w:lvl>
    <w:lvl w:ilvl="5" w:tplc="5FE687C8" w:tentative="1">
      <w:start w:val="1"/>
      <w:numFmt w:val="bullet"/>
      <w:lvlText w:val=""/>
      <w:lvlJc w:val="left"/>
      <w:pPr>
        <w:ind w:left="5738" w:hanging="360"/>
      </w:pPr>
      <w:rPr>
        <w:rFonts w:ascii="Wingdings" w:hAnsi="Wingdings" w:hint="default"/>
      </w:rPr>
    </w:lvl>
    <w:lvl w:ilvl="6" w:tplc="9F2E235C" w:tentative="1">
      <w:start w:val="1"/>
      <w:numFmt w:val="bullet"/>
      <w:lvlText w:val=""/>
      <w:lvlJc w:val="left"/>
      <w:pPr>
        <w:ind w:left="6458" w:hanging="360"/>
      </w:pPr>
      <w:rPr>
        <w:rFonts w:ascii="Symbol" w:hAnsi="Symbol" w:hint="default"/>
      </w:rPr>
    </w:lvl>
    <w:lvl w:ilvl="7" w:tplc="C41CF254" w:tentative="1">
      <w:start w:val="1"/>
      <w:numFmt w:val="bullet"/>
      <w:lvlText w:val="o"/>
      <w:lvlJc w:val="left"/>
      <w:pPr>
        <w:ind w:left="7178" w:hanging="360"/>
      </w:pPr>
      <w:rPr>
        <w:rFonts w:ascii="Courier New" w:hAnsi="Courier New" w:cs="Courier New" w:hint="default"/>
      </w:rPr>
    </w:lvl>
    <w:lvl w:ilvl="8" w:tplc="49FE0B5E" w:tentative="1">
      <w:start w:val="1"/>
      <w:numFmt w:val="bullet"/>
      <w:lvlText w:val=""/>
      <w:lvlJc w:val="left"/>
      <w:pPr>
        <w:ind w:left="7898" w:hanging="360"/>
      </w:pPr>
      <w:rPr>
        <w:rFonts w:ascii="Wingdings" w:hAnsi="Wingdings" w:hint="default"/>
      </w:rPr>
    </w:lvl>
  </w:abstractNum>
  <w:abstractNum w:abstractNumId="22">
    <w:nsid w:val="1CAB0E5E"/>
    <w:multiLevelType w:val="hybridMultilevel"/>
    <w:tmpl w:val="D94238DC"/>
    <w:lvl w:ilvl="0" w:tplc="AE9040C2">
      <w:start w:val="1"/>
      <w:numFmt w:val="bullet"/>
      <w:lvlText w:val="•"/>
      <w:lvlJc w:val="left"/>
      <w:pPr>
        <w:tabs>
          <w:tab w:val="num" w:pos="979"/>
        </w:tabs>
        <w:ind w:left="979" w:hanging="360"/>
      </w:pPr>
      <w:rPr>
        <w:rFonts w:ascii="Arial" w:hAnsi="Arial" w:hint="default"/>
      </w:rPr>
    </w:lvl>
    <w:lvl w:ilvl="1" w:tplc="C03EAEF4" w:tentative="1">
      <w:start w:val="1"/>
      <w:numFmt w:val="bullet"/>
      <w:lvlText w:val="•"/>
      <w:lvlJc w:val="left"/>
      <w:pPr>
        <w:tabs>
          <w:tab w:val="num" w:pos="1699"/>
        </w:tabs>
        <w:ind w:left="1699" w:hanging="360"/>
      </w:pPr>
      <w:rPr>
        <w:rFonts w:ascii="Arial" w:hAnsi="Arial" w:hint="default"/>
      </w:rPr>
    </w:lvl>
    <w:lvl w:ilvl="2" w:tplc="42E24062" w:tentative="1">
      <w:start w:val="1"/>
      <w:numFmt w:val="bullet"/>
      <w:lvlText w:val="•"/>
      <w:lvlJc w:val="left"/>
      <w:pPr>
        <w:tabs>
          <w:tab w:val="num" w:pos="2419"/>
        </w:tabs>
        <w:ind w:left="2419" w:hanging="360"/>
      </w:pPr>
      <w:rPr>
        <w:rFonts w:ascii="Arial" w:hAnsi="Arial" w:hint="default"/>
      </w:rPr>
    </w:lvl>
    <w:lvl w:ilvl="3" w:tplc="5F165BB4" w:tentative="1">
      <w:start w:val="1"/>
      <w:numFmt w:val="bullet"/>
      <w:lvlText w:val="•"/>
      <w:lvlJc w:val="left"/>
      <w:pPr>
        <w:tabs>
          <w:tab w:val="num" w:pos="3139"/>
        </w:tabs>
        <w:ind w:left="3139" w:hanging="360"/>
      </w:pPr>
      <w:rPr>
        <w:rFonts w:ascii="Arial" w:hAnsi="Arial" w:hint="default"/>
      </w:rPr>
    </w:lvl>
    <w:lvl w:ilvl="4" w:tplc="9CC4798A" w:tentative="1">
      <w:start w:val="1"/>
      <w:numFmt w:val="bullet"/>
      <w:lvlText w:val="•"/>
      <w:lvlJc w:val="left"/>
      <w:pPr>
        <w:tabs>
          <w:tab w:val="num" w:pos="3859"/>
        </w:tabs>
        <w:ind w:left="3859" w:hanging="360"/>
      </w:pPr>
      <w:rPr>
        <w:rFonts w:ascii="Arial" w:hAnsi="Arial" w:hint="default"/>
      </w:rPr>
    </w:lvl>
    <w:lvl w:ilvl="5" w:tplc="008A021A" w:tentative="1">
      <w:start w:val="1"/>
      <w:numFmt w:val="bullet"/>
      <w:lvlText w:val="•"/>
      <w:lvlJc w:val="left"/>
      <w:pPr>
        <w:tabs>
          <w:tab w:val="num" w:pos="4579"/>
        </w:tabs>
        <w:ind w:left="4579" w:hanging="360"/>
      </w:pPr>
      <w:rPr>
        <w:rFonts w:ascii="Arial" w:hAnsi="Arial" w:hint="default"/>
      </w:rPr>
    </w:lvl>
    <w:lvl w:ilvl="6" w:tplc="1F14A6AC" w:tentative="1">
      <w:start w:val="1"/>
      <w:numFmt w:val="bullet"/>
      <w:lvlText w:val="•"/>
      <w:lvlJc w:val="left"/>
      <w:pPr>
        <w:tabs>
          <w:tab w:val="num" w:pos="5299"/>
        </w:tabs>
        <w:ind w:left="5299" w:hanging="360"/>
      </w:pPr>
      <w:rPr>
        <w:rFonts w:ascii="Arial" w:hAnsi="Arial" w:hint="default"/>
      </w:rPr>
    </w:lvl>
    <w:lvl w:ilvl="7" w:tplc="88AEE112" w:tentative="1">
      <w:start w:val="1"/>
      <w:numFmt w:val="bullet"/>
      <w:lvlText w:val="•"/>
      <w:lvlJc w:val="left"/>
      <w:pPr>
        <w:tabs>
          <w:tab w:val="num" w:pos="6019"/>
        </w:tabs>
        <w:ind w:left="6019" w:hanging="360"/>
      </w:pPr>
      <w:rPr>
        <w:rFonts w:ascii="Arial" w:hAnsi="Arial" w:hint="default"/>
      </w:rPr>
    </w:lvl>
    <w:lvl w:ilvl="8" w:tplc="0B7E5EC6" w:tentative="1">
      <w:start w:val="1"/>
      <w:numFmt w:val="bullet"/>
      <w:lvlText w:val="•"/>
      <w:lvlJc w:val="left"/>
      <w:pPr>
        <w:tabs>
          <w:tab w:val="num" w:pos="6739"/>
        </w:tabs>
        <w:ind w:left="6739" w:hanging="360"/>
      </w:pPr>
      <w:rPr>
        <w:rFonts w:ascii="Arial" w:hAnsi="Arial" w:hint="default"/>
      </w:rPr>
    </w:lvl>
  </w:abstractNum>
  <w:abstractNum w:abstractNumId="23">
    <w:nsid w:val="1DE51CA3"/>
    <w:multiLevelType w:val="multilevel"/>
    <w:tmpl w:val="C504D67E"/>
    <w:lvl w:ilvl="0">
      <w:start w:val="1"/>
      <w:numFmt w:val="decimal"/>
      <w:pStyle w:val="ListeMaddemi2"/>
      <w:lvlText w:val="%1"/>
      <w:lvlJc w:val="left"/>
      <w:pPr>
        <w:ind w:left="432" w:hanging="432"/>
      </w:pPr>
      <w:rPr>
        <w:rFonts w:cs="Times New Roman" w:hint="default"/>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4">
    <w:nsid w:val="21CA783A"/>
    <w:multiLevelType w:val="hybridMultilevel"/>
    <w:tmpl w:val="00E0F5F0"/>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5">
    <w:nsid w:val="22D91BCA"/>
    <w:multiLevelType w:val="hybridMultilevel"/>
    <w:tmpl w:val="E1484204"/>
    <w:lvl w:ilvl="0" w:tplc="A1885FD2">
      <w:start w:val="1"/>
      <w:numFmt w:val="bullet"/>
      <w:pStyle w:val="BoxBulletpoint"/>
      <w:lvlText w:val=""/>
      <w:lvlJc w:val="left"/>
      <w:pPr>
        <w:ind w:left="1004" w:hanging="360"/>
      </w:pPr>
      <w:rPr>
        <w:rFonts w:ascii="Symbol" w:hAnsi="Symbol" w:hint="default"/>
        <w:sz w:val="14"/>
      </w:rPr>
    </w:lvl>
    <w:lvl w:ilvl="1" w:tplc="53C64226" w:tentative="1">
      <w:start w:val="1"/>
      <w:numFmt w:val="bullet"/>
      <w:lvlText w:val="o"/>
      <w:lvlJc w:val="left"/>
      <w:pPr>
        <w:ind w:left="1724" w:hanging="360"/>
      </w:pPr>
      <w:rPr>
        <w:rFonts w:ascii="Courier New" w:hAnsi="Courier New" w:cs="Courier New" w:hint="default"/>
      </w:rPr>
    </w:lvl>
    <w:lvl w:ilvl="2" w:tplc="FC90CA5A" w:tentative="1">
      <w:start w:val="1"/>
      <w:numFmt w:val="bullet"/>
      <w:lvlText w:val=""/>
      <w:lvlJc w:val="left"/>
      <w:pPr>
        <w:ind w:left="2444" w:hanging="360"/>
      </w:pPr>
      <w:rPr>
        <w:rFonts w:ascii="Wingdings" w:hAnsi="Wingdings" w:hint="default"/>
      </w:rPr>
    </w:lvl>
    <w:lvl w:ilvl="3" w:tplc="9DA2C098" w:tentative="1">
      <w:start w:val="1"/>
      <w:numFmt w:val="bullet"/>
      <w:lvlText w:val=""/>
      <w:lvlJc w:val="left"/>
      <w:pPr>
        <w:ind w:left="3164" w:hanging="360"/>
      </w:pPr>
      <w:rPr>
        <w:rFonts w:ascii="Symbol" w:hAnsi="Symbol" w:hint="default"/>
      </w:rPr>
    </w:lvl>
    <w:lvl w:ilvl="4" w:tplc="08F04C36" w:tentative="1">
      <w:start w:val="1"/>
      <w:numFmt w:val="bullet"/>
      <w:lvlText w:val="o"/>
      <w:lvlJc w:val="left"/>
      <w:pPr>
        <w:ind w:left="3884" w:hanging="360"/>
      </w:pPr>
      <w:rPr>
        <w:rFonts w:ascii="Courier New" w:hAnsi="Courier New" w:cs="Courier New" w:hint="default"/>
      </w:rPr>
    </w:lvl>
    <w:lvl w:ilvl="5" w:tplc="20DAA7B0" w:tentative="1">
      <w:start w:val="1"/>
      <w:numFmt w:val="bullet"/>
      <w:lvlText w:val=""/>
      <w:lvlJc w:val="left"/>
      <w:pPr>
        <w:ind w:left="4604" w:hanging="360"/>
      </w:pPr>
      <w:rPr>
        <w:rFonts w:ascii="Wingdings" w:hAnsi="Wingdings" w:hint="default"/>
      </w:rPr>
    </w:lvl>
    <w:lvl w:ilvl="6" w:tplc="AC747678" w:tentative="1">
      <w:start w:val="1"/>
      <w:numFmt w:val="bullet"/>
      <w:lvlText w:val=""/>
      <w:lvlJc w:val="left"/>
      <w:pPr>
        <w:ind w:left="5324" w:hanging="360"/>
      </w:pPr>
      <w:rPr>
        <w:rFonts w:ascii="Symbol" w:hAnsi="Symbol" w:hint="default"/>
      </w:rPr>
    </w:lvl>
    <w:lvl w:ilvl="7" w:tplc="7E70EF8E" w:tentative="1">
      <w:start w:val="1"/>
      <w:numFmt w:val="bullet"/>
      <w:lvlText w:val="o"/>
      <w:lvlJc w:val="left"/>
      <w:pPr>
        <w:ind w:left="6044" w:hanging="360"/>
      </w:pPr>
      <w:rPr>
        <w:rFonts w:ascii="Courier New" w:hAnsi="Courier New" w:cs="Courier New" w:hint="default"/>
      </w:rPr>
    </w:lvl>
    <w:lvl w:ilvl="8" w:tplc="AA38D922" w:tentative="1">
      <w:start w:val="1"/>
      <w:numFmt w:val="bullet"/>
      <w:lvlText w:val=""/>
      <w:lvlJc w:val="left"/>
      <w:pPr>
        <w:ind w:left="6764" w:hanging="360"/>
      </w:pPr>
      <w:rPr>
        <w:rFonts w:ascii="Wingdings" w:hAnsi="Wingdings" w:hint="default"/>
      </w:rPr>
    </w:lvl>
  </w:abstractNum>
  <w:abstractNum w:abstractNumId="26">
    <w:nsid w:val="257B11E2"/>
    <w:multiLevelType w:val="hybridMultilevel"/>
    <w:tmpl w:val="D33E73D8"/>
    <w:lvl w:ilvl="0" w:tplc="DC486178">
      <w:start w:val="245"/>
      <w:numFmt w:val="decimal"/>
      <w:lvlText w:val="%1."/>
      <w:lvlJc w:val="left"/>
      <w:pPr>
        <w:ind w:left="1607" w:hanging="360"/>
      </w:pPr>
      <w:rPr>
        <w:rFonts w:hint="default"/>
      </w:rPr>
    </w:lvl>
    <w:lvl w:ilvl="1" w:tplc="04090019">
      <w:start w:val="1"/>
      <w:numFmt w:val="lowerLetter"/>
      <w:lvlText w:val="%2."/>
      <w:lvlJc w:val="left"/>
      <w:pPr>
        <w:ind w:left="2327" w:hanging="360"/>
      </w:pPr>
    </w:lvl>
    <w:lvl w:ilvl="2" w:tplc="0409001B">
      <w:start w:val="1"/>
      <w:numFmt w:val="lowerRoman"/>
      <w:lvlText w:val="%3."/>
      <w:lvlJc w:val="right"/>
      <w:pPr>
        <w:ind w:left="3047" w:hanging="180"/>
      </w:pPr>
    </w:lvl>
    <w:lvl w:ilvl="3" w:tplc="0409000F" w:tentative="1">
      <w:start w:val="1"/>
      <w:numFmt w:val="decimal"/>
      <w:lvlText w:val="%4."/>
      <w:lvlJc w:val="left"/>
      <w:pPr>
        <w:ind w:left="3767" w:hanging="360"/>
      </w:pPr>
    </w:lvl>
    <w:lvl w:ilvl="4" w:tplc="04090019" w:tentative="1">
      <w:start w:val="1"/>
      <w:numFmt w:val="lowerLetter"/>
      <w:lvlText w:val="%5."/>
      <w:lvlJc w:val="left"/>
      <w:pPr>
        <w:ind w:left="4487" w:hanging="360"/>
      </w:pPr>
    </w:lvl>
    <w:lvl w:ilvl="5" w:tplc="0409001B" w:tentative="1">
      <w:start w:val="1"/>
      <w:numFmt w:val="lowerRoman"/>
      <w:lvlText w:val="%6."/>
      <w:lvlJc w:val="right"/>
      <w:pPr>
        <w:ind w:left="5207" w:hanging="180"/>
      </w:pPr>
    </w:lvl>
    <w:lvl w:ilvl="6" w:tplc="0409000F" w:tentative="1">
      <w:start w:val="1"/>
      <w:numFmt w:val="decimal"/>
      <w:lvlText w:val="%7."/>
      <w:lvlJc w:val="left"/>
      <w:pPr>
        <w:ind w:left="5927" w:hanging="360"/>
      </w:pPr>
    </w:lvl>
    <w:lvl w:ilvl="7" w:tplc="04090019" w:tentative="1">
      <w:start w:val="1"/>
      <w:numFmt w:val="lowerLetter"/>
      <w:lvlText w:val="%8."/>
      <w:lvlJc w:val="left"/>
      <w:pPr>
        <w:ind w:left="6647" w:hanging="360"/>
      </w:pPr>
    </w:lvl>
    <w:lvl w:ilvl="8" w:tplc="0409001B" w:tentative="1">
      <w:start w:val="1"/>
      <w:numFmt w:val="lowerRoman"/>
      <w:lvlText w:val="%9."/>
      <w:lvlJc w:val="right"/>
      <w:pPr>
        <w:ind w:left="7367" w:hanging="180"/>
      </w:pPr>
    </w:lvl>
  </w:abstractNum>
  <w:abstractNum w:abstractNumId="27">
    <w:nsid w:val="273B31D1"/>
    <w:multiLevelType w:val="multilevel"/>
    <w:tmpl w:val="970AFB96"/>
    <w:lvl w:ilvl="0">
      <w:start w:val="1"/>
      <w:numFmt w:val="bullet"/>
      <w:lvlText w:val=""/>
      <w:lvlJc w:val="left"/>
      <w:pPr>
        <w:tabs>
          <w:tab w:val="num" w:pos="567"/>
        </w:tabs>
        <w:ind w:left="1247" w:firstLine="0"/>
      </w:pPr>
      <w:rPr>
        <w:rFonts w:ascii="Symbol" w:hAnsi="Symbol"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28">
    <w:nsid w:val="27B16754"/>
    <w:multiLevelType w:val="hybridMultilevel"/>
    <w:tmpl w:val="6F7E9CEC"/>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9">
    <w:nsid w:val="28062FB1"/>
    <w:multiLevelType w:val="hybridMultilevel"/>
    <w:tmpl w:val="A4CEF490"/>
    <w:lvl w:ilvl="0" w:tplc="D8A24F20">
      <w:start w:val="1"/>
      <w:numFmt w:val="lowerLetter"/>
      <w:lvlText w:val="(%1)"/>
      <w:lvlJc w:val="left"/>
      <w:pPr>
        <w:ind w:left="1967" w:hanging="360"/>
      </w:pPr>
      <w:rPr>
        <w:rFonts w:hint="default"/>
      </w:rPr>
    </w:lvl>
    <w:lvl w:ilvl="1" w:tplc="D6E81AA8" w:tentative="1">
      <w:start w:val="1"/>
      <w:numFmt w:val="bullet"/>
      <w:lvlText w:val="o"/>
      <w:lvlJc w:val="left"/>
      <w:pPr>
        <w:ind w:left="2687" w:hanging="360"/>
      </w:pPr>
      <w:rPr>
        <w:rFonts w:ascii="Courier New" w:hAnsi="Courier New" w:cs="Courier New" w:hint="default"/>
      </w:rPr>
    </w:lvl>
    <w:lvl w:ilvl="2" w:tplc="E25EE47C" w:tentative="1">
      <w:start w:val="1"/>
      <w:numFmt w:val="bullet"/>
      <w:lvlText w:val=""/>
      <w:lvlJc w:val="left"/>
      <w:pPr>
        <w:ind w:left="3407" w:hanging="360"/>
      </w:pPr>
      <w:rPr>
        <w:rFonts w:ascii="Wingdings" w:hAnsi="Wingdings" w:hint="default"/>
      </w:rPr>
    </w:lvl>
    <w:lvl w:ilvl="3" w:tplc="0D641B76" w:tentative="1">
      <w:start w:val="1"/>
      <w:numFmt w:val="bullet"/>
      <w:lvlText w:val=""/>
      <w:lvlJc w:val="left"/>
      <w:pPr>
        <w:ind w:left="4127" w:hanging="360"/>
      </w:pPr>
      <w:rPr>
        <w:rFonts w:ascii="Symbol" w:hAnsi="Symbol" w:hint="default"/>
      </w:rPr>
    </w:lvl>
    <w:lvl w:ilvl="4" w:tplc="01A808B4" w:tentative="1">
      <w:start w:val="1"/>
      <w:numFmt w:val="bullet"/>
      <w:lvlText w:val="o"/>
      <w:lvlJc w:val="left"/>
      <w:pPr>
        <w:ind w:left="4847" w:hanging="360"/>
      </w:pPr>
      <w:rPr>
        <w:rFonts w:ascii="Courier New" w:hAnsi="Courier New" w:cs="Courier New" w:hint="default"/>
      </w:rPr>
    </w:lvl>
    <w:lvl w:ilvl="5" w:tplc="55784840" w:tentative="1">
      <w:start w:val="1"/>
      <w:numFmt w:val="bullet"/>
      <w:lvlText w:val=""/>
      <w:lvlJc w:val="left"/>
      <w:pPr>
        <w:ind w:left="5567" w:hanging="360"/>
      </w:pPr>
      <w:rPr>
        <w:rFonts w:ascii="Wingdings" w:hAnsi="Wingdings" w:hint="default"/>
      </w:rPr>
    </w:lvl>
    <w:lvl w:ilvl="6" w:tplc="429EF53E" w:tentative="1">
      <w:start w:val="1"/>
      <w:numFmt w:val="bullet"/>
      <w:lvlText w:val=""/>
      <w:lvlJc w:val="left"/>
      <w:pPr>
        <w:ind w:left="6287" w:hanging="360"/>
      </w:pPr>
      <w:rPr>
        <w:rFonts w:ascii="Symbol" w:hAnsi="Symbol" w:hint="default"/>
      </w:rPr>
    </w:lvl>
    <w:lvl w:ilvl="7" w:tplc="EEC0CBA8" w:tentative="1">
      <w:start w:val="1"/>
      <w:numFmt w:val="bullet"/>
      <w:lvlText w:val="o"/>
      <w:lvlJc w:val="left"/>
      <w:pPr>
        <w:ind w:left="7007" w:hanging="360"/>
      </w:pPr>
      <w:rPr>
        <w:rFonts w:ascii="Courier New" w:hAnsi="Courier New" w:cs="Courier New" w:hint="default"/>
      </w:rPr>
    </w:lvl>
    <w:lvl w:ilvl="8" w:tplc="9B28FC6A" w:tentative="1">
      <w:start w:val="1"/>
      <w:numFmt w:val="bullet"/>
      <w:lvlText w:val=""/>
      <w:lvlJc w:val="left"/>
      <w:pPr>
        <w:ind w:left="7727" w:hanging="360"/>
      </w:pPr>
      <w:rPr>
        <w:rFonts w:ascii="Wingdings" w:hAnsi="Wingdings" w:hint="default"/>
      </w:rPr>
    </w:lvl>
  </w:abstractNum>
  <w:abstractNum w:abstractNumId="30">
    <w:nsid w:val="28962E71"/>
    <w:multiLevelType w:val="hybridMultilevel"/>
    <w:tmpl w:val="465EE17A"/>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1">
    <w:nsid w:val="2A677BBC"/>
    <w:multiLevelType w:val="hybridMultilevel"/>
    <w:tmpl w:val="5E545386"/>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2">
    <w:nsid w:val="2B8F47E4"/>
    <w:multiLevelType w:val="multilevel"/>
    <w:tmpl w:val="C26C3FC4"/>
    <w:lvl w:ilvl="0">
      <w:start w:val="1"/>
      <w:numFmt w:val="decimal"/>
      <w:pStyle w:val="Headline1Numbered"/>
      <w:lvlText w:val="%1."/>
      <w:lvlJc w:val="left"/>
      <w:pPr>
        <w:ind w:left="567" w:hanging="567"/>
      </w:pPr>
      <w:rPr>
        <w:rFonts w:hint="default"/>
      </w:rPr>
    </w:lvl>
    <w:lvl w:ilvl="1">
      <w:start w:val="1"/>
      <w:numFmt w:val="decimal"/>
      <w:pStyle w:val="Headline2Numbered"/>
      <w:lvlText w:val="%1.%2"/>
      <w:lvlJc w:val="left"/>
      <w:pPr>
        <w:ind w:left="567" w:hanging="567"/>
      </w:pPr>
      <w:rPr>
        <w:rFonts w:hint="default"/>
      </w:rPr>
    </w:lvl>
    <w:lvl w:ilvl="2">
      <w:start w:val="1"/>
      <w:numFmt w:val="decimal"/>
      <w:pStyle w:val="Headline3Numbered"/>
      <w:lvlText w:val="%1.%2.%3"/>
      <w:lvlJc w:val="left"/>
      <w:pPr>
        <w:ind w:left="851" w:hanging="851"/>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33">
    <w:nsid w:val="2BF50ABE"/>
    <w:multiLevelType w:val="hybridMultilevel"/>
    <w:tmpl w:val="78D2B448"/>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4">
    <w:nsid w:val="2CAF6AB0"/>
    <w:multiLevelType w:val="multilevel"/>
    <w:tmpl w:val="881287FC"/>
    <w:lvl w:ilvl="0">
      <w:start w:val="1"/>
      <w:numFmt w:val="decimal"/>
      <w:lvlText w:val="%1."/>
      <w:lvlJc w:val="left"/>
      <w:pPr>
        <w:tabs>
          <w:tab w:val="num" w:pos="567"/>
        </w:tabs>
        <w:ind w:left="1247" w:firstLine="0"/>
      </w:pPr>
      <w:rPr>
        <w:rFonts w:ascii="Times New Roman" w:eastAsia="Batang" w:hAnsi="Times New Roman" w:cs="Times New Roman" w:hint="default"/>
        <w:b w:val="0"/>
        <w:sz w:val="20"/>
        <w:szCs w:val="20"/>
        <w:vertAlign w:val="baseline"/>
      </w:rPr>
    </w:lvl>
    <w:lvl w:ilvl="1">
      <w:start w:val="1"/>
      <w:numFmt w:val="lowerLetter"/>
      <w:lvlText w:val="(%2)"/>
      <w:lvlJc w:val="left"/>
      <w:pPr>
        <w:tabs>
          <w:tab w:val="num" w:pos="567"/>
        </w:tabs>
        <w:ind w:left="1247" w:firstLine="567"/>
      </w:pPr>
      <w:rPr>
        <w:rFonts w:hint="default"/>
        <w:color w:val="auto"/>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35">
    <w:nsid w:val="2D1A75B0"/>
    <w:multiLevelType w:val="hybridMultilevel"/>
    <w:tmpl w:val="62826E7A"/>
    <w:lvl w:ilvl="0" w:tplc="388A54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2E1E6815"/>
    <w:multiLevelType w:val="hybridMultilevel"/>
    <w:tmpl w:val="5C827194"/>
    <w:lvl w:ilvl="0" w:tplc="B380C066">
      <w:start w:val="1"/>
      <w:numFmt w:val="bullet"/>
      <w:lvlText w:val="•"/>
      <w:lvlJc w:val="left"/>
      <w:pPr>
        <w:tabs>
          <w:tab w:val="num" w:pos="720"/>
        </w:tabs>
        <w:ind w:left="720" w:hanging="360"/>
      </w:pPr>
      <w:rPr>
        <w:rFonts w:ascii="Arial" w:hAnsi="Arial" w:cs="Times New Roman" w:hint="default"/>
      </w:rPr>
    </w:lvl>
    <w:lvl w:ilvl="1" w:tplc="875C505E">
      <w:start w:val="1"/>
      <w:numFmt w:val="decimal"/>
      <w:lvlText w:val="%2."/>
      <w:lvlJc w:val="left"/>
      <w:pPr>
        <w:tabs>
          <w:tab w:val="num" w:pos="1440"/>
        </w:tabs>
        <w:ind w:left="1440" w:hanging="360"/>
      </w:pPr>
    </w:lvl>
    <w:lvl w:ilvl="2" w:tplc="7A64DD8A">
      <w:start w:val="1"/>
      <w:numFmt w:val="decimal"/>
      <w:lvlText w:val="%3."/>
      <w:lvlJc w:val="left"/>
      <w:pPr>
        <w:tabs>
          <w:tab w:val="num" w:pos="2160"/>
        </w:tabs>
        <w:ind w:left="2160" w:hanging="360"/>
      </w:pPr>
    </w:lvl>
    <w:lvl w:ilvl="3" w:tplc="9DE00A1E">
      <w:start w:val="1"/>
      <w:numFmt w:val="decimal"/>
      <w:lvlText w:val="%4."/>
      <w:lvlJc w:val="left"/>
      <w:pPr>
        <w:tabs>
          <w:tab w:val="num" w:pos="2880"/>
        </w:tabs>
        <w:ind w:left="2880" w:hanging="360"/>
      </w:pPr>
    </w:lvl>
    <w:lvl w:ilvl="4" w:tplc="76EA4B94">
      <w:start w:val="1"/>
      <w:numFmt w:val="decimal"/>
      <w:lvlText w:val="%5."/>
      <w:lvlJc w:val="left"/>
      <w:pPr>
        <w:tabs>
          <w:tab w:val="num" w:pos="3600"/>
        </w:tabs>
        <w:ind w:left="3600" w:hanging="360"/>
      </w:pPr>
    </w:lvl>
    <w:lvl w:ilvl="5" w:tplc="D7266D36">
      <w:start w:val="1"/>
      <w:numFmt w:val="decimal"/>
      <w:lvlText w:val="%6."/>
      <w:lvlJc w:val="left"/>
      <w:pPr>
        <w:tabs>
          <w:tab w:val="num" w:pos="4320"/>
        </w:tabs>
        <w:ind w:left="4320" w:hanging="360"/>
      </w:pPr>
    </w:lvl>
    <w:lvl w:ilvl="6" w:tplc="45867790">
      <w:start w:val="1"/>
      <w:numFmt w:val="decimal"/>
      <w:lvlText w:val="%7."/>
      <w:lvlJc w:val="left"/>
      <w:pPr>
        <w:tabs>
          <w:tab w:val="num" w:pos="5040"/>
        </w:tabs>
        <w:ind w:left="5040" w:hanging="360"/>
      </w:pPr>
    </w:lvl>
    <w:lvl w:ilvl="7" w:tplc="54CA3DD8">
      <w:start w:val="1"/>
      <w:numFmt w:val="decimal"/>
      <w:lvlText w:val="%8."/>
      <w:lvlJc w:val="left"/>
      <w:pPr>
        <w:tabs>
          <w:tab w:val="num" w:pos="5760"/>
        </w:tabs>
        <w:ind w:left="5760" w:hanging="360"/>
      </w:pPr>
    </w:lvl>
    <w:lvl w:ilvl="8" w:tplc="FE9673B0">
      <w:start w:val="1"/>
      <w:numFmt w:val="decimal"/>
      <w:lvlText w:val="%9."/>
      <w:lvlJc w:val="left"/>
      <w:pPr>
        <w:tabs>
          <w:tab w:val="num" w:pos="6480"/>
        </w:tabs>
        <w:ind w:left="6480" w:hanging="360"/>
      </w:pPr>
    </w:lvl>
  </w:abstractNum>
  <w:abstractNum w:abstractNumId="37">
    <w:nsid w:val="2EC610E6"/>
    <w:multiLevelType w:val="hybridMultilevel"/>
    <w:tmpl w:val="44CEE73C"/>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2F436991"/>
    <w:multiLevelType w:val="hybridMultilevel"/>
    <w:tmpl w:val="BD4800D2"/>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9">
    <w:nsid w:val="32C272AD"/>
    <w:multiLevelType w:val="hybridMultilevel"/>
    <w:tmpl w:val="00E0F5F0"/>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0">
    <w:nsid w:val="32D832E4"/>
    <w:multiLevelType w:val="hybridMultilevel"/>
    <w:tmpl w:val="48347D20"/>
    <w:lvl w:ilvl="0" w:tplc="E5DCD1C2">
      <w:start w:val="1"/>
      <w:numFmt w:val="lowerLetter"/>
      <w:lvlText w:val="(%1)"/>
      <w:lvlJc w:val="left"/>
      <w:pPr>
        <w:ind w:left="1968" w:hanging="360"/>
      </w:pPr>
      <w:rPr>
        <w:rFonts w:hint="default"/>
      </w:rPr>
    </w:lvl>
    <w:lvl w:ilvl="1" w:tplc="A4605F1C">
      <w:start w:val="1"/>
      <w:numFmt w:val="lowerLetter"/>
      <w:lvlText w:val="%2."/>
      <w:lvlJc w:val="left"/>
      <w:pPr>
        <w:ind w:left="2688" w:hanging="360"/>
      </w:pPr>
    </w:lvl>
    <w:lvl w:ilvl="2" w:tplc="0B74D4C2">
      <w:start w:val="1"/>
      <w:numFmt w:val="lowerLetter"/>
      <w:lvlText w:val="(%3)"/>
      <w:lvlJc w:val="left"/>
      <w:pPr>
        <w:ind w:left="3408" w:hanging="180"/>
      </w:pPr>
      <w:rPr>
        <w:rFonts w:hint="default"/>
      </w:rPr>
    </w:lvl>
    <w:lvl w:ilvl="3" w:tplc="C7A49992" w:tentative="1">
      <w:start w:val="1"/>
      <w:numFmt w:val="decimal"/>
      <w:lvlText w:val="%4."/>
      <w:lvlJc w:val="left"/>
      <w:pPr>
        <w:ind w:left="4128" w:hanging="360"/>
      </w:pPr>
    </w:lvl>
    <w:lvl w:ilvl="4" w:tplc="0BAACE34" w:tentative="1">
      <w:start w:val="1"/>
      <w:numFmt w:val="lowerLetter"/>
      <w:lvlText w:val="%5."/>
      <w:lvlJc w:val="left"/>
      <w:pPr>
        <w:ind w:left="4848" w:hanging="360"/>
      </w:pPr>
    </w:lvl>
    <w:lvl w:ilvl="5" w:tplc="4364A4C0" w:tentative="1">
      <w:start w:val="1"/>
      <w:numFmt w:val="lowerRoman"/>
      <w:lvlText w:val="%6."/>
      <w:lvlJc w:val="right"/>
      <w:pPr>
        <w:ind w:left="5568" w:hanging="180"/>
      </w:pPr>
    </w:lvl>
    <w:lvl w:ilvl="6" w:tplc="CE3C58D4" w:tentative="1">
      <w:start w:val="1"/>
      <w:numFmt w:val="decimal"/>
      <w:lvlText w:val="%7."/>
      <w:lvlJc w:val="left"/>
      <w:pPr>
        <w:ind w:left="6288" w:hanging="360"/>
      </w:pPr>
    </w:lvl>
    <w:lvl w:ilvl="7" w:tplc="1A9AD858" w:tentative="1">
      <w:start w:val="1"/>
      <w:numFmt w:val="lowerLetter"/>
      <w:lvlText w:val="%8."/>
      <w:lvlJc w:val="left"/>
      <w:pPr>
        <w:ind w:left="7008" w:hanging="360"/>
      </w:pPr>
    </w:lvl>
    <w:lvl w:ilvl="8" w:tplc="417CB0C0" w:tentative="1">
      <w:start w:val="1"/>
      <w:numFmt w:val="lowerRoman"/>
      <w:lvlText w:val="%9."/>
      <w:lvlJc w:val="right"/>
      <w:pPr>
        <w:ind w:left="7728" w:hanging="180"/>
      </w:pPr>
    </w:lvl>
  </w:abstractNum>
  <w:abstractNum w:abstractNumId="41">
    <w:nsid w:val="33724D15"/>
    <w:multiLevelType w:val="hybridMultilevel"/>
    <w:tmpl w:val="A04AC4E2"/>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2">
    <w:nsid w:val="35571603"/>
    <w:multiLevelType w:val="singleLevel"/>
    <w:tmpl w:val="2868AC2A"/>
    <w:lvl w:ilvl="0">
      <w:start w:val="6"/>
      <w:numFmt w:val="upperLetter"/>
      <w:pStyle w:val="Balk9"/>
      <w:lvlText w:val="%1."/>
      <w:lvlJc w:val="left"/>
      <w:pPr>
        <w:tabs>
          <w:tab w:val="num" w:pos="360"/>
        </w:tabs>
        <w:ind w:left="360" w:hanging="360"/>
      </w:pPr>
      <w:rPr>
        <w:rFonts w:hint="default"/>
      </w:rPr>
    </w:lvl>
  </w:abstractNum>
  <w:abstractNum w:abstractNumId="43">
    <w:nsid w:val="358C0096"/>
    <w:multiLevelType w:val="hybridMultilevel"/>
    <w:tmpl w:val="7E169A4C"/>
    <w:lvl w:ilvl="0" w:tplc="041D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8E85FE2"/>
    <w:multiLevelType w:val="hybridMultilevel"/>
    <w:tmpl w:val="41189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AB14630"/>
    <w:multiLevelType w:val="hybridMultilevel"/>
    <w:tmpl w:val="A2F406B4"/>
    <w:lvl w:ilvl="0" w:tplc="041D000F">
      <w:start w:val="1"/>
      <w:numFmt w:val="decimal"/>
      <w:lvlText w:val="%1."/>
      <w:lvlJc w:val="left"/>
      <w:pPr>
        <w:ind w:left="1958" w:hanging="360"/>
      </w:pPr>
    </w:lvl>
    <w:lvl w:ilvl="1" w:tplc="041D0019">
      <w:start w:val="1"/>
      <w:numFmt w:val="lowerLetter"/>
      <w:lvlText w:val="%2."/>
      <w:lvlJc w:val="left"/>
      <w:pPr>
        <w:ind w:left="2678" w:hanging="360"/>
      </w:pPr>
    </w:lvl>
    <w:lvl w:ilvl="2" w:tplc="041D001B" w:tentative="1">
      <w:start w:val="1"/>
      <w:numFmt w:val="lowerRoman"/>
      <w:lvlText w:val="%3."/>
      <w:lvlJc w:val="right"/>
      <w:pPr>
        <w:ind w:left="3398" w:hanging="180"/>
      </w:pPr>
    </w:lvl>
    <w:lvl w:ilvl="3" w:tplc="041D000F" w:tentative="1">
      <w:start w:val="1"/>
      <w:numFmt w:val="decimal"/>
      <w:lvlText w:val="%4."/>
      <w:lvlJc w:val="left"/>
      <w:pPr>
        <w:ind w:left="4118" w:hanging="360"/>
      </w:pPr>
    </w:lvl>
    <w:lvl w:ilvl="4" w:tplc="041D0019" w:tentative="1">
      <w:start w:val="1"/>
      <w:numFmt w:val="lowerLetter"/>
      <w:lvlText w:val="%5."/>
      <w:lvlJc w:val="left"/>
      <w:pPr>
        <w:ind w:left="4838" w:hanging="360"/>
      </w:pPr>
    </w:lvl>
    <w:lvl w:ilvl="5" w:tplc="041D001B" w:tentative="1">
      <w:start w:val="1"/>
      <w:numFmt w:val="lowerRoman"/>
      <w:lvlText w:val="%6."/>
      <w:lvlJc w:val="right"/>
      <w:pPr>
        <w:ind w:left="5558" w:hanging="180"/>
      </w:pPr>
    </w:lvl>
    <w:lvl w:ilvl="6" w:tplc="041D000F" w:tentative="1">
      <w:start w:val="1"/>
      <w:numFmt w:val="decimal"/>
      <w:lvlText w:val="%7."/>
      <w:lvlJc w:val="left"/>
      <w:pPr>
        <w:ind w:left="6278" w:hanging="360"/>
      </w:pPr>
    </w:lvl>
    <w:lvl w:ilvl="7" w:tplc="041D0019" w:tentative="1">
      <w:start w:val="1"/>
      <w:numFmt w:val="lowerLetter"/>
      <w:lvlText w:val="%8."/>
      <w:lvlJc w:val="left"/>
      <w:pPr>
        <w:ind w:left="6998" w:hanging="360"/>
      </w:pPr>
    </w:lvl>
    <w:lvl w:ilvl="8" w:tplc="041D001B" w:tentative="1">
      <w:start w:val="1"/>
      <w:numFmt w:val="lowerRoman"/>
      <w:lvlText w:val="%9."/>
      <w:lvlJc w:val="right"/>
      <w:pPr>
        <w:ind w:left="7718" w:hanging="180"/>
      </w:pPr>
    </w:lvl>
  </w:abstractNum>
  <w:abstractNum w:abstractNumId="46">
    <w:nsid w:val="427C431D"/>
    <w:multiLevelType w:val="multilevel"/>
    <w:tmpl w:val="19D20372"/>
    <w:lvl w:ilvl="0">
      <w:start w:val="1"/>
      <w:numFmt w:val="bullet"/>
      <w:pStyle w:val="Bulletpoints"/>
      <w:lvlText w:val=""/>
      <w:lvlJc w:val="left"/>
      <w:pPr>
        <w:ind w:left="284" w:hanging="284"/>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450F16D7"/>
    <w:multiLevelType w:val="hybridMultilevel"/>
    <w:tmpl w:val="B6D82DEC"/>
    <w:lvl w:ilvl="0" w:tplc="041D000F">
      <w:start w:val="1"/>
      <w:numFmt w:val="decimal"/>
      <w:lvlText w:val="%1."/>
      <w:lvlJc w:val="left"/>
      <w:pPr>
        <w:ind w:left="1967" w:hanging="360"/>
      </w:pPr>
    </w:lvl>
    <w:lvl w:ilvl="1" w:tplc="041D0019" w:tentative="1">
      <w:start w:val="1"/>
      <w:numFmt w:val="lowerLetter"/>
      <w:lvlText w:val="%2."/>
      <w:lvlJc w:val="left"/>
      <w:pPr>
        <w:ind w:left="2687" w:hanging="360"/>
      </w:pPr>
    </w:lvl>
    <w:lvl w:ilvl="2" w:tplc="041D001B" w:tentative="1">
      <w:start w:val="1"/>
      <w:numFmt w:val="lowerRoman"/>
      <w:lvlText w:val="%3."/>
      <w:lvlJc w:val="right"/>
      <w:pPr>
        <w:ind w:left="3407" w:hanging="180"/>
      </w:pPr>
    </w:lvl>
    <w:lvl w:ilvl="3" w:tplc="041D000F" w:tentative="1">
      <w:start w:val="1"/>
      <w:numFmt w:val="decimal"/>
      <w:lvlText w:val="%4."/>
      <w:lvlJc w:val="left"/>
      <w:pPr>
        <w:ind w:left="4127" w:hanging="360"/>
      </w:pPr>
    </w:lvl>
    <w:lvl w:ilvl="4" w:tplc="041D0019" w:tentative="1">
      <w:start w:val="1"/>
      <w:numFmt w:val="lowerLetter"/>
      <w:lvlText w:val="%5."/>
      <w:lvlJc w:val="left"/>
      <w:pPr>
        <w:ind w:left="4847" w:hanging="360"/>
      </w:pPr>
    </w:lvl>
    <w:lvl w:ilvl="5" w:tplc="041D001B" w:tentative="1">
      <w:start w:val="1"/>
      <w:numFmt w:val="lowerRoman"/>
      <w:lvlText w:val="%6."/>
      <w:lvlJc w:val="right"/>
      <w:pPr>
        <w:ind w:left="5567" w:hanging="180"/>
      </w:pPr>
    </w:lvl>
    <w:lvl w:ilvl="6" w:tplc="041D000F" w:tentative="1">
      <w:start w:val="1"/>
      <w:numFmt w:val="decimal"/>
      <w:lvlText w:val="%7."/>
      <w:lvlJc w:val="left"/>
      <w:pPr>
        <w:ind w:left="6287" w:hanging="360"/>
      </w:pPr>
    </w:lvl>
    <w:lvl w:ilvl="7" w:tplc="041D0019" w:tentative="1">
      <w:start w:val="1"/>
      <w:numFmt w:val="lowerLetter"/>
      <w:lvlText w:val="%8."/>
      <w:lvlJc w:val="left"/>
      <w:pPr>
        <w:ind w:left="7007" w:hanging="360"/>
      </w:pPr>
    </w:lvl>
    <w:lvl w:ilvl="8" w:tplc="041D001B" w:tentative="1">
      <w:start w:val="1"/>
      <w:numFmt w:val="lowerRoman"/>
      <w:lvlText w:val="%9."/>
      <w:lvlJc w:val="right"/>
      <w:pPr>
        <w:ind w:left="7727" w:hanging="180"/>
      </w:pPr>
    </w:lvl>
  </w:abstractNum>
  <w:abstractNum w:abstractNumId="48">
    <w:nsid w:val="454F2FE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459C3617"/>
    <w:multiLevelType w:val="multilevel"/>
    <w:tmpl w:val="EF94BAC8"/>
    <w:lvl w:ilvl="0">
      <w:start w:val="1"/>
      <w:numFmt w:val="decimal"/>
      <w:lvlText w:val="%1."/>
      <w:lvlJc w:val="left"/>
      <w:pPr>
        <w:tabs>
          <w:tab w:val="num" w:pos="567"/>
        </w:tabs>
        <w:ind w:left="1247" w:firstLine="0"/>
      </w:pPr>
      <w:rPr>
        <w:rFonts w:hint="default"/>
        <w:vertAlign w:val="baseline"/>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50">
    <w:nsid w:val="468763CA"/>
    <w:multiLevelType w:val="hybridMultilevel"/>
    <w:tmpl w:val="2674AEDC"/>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1">
    <w:nsid w:val="48400EEC"/>
    <w:multiLevelType w:val="hybridMultilevel"/>
    <w:tmpl w:val="86225908"/>
    <w:lvl w:ilvl="0" w:tplc="5C5476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BA82B6D"/>
    <w:multiLevelType w:val="hybridMultilevel"/>
    <w:tmpl w:val="81D44084"/>
    <w:lvl w:ilvl="0" w:tplc="5F84B852">
      <w:start w:val="1"/>
      <w:numFmt w:val="lowerLetter"/>
      <w:lvlText w:val="(%1)"/>
      <w:lvlJc w:val="left"/>
      <w:pPr>
        <w:ind w:left="2217" w:hanging="360"/>
      </w:pPr>
      <w:rPr>
        <w:rFonts w:hint="default"/>
      </w:rPr>
    </w:lvl>
    <w:lvl w:ilvl="1" w:tplc="04090019" w:tentative="1">
      <w:start w:val="1"/>
      <w:numFmt w:val="lowerLetter"/>
      <w:lvlText w:val="%2."/>
      <w:lvlJc w:val="left"/>
      <w:pPr>
        <w:ind w:left="2937" w:hanging="360"/>
      </w:pPr>
    </w:lvl>
    <w:lvl w:ilvl="2" w:tplc="0409001B" w:tentative="1">
      <w:start w:val="1"/>
      <w:numFmt w:val="lowerRoman"/>
      <w:lvlText w:val="%3."/>
      <w:lvlJc w:val="right"/>
      <w:pPr>
        <w:ind w:left="3657" w:hanging="180"/>
      </w:pPr>
    </w:lvl>
    <w:lvl w:ilvl="3" w:tplc="0409000F" w:tentative="1">
      <w:start w:val="1"/>
      <w:numFmt w:val="decimal"/>
      <w:lvlText w:val="%4."/>
      <w:lvlJc w:val="left"/>
      <w:pPr>
        <w:ind w:left="4377" w:hanging="360"/>
      </w:pPr>
    </w:lvl>
    <w:lvl w:ilvl="4" w:tplc="04090019" w:tentative="1">
      <w:start w:val="1"/>
      <w:numFmt w:val="lowerLetter"/>
      <w:lvlText w:val="%5."/>
      <w:lvlJc w:val="left"/>
      <w:pPr>
        <w:ind w:left="5097" w:hanging="360"/>
      </w:pPr>
    </w:lvl>
    <w:lvl w:ilvl="5" w:tplc="0409001B" w:tentative="1">
      <w:start w:val="1"/>
      <w:numFmt w:val="lowerRoman"/>
      <w:lvlText w:val="%6."/>
      <w:lvlJc w:val="right"/>
      <w:pPr>
        <w:ind w:left="5817" w:hanging="180"/>
      </w:pPr>
    </w:lvl>
    <w:lvl w:ilvl="6" w:tplc="0409000F" w:tentative="1">
      <w:start w:val="1"/>
      <w:numFmt w:val="decimal"/>
      <w:lvlText w:val="%7."/>
      <w:lvlJc w:val="left"/>
      <w:pPr>
        <w:ind w:left="6537" w:hanging="360"/>
      </w:pPr>
    </w:lvl>
    <w:lvl w:ilvl="7" w:tplc="04090019" w:tentative="1">
      <w:start w:val="1"/>
      <w:numFmt w:val="lowerLetter"/>
      <w:lvlText w:val="%8."/>
      <w:lvlJc w:val="left"/>
      <w:pPr>
        <w:ind w:left="7257" w:hanging="360"/>
      </w:pPr>
    </w:lvl>
    <w:lvl w:ilvl="8" w:tplc="0409001B" w:tentative="1">
      <w:start w:val="1"/>
      <w:numFmt w:val="lowerRoman"/>
      <w:lvlText w:val="%9."/>
      <w:lvlJc w:val="right"/>
      <w:pPr>
        <w:ind w:left="7977" w:hanging="180"/>
      </w:pPr>
    </w:lvl>
  </w:abstractNum>
  <w:abstractNum w:abstractNumId="53">
    <w:nsid w:val="4D963AC5"/>
    <w:multiLevelType w:val="hybridMultilevel"/>
    <w:tmpl w:val="97CAA3B4"/>
    <w:lvl w:ilvl="0" w:tplc="0409000F">
      <w:start w:val="1"/>
      <w:numFmt w:val="decimal"/>
      <w:lvlText w:val="%1."/>
      <w:lvlJc w:val="left"/>
      <w:pPr>
        <w:ind w:left="1598" w:hanging="360"/>
      </w:p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54">
    <w:nsid w:val="4F18231F"/>
    <w:multiLevelType w:val="hybridMultilevel"/>
    <w:tmpl w:val="465EE17A"/>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5">
    <w:nsid w:val="503725FA"/>
    <w:multiLevelType w:val="hybridMultilevel"/>
    <w:tmpl w:val="6F7E9CEC"/>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6">
    <w:nsid w:val="52A66A9D"/>
    <w:multiLevelType w:val="multilevel"/>
    <w:tmpl w:val="D07A6E4C"/>
    <w:styleLink w:val="Normallist"/>
    <w:lvl w:ilvl="0">
      <w:start w:val="1"/>
      <w:numFmt w:val="decimal"/>
      <w:pStyle w:val="Normalnumber"/>
      <w:lvlText w:val="%1."/>
      <w:lvlJc w:val="left"/>
      <w:pPr>
        <w:tabs>
          <w:tab w:val="num" w:pos="-113"/>
        </w:tabs>
        <w:ind w:left="0" w:firstLine="0"/>
      </w:pPr>
      <w:rPr>
        <w:rFonts w:hint="default"/>
      </w:rPr>
    </w:lvl>
    <w:lvl w:ilvl="1">
      <w:start w:val="1"/>
      <w:numFmt w:val="lowerLetter"/>
      <w:lvlText w:val="(%2)"/>
      <w:lvlJc w:val="left"/>
      <w:pPr>
        <w:tabs>
          <w:tab w:val="num" w:pos="-113"/>
        </w:tabs>
        <w:ind w:left="0" w:firstLine="567"/>
      </w:pPr>
      <w:rPr>
        <w:rFonts w:hint="default"/>
      </w:rPr>
    </w:lvl>
    <w:lvl w:ilvl="2">
      <w:start w:val="1"/>
      <w:numFmt w:val="lowerRoman"/>
      <w:lvlText w:val="(%3)"/>
      <w:lvlJc w:val="left"/>
      <w:pPr>
        <w:tabs>
          <w:tab w:val="num" w:pos="-113"/>
        </w:tabs>
        <w:ind w:left="1701" w:hanging="567"/>
      </w:pPr>
      <w:rPr>
        <w:rFonts w:hint="default"/>
      </w:rPr>
    </w:lvl>
    <w:lvl w:ilvl="3">
      <w:start w:val="1"/>
      <w:numFmt w:val="lowerLetter"/>
      <w:lvlText w:val="%4."/>
      <w:lvlJc w:val="left"/>
      <w:pPr>
        <w:tabs>
          <w:tab w:val="num" w:pos="-113"/>
        </w:tabs>
        <w:ind w:left="2268" w:hanging="567"/>
      </w:pPr>
      <w:rPr>
        <w:rFonts w:hint="default"/>
      </w:rPr>
    </w:lvl>
    <w:lvl w:ilvl="4">
      <w:start w:val="1"/>
      <w:numFmt w:val="lowerRoman"/>
      <w:lvlText w:val="%5."/>
      <w:lvlJc w:val="left"/>
      <w:pPr>
        <w:tabs>
          <w:tab w:val="num" w:pos="-113"/>
        </w:tabs>
        <w:ind w:left="2835" w:hanging="567"/>
      </w:pPr>
      <w:rPr>
        <w:rFonts w:hint="default"/>
      </w:rPr>
    </w:lvl>
    <w:lvl w:ilvl="5">
      <w:start w:val="1"/>
      <w:numFmt w:val="lowerRoman"/>
      <w:lvlText w:val="%6."/>
      <w:lvlJc w:val="right"/>
      <w:pPr>
        <w:tabs>
          <w:tab w:val="num" w:pos="6588"/>
        </w:tabs>
        <w:ind w:left="6588" w:hanging="180"/>
      </w:pPr>
      <w:rPr>
        <w:rFonts w:hint="default"/>
      </w:rPr>
    </w:lvl>
    <w:lvl w:ilvl="6">
      <w:start w:val="1"/>
      <w:numFmt w:val="decimal"/>
      <w:lvlText w:val="%7."/>
      <w:lvlJc w:val="left"/>
      <w:pPr>
        <w:tabs>
          <w:tab w:val="num" w:pos="7308"/>
        </w:tabs>
        <w:ind w:left="7308" w:hanging="360"/>
      </w:pPr>
      <w:rPr>
        <w:rFonts w:hint="default"/>
      </w:rPr>
    </w:lvl>
    <w:lvl w:ilvl="7">
      <w:start w:val="1"/>
      <w:numFmt w:val="lowerLetter"/>
      <w:lvlText w:val="%8."/>
      <w:lvlJc w:val="left"/>
      <w:pPr>
        <w:tabs>
          <w:tab w:val="num" w:pos="8028"/>
        </w:tabs>
        <w:ind w:left="8028" w:hanging="360"/>
      </w:pPr>
      <w:rPr>
        <w:rFonts w:hint="default"/>
      </w:rPr>
    </w:lvl>
    <w:lvl w:ilvl="8">
      <w:start w:val="1"/>
      <w:numFmt w:val="lowerRoman"/>
      <w:lvlText w:val="%9."/>
      <w:lvlJc w:val="right"/>
      <w:pPr>
        <w:tabs>
          <w:tab w:val="num" w:pos="8748"/>
        </w:tabs>
        <w:ind w:left="8748" w:hanging="180"/>
      </w:pPr>
      <w:rPr>
        <w:rFonts w:hint="default"/>
      </w:rPr>
    </w:lvl>
  </w:abstractNum>
  <w:abstractNum w:abstractNumId="57">
    <w:nsid w:val="55E91DA1"/>
    <w:multiLevelType w:val="hybridMultilevel"/>
    <w:tmpl w:val="BD4800D2"/>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8">
    <w:nsid w:val="5659524A"/>
    <w:multiLevelType w:val="hybridMultilevel"/>
    <w:tmpl w:val="415613A0"/>
    <w:lvl w:ilvl="0" w:tplc="5F84B852">
      <w:start w:val="1"/>
      <w:numFmt w:val="lowerLetter"/>
      <w:lvlText w:val="(%1)"/>
      <w:lvlJc w:val="left"/>
      <w:pPr>
        <w:tabs>
          <w:tab w:val="num" w:pos="2217"/>
        </w:tabs>
        <w:ind w:left="2217" w:hanging="360"/>
      </w:pPr>
      <w:rPr>
        <w:rFonts w:hint="default"/>
      </w:rPr>
    </w:lvl>
    <w:lvl w:ilvl="1" w:tplc="FFFFFFFF" w:tentative="1">
      <w:start w:val="1"/>
      <w:numFmt w:val="bullet"/>
      <w:lvlText w:val="o"/>
      <w:lvlJc w:val="left"/>
      <w:pPr>
        <w:tabs>
          <w:tab w:val="num" w:pos="2937"/>
        </w:tabs>
        <w:ind w:left="2937" w:hanging="360"/>
      </w:pPr>
      <w:rPr>
        <w:rFonts w:ascii="Courier New" w:hAnsi="Courier New" w:hint="default"/>
      </w:rPr>
    </w:lvl>
    <w:lvl w:ilvl="2" w:tplc="FFFFFFFF" w:tentative="1">
      <w:start w:val="1"/>
      <w:numFmt w:val="bullet"/>
      <w:lvlText w:val=""/>
      <w:lvlJc w:val="left"/>
      <w:pPr>
        <w:tabs>
          <w:tab w:val="num" w:pos="3657"/>
        </w:tabs>
        <w:ind w:left="3657" w:hanging="360"/>
      </w:pPr>
      <w:rPr>
        <w:rFonts w:ascii="Wingdings" w:hAnsi="Wingdings" w:hint="default"/>
      </w:rPr>
    </w:lvl>
    <w:lvl w:ilvl="3" w:tplc="FFFFFFFF" w:tentative="1">
      <w:start w:val="1"/>
      <w:numFmt w:val="bullet"/>
      <w:lvlText w:val=""/>
      <w:lvlJc w:val="left"/>
      <w:pPr>
        <w:tabs>
          <w:tab w:val="num" w:pos="4377"/>
        </w:tabs>
        <w:ind w:left="4377" w:hanging="360"/>
      </w:pPr>
      <w:rPr>
        <w:rFonts w:ascii="Symbol" w:hAnsi="Symbol" w:hint="default"/>
      </w:rPr>
    </w:lvl>
    <w:lvl w:ilvl="4" w:tplc="FFFFFFFF" w:tentative="1">
      <w:start w:val="1"/>
      <w:numFmt w:val="bullet"/>
      <w:lvlText w:val="o"/>
      <w:lvlJc w:val="left"/>
      <w:pPr>
        <w:tabs>
          <w:tab w:val="num" w:pos="5097"/>
        </w:tabs>
        <w:ind w:left="5097" w:hanging="360"/>
      </w:pPr>
      <w:rPr>
        <w:rFonts w:ascii="Courier New" w:hAnsi="Courier New" w:hint="default"/>
      </w:rPr>
    </w:lvl>
    <w:lvl w:ilvl="5" w:tplc="FFFFFFFF" w:tentative="1">
      <w:start w:val="1"/>
      <w:numFmt w:val="bullet"/>
      <w:lvlText w:val=""/>
      <w:lvlJc w:val="left"/>
      <w:pPr>
        <w:tabs>
          <w:tab w:val="num" w:pos="5817"/>
        </w:tabs>
        <w:ind w:left="5817" w:hanging="360"/>
      </w:pPr>
      <w:rPr>
        <w:rFonts w:ascii="Wingdings" w:hAnsi="Wingdings" w:hint="default"/>
      </w:rPr>
    </w:lvl>
    <w:lvl w:ilvl="6" w:tplc="FFFFFFFF" w:tentative="1">
      <w:start w:val="1"/>
      <w:numFmt w:val="bullet"/>
      <w:lvlText w:val=""/>
      <w:lvlJc w:val="left"/>
      <w:pPr>
        <w:tabs>
          <w:tab w:val="num" w:pos="6537"/>
        </w:tabs>
        <w:ind w:left="6537" w:hanging="360"/>
      </w:pPr>
      <w:rPr>
        <w:rFonts w:ascii="Symbol" w:hAnsi="Symbol" w:hint="default"/>
      </w:rPr>
    </w:lvl>
    <w:lvl w:ilvl="7" w:tplc="FFFFFFFF" w:tentative="1">
      <w:start w:val="1"/>
      <w:numFmt w:val="bullet"/>
      <w:lvlText w:val="o"/>
      <w:lvlJc w:val="left"/>
      <w:pPr>
        <w:tabs>
          <w:tab w:val="num" w:pos="7257"/>
        </w:tabs>
        <w:ind w:left="7257" w:hanging="360"/>
      </w:pPr>
      <w:rPr>
        <w:rFonts w:ascii="Courier New" w:hAnsi="Courier New" w:hint="default"/>
      </w:rPr>
    </w:lvl>
    <w:lvl w:ilvl="8" w:tplc="FFFFFFFF" w:tentative="1">
      <w:start w:val="1"/>
      <w:numFmt w:val="bullet"/>
      <w:lvlText w:val=""/>
      <w:lvlJc w:val="left"/>
      <w:pPr>
        <w:tabs>
          <w:tab w:val="num" w:pos="7977"/>
        </w:tabs>
        <w:ind w:left="7977" w:hanging="360"/>
      </w:pPr>
      <w:rPr>
        <w:rFonts w:ascii="Wingdings" w:hAnsi="Wingdings" w:hint="default"/>
      </w:rPr>
    </w:lvl>
  </w:abstractNum>
  <w:abstractNum w:abstractNumId="59">
    <w:nsid w:val="58685029"/>
    <w:multiLevelType w:val="hybridMultilevel"/>
    <w:tmpl w:val="465EE17A"/>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0">
    <w:nsid w:val="5B0A678B"/>
    <w:multiLevelType w:val="multilevel"/>
    <w:tmpl w:val="1BEEF77C"/>
    <w:lvl w:ilvl="0">
      <w:start w:val="1"/>
      <w:numFmt w:val="lowerLetter"/>
      <w:lvlText w:val="(%1)"/>
      <w:lvlJc w:val="left"/>
      <w:pPr>
        <w:tabs>
          <w:tab w:val="num" w:pos="1177"/>
        </w:tabs>
        <w:ind w:left="1857" w:firstLine="0"/>
      </w:pPr>
      <w:rPr>
        <w:rFonts w:hint="default"/>
      </w:rPr>
    </w:lvl>
    <w:lvl w:ilvl="1">
      <w:start w:val="1"/>
      <w:numFmt w:val="lowerLetter"/>
      <w:lvlText w:val="(%2)"/>
      <w:lvlJc w:val="left"/>
      <w:pPr>
        <w:tabs>
          <w:tab w:val="num" w:pos="1177"/>
        </w:tabs>
        <w:ind w:left="1857" w:firstLine="567"/>
      </w:pPr>
      <w:rPr>
        <w:rFonts w:hint="default"/>
      </w:rPr>
    </w:lvl>
    <w:lvl w:ilvl="2">
      <w:start w:val="1"/>
      <w:numFmt w:val="lowerRoman"/>
      <w:lvlText w:val="(%3)"/>
      <w:lvlJc w:val="left"/>
      <w:pPr>
        <w:tabs>
          <w:tab w:val="num" w:pos="1177"/>
        </w:tabs>
        <w:ind w:left="3558" w:hanging="567"/>
      </w:pPr>
      <w:rPr>
        <w:rFonts w:hint="default"/>
      </w:rPr>
    </w:lvl>
    <w:lvl w:ilvl="3">
      <w:start w:val="1"/>
      <w:numFmt w:val="lowerLetter"/>
      <w:lvlText w:val="%4."/>
      <w:lvlJc w:val="left"/>
      <w:pPr>
        <w:tabs>
          <w:tab w:val="num" w:pos="1177"/>
        </w:tabs>
        <w:ind w:left="4125" w:hanging="567"/>
      </w:pPr>
      <w:rPr>
        <w:rFonts w:hint="default"/>
      </w:rPr>
    </w:lvl>
    <w:lvl w:ilvl="4">
      <w:start w:val="1"/>
      <w:numFmt w:val="lowerLetter"/>
      <w:lvlText w:val="%5."/>
      <w:lvlJc w:val="left"/>
      <w:pPr>
        <w:tabs>
          <w:tab w:val="num" w:pos="7158"/>
        </w:tabs>
        <w:ind w:left="7158" w:hanging="360"/>
      </w:pPr>
      <w:rPr>
        <w:rFonts w:hint="default"/>
      </w:rPr>
    </w:lvl>
    <w:lvl w:ilvl="5">
      <w:start w:val="1"/>
      <w:numFmt w:val="lowerRoman"/>
      <w:lvlText w:val="%6."/>
      <w:lvlJc w:val="right"/>
      <w:pPr>
        <w:tabs>
          <w:tab w:val="num" w:pos="7878"/>
        </w:tabs>
        <w:ind w:left="7878" w:hanging="180"/>
      </w:pPr>
      <w:rPr>
        <w:rFonts w:hint="default"/>
      </w:rPr>
    </w:lvl>
    <w:lvl w:ilvl="6">
      <w:start w:val="1"/>
      <w:numFmt w:val="decimal"/>
      <w:lvlText w:val="%7."/>
      <w:lvlJc w:val="left"/>
      <w:pPr>
        <w:tabs>
          <w:tab w:val="num" w:pos="8598"/>
        </w:tabs>
        <w:ind w:left="8598" w:hanging="360"/>
      </w:pPr>
      <w:rPr>
        <w:rFonts w:hint="default"/>
      </w:rPr>
    </w:lvl>
    <w:lvl w:ilvl="7">
      <w:start w:val="1"/>
      <w:numFmt w:val="lowerLetter"/>
      <w:lvlText w:val="%8."/>
      <w:lvlJc w:val="left"/>
      <w:pPr>
        <w:tabs>
          <w:tab w:val="num" w:pos="9318"/>
        </w:tabs>
        <w:ind w:left="9318" w:hanging="360"/>
      </w:pPr>
      <w:rPr>
        <w:rFonts w:hint="default"/>
      </w:rPr>
    </w:lvl>
    <w:lvl w:ilvl="8">
      <w:start w:val="1"/>
      <w:numFmt w:val="lowerRoman"/>
      <w:lvlText w:val="%9."/>
      <w:lvlJc w:val="right"/>
      <w:pPr>
        <w:tabs>
          <w:tab w:val="num" w:pos="10038"/>
        </w:tabs>
        <w:ind w:left="10038" w:hanging="180"/>
      </w:pPr>
      <w:rPr>
        <w:rFonts w:hint="default"/>
      </w:rPr>
    </w:lvl>
  </w:abstractNum>
  <w:abstractNum w:abstractNumId="61">
    <w:nsid w:val="5B58156E"/>
    <w:multiLevelType w:val="hybridMultilevel"/>
    <w:tmpl w:val="A3C2BBE4"/>
    <w:lvl w:ilvl="0" w:tplc="5F84B852">
      <w:start w:val="1"/>
      <w:numFmt w:val="lowerLetter"/>
      <w:lvlText w:val="(%1)"/>
      <w:lvlJc w:val="left"/>
      <w:pPr>
        <w:ind w:left="2577" w:hanging="360"/>
      </w:pPr>
      <w:rPr>
        <w:rFonts w:hint="default"/>
      </w:rPr>
    </w:lvl>
    <w:lvl w:ilvl="1" w:tplc="04090019">
      <w:start w:val="1"/>
      <w:numFmt w:val="lowerLetter"/>
      <w:lvlText w:val="%2."/>
      <w:lvlJc w:val="left"/>
      <w:pPr>
        <w:ind w:left="3297" w:hanging="360"/>
      </w:pPr>
    </w:lvl>
    <w:lvl w:ilvl="2" w:tplc="0409001B" w:tentative="1">
      <w:start w:val="1"/>
      <w:numFmt w:val="lowerRoman"/>
      <w:lvlText w:val="%3."/>
      <w:lvlJc w:val="right"/>
      <w:pPr>
        <w:ind w:left="4017" w:hanging="180"/>
      </w:pPr>
    </w:lvl>
    <w:lvl w:ilvl="3" w:tplc="0409000F" w:tentative="1">
      <w:start w:val="1"/>
      <w:numFmt w:val="decimal"/>
      <w:lvlText w:val="%4."/>
      <w:lvlJc w:val="left"/>
      <w:pPr>
        <w:ind w:left="4737" w:hanging="360"/>
      </w:pPr>
    </w:lvl>
    <w:lvl w:ilvl="4" w:tplc="04090019" w:tentative="1">
      <w:start w:val="1"/>
      <w:numFmt w:val="lowerLetter"/>
      <w:lvlText w:val="%5."/>
      <w:lvlJc w:val="left"/>
      <w:pPr>
        <w:ind w:left="5457" w:hanging="360"/>
      </w:pPr>
    </w:lvl>
    <w:lvl w:ilvl="5" w:tplc="0409001B" w:tentative="1">
      <w:start w:val="1"/>
      <w:numFmt w:val="lowerRoman"/>
      <w:lvlText w:val="%6."/>
      <w:lvlJc w:val="right"/>
      <w:pPr>
        <w:ind w:left="6177" w:hanging="180"/>
      </w:pPr>
    </w:lvl>
    <w:lvl w:ilvl="6" w:tplc="0409000F" w:tentative="1">
      <w:start w:val="1"/>
      <w:numFmt w:val="decimal"/>
      <w:lvlText w:val="%7."/>
      <w:lvlJc w:val="left"/>
      <w:pPr>
        <w:ind w:left="6897" w:hanging="360"/>
      </w:pPr>
    </w:lvl>
    <w:lvl w:ilvl="7" w:tplc="04090019" w:tentative="1">
      <w:start w:val="1"/>
      <w:numFmt w:val="lowerLetter"/>
      <w:lvlText w:val="%8."/>
      <w:lvlJc w:val="left"/>
      <w:pPr>
        <w:ind w:left="7617" w:hanging="360"/>
      </w:pPr>
    </w:lvl>
    <w:lvl w:ilvl="8" w:tplc="0409001B" w:tentative="1">
      <w:start w:val="1"/>
      <w:numFmt w:val="lowerRoman"/>
      <w:lvlText w:val="%9."/>
      <w:lvlJc w:val="right"/>
      <w:pPr>
        <w:ind w:left="8337" w:hanging="180"/>
      </w:pPr>
    </w:lvl>
  </w:abstractNum>
  <w:abstractNum w:abstractNumId="62">
    <w:nsid w:val="65EF45B5"/>
    <w:multiLevelType w:val="hybridMultilevel"/>
    <w:tmpl w:val="EF5E7A20"/>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3">
    <w:nsid w:val="67F57FDC"/>
    <w:multiLevelType w:val="hybridMultilevel"/>
    <w:tmpl w:val="ED1E4984"/>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4">
    <w:nsid w:val="775141D8"/>
    <w:multiLevelType w:val="hybridMultilevel"/>
    <w:tmpl w:val="44CEE73C"/>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5">
    <w:nsid w:val="79E93C41"/>
    <w:multiLevelType w:val="multilevel"/>
    <w:tmpl w:val="881287FC"/>
    <w:lvl w:ilvl="0">
      <w:start w:val="1"/>
      <w:numFmt w:val="decimal"/>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66">
    <w:nsid w:val="7A3A61A2"/>
    <w:multiLevelType w:val="hybridMultilevel"/>
    <w:tmpl w:val="A04AC4E2"/>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7">
    <w:nsid w:val="7AD51767"/>
    <w:multiLevelType w:val="hybridMultilevel"/>
    <w:tmpl w:val="E440E646"/>
    <w:lvl w:ilvl="0" w:tplc="5F84B852">
      <w:start w:val="1"/>
      <w:numFmt w:val="lowerLetter"/>
      <w:lvlText w:val="(%1)"/>
      <w:lvlJc w:val="left"/>
      <w:pPr>
        <w:ind w:left="2217" w:hanging="360"/>
      </w:pPr>
      <w:rPr>
        <w:rFonts w:hint="default"/>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abstractNum w:abstractNumId="68">
    <w:nsid w:val="7D6B33CF"/>
    <w:multiLevelType w:val="hybridMultilevel"/>
    <w:tmpl w:val="91D2C04A"/>
    <w:lvl w:ilvl="0" w:tplc="5F84B852">
      <w:start w:val="1"/>
      <w:numFmt w:val="lowerLetter"/>
      <w:lvlText w:val="(%1)"/>
      <w:lvlJc w:val="left"/>
      <w:pPr>
        <w:ind w:left="2217" w:hanging="360"/>
      </w:pPr>
      <w:rPr>
        <w:rFonts w:hint="default"/>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abstractNum w:abstractNumId="69">
    <w:nsid w:val="7E055D89"/>
    <w:multiLevelType w:val="singleLevel"/>
    <w:tmpl w:val="EE5AA6D6"/>
    <w:lvl w:ilvl="0">
      <w:start w:val="1"/>
      <w:numFmt w:val="decimal"/>
      <w:pStyle w:val="Level1"/>
      <w:lvlText w:val="%1."/>
      <w:lvlJc w:val="left"/>
      <w:pPr>
        <w:tabs>
          <w:tab w:val="num" w:pos="720"/>
        </w:tabs>
        <w:ind w:left="720" w:hanging="720"/>
      </w:pPr>
      <w:rPr>
        <w:rFonts w:cs="Times New Roman" w:hint="default"/>
      </w:rPr>
    </w:lvl>
  </w:abstractNum>
  <w:abstractNum w:abstractNumId="70">
    <w:nsid w:val="7F483905"/>
    <w:multiLevelType w:val="hybridMultilevel"/>
    <w:tmpl w:val="81D6677E"/>
    <w:lvl w:ilvl="0" w:tplc="5F84B852">
      <w:start w:val="1"/>
      <w:numFmt w:val="lowerLetter"/>
      <w:lvlText w:val="(%1)"/>
      <w:lvlJc w:val="left"/>
      <w:pPr>
        <w:ind w:left="2217" w:hanging="360"/>
      </w:pPr>
      <w:rPr>
        <w:rFonts w:hint="default"/>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abstractNum w:abstractNumId="71">
    <w:nsid w:val="7FB62B96"/>
    <w:multiLevelType w:val="hybridMultilevel"/>
    <w:tmpl w:val="C512EEA2"/>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20"/>
  </w:num>
  <w:num w:numId="2">
    <w:abstractNumId w:val="42"/>
  </w:num>
  <w:num w:numId="3">
    <w:abstractNumId w:val="56"/>
  </w:num>
  <w:num w:numId="4">
    <w:abstractNumId w:val="56"/>
  </w:num>
  <w:num w:numId="5">
    <w:abstractNumId w:val="9"/>
  </w:num>
  <w:num w:numId="6">
    <w:abstractNumId w:val="69"/>
  </w:num>
  <w:num w:numId="7">
    <w:abstractNumId w:val="1"/>
  </w:num>
  <w:num w:numId="8">
    <w:abstractNumId w:val="11"/>
  </w:num>
  <w:num w:numId="9">
    <w:abstractNumId w:val="16"/>
    <w:lvlOverride w:ilvl="0">
      <w:lvl w:ilvl="0">
        <w:start w:val="1"/>
        <w:numFmt w:val="decimal"/>
        <w:lvlText w:val="%1."/>
        <w:lvlJc w:val="left"/>
        <w:pPr>
          <w:tabs>
            <w:tab w:val="num" w:pos="567"/>
          </w:tabs>
          <w:ind w:left="1247" w:firstLine="0"/>
        </w:pPr>
        <w:rPr>
          <w:rFonts w:ascii="Times New Roman" w:eastAsia="Batang" w:hAnsi="Times New Roman" w:cs="Times New Roman" w:hint="default"/>
          <w:b w:val="0"/>
          <w:sz w:val="20"/>
          <w:szCs w:val="20"/>
          <w:vertAlign w:val="baseline"/>
        </w:rPr>
      </w:lvl>
    </w:lvlOverride>
    <w:lvlOverride w:ilvl="1">
      <w:lvl w:ilvl="1">
        <w:start w:val="1"/>
        <w:numFmt w:val="lowerLetter"/>
        <w:lvlText w:val="(%2)"/>
        <w:lvlJc w:val="left"/>
        <w:pPr>
          <w:tabs>
            <w:tab w:val="num" w:pos="567"/>
          </w:tabs>
          <w:ind w:left="1247" w:firstLine="567"/>
        </w:pPr>
        <w:rPr>
          <w:rFonts w:hint="default"/>
          <w:color w:val="auto"/>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0">
    <w:abstractNumId w:val="16"/>
    <w:lvlOverride w:ilvl="0">
      <w:lvl w:ilvl="0">
        <w:start w:val="1"/>
        <w:numFmt w:val="decimal"/>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11">
    <w:abstractNumId w:val="46"/>
  </w:num>
  <w:num w:numId="12">
    <w:abstractNumId w:val="25"/>
  </w:num>
  <w:num w:numId="13">
    <w:abstractNumId w:val="32"/>
  </w:num>
  <w:num w:numId="14">
    <w:abstractNumId w:val="18"/>
  </w:num>
  <w:num w:numId="15">
    <w:abstractNumId w:val="29"/>
  </w:num>
  <w:num w:numId="16">
    <w:abstractNumId w:val="21"/>
  </w:num>
  <w:num w:numId="17">
    <w:abstractNumId w:val="40"/>
  </w:num>
  <w:num w:numId="18">
    <w:abstractNumId w:val="49"/>
  </w:num>
  <w:num w:numId="19">
    <w:abstractNumId w:val="35"/>
  </w:num>
  <w:num w:numId="20">
    <w:abstractNumId w:val="0"/>
  </w:num>
  <w:num w:numId="21">
    <w:abstractNumId w:val="23"/>
  </w:num>
  <w:num w:numId="22">
    <w:abstractNumId w:val="10"/>
  </w:num>
  <w:num w:numId="23">
    <w:abstractNumId w:val="27"/>
  </w:num>
  <w:num w:numId="24">
    <w:abstractNumId w:val="3"/>
  </w:num>
  <w:num w:numId="25">
    <w:abstractNumId w:val="19"/>
  </w:num>
  <w:num w:numId="26">
    <w:abstractNumId w:val="43"/>
  </w:num>
  <w:num w:numId="27">
    <w:abstractNumId w:val="44"/>
  </w:num>
  <w:num w:numId="28">
    <w:abstractNumId w:val="53"/>
  </w:num>
  <w:num w:numId="29">
    <w:abstractNumId w:val="6"/>
  </w:num>
  <w:num w:numId="30">
    <w:abstractNumId w:val="71"/>
  </w:num>
  <w:num w:numId="31">
    <w:abstractNumId w:val="33"/>
  </w:num>
  <w:num w:numId="32">
    <w:abstractNumId w:val="57"/>
  </w:num>
  <w:num w:numId="33">
    <w:abstractNumId w:val="50"/>
  </w:num>
  <w:num w:numId="34">
    <w:abstractNumId w:val="63"/>
  </w:num>
  <w:num w:numId="35">
    <w:abstractNumId w:val="8"/>
  </w:num>
  <w:num w:numId="36">
    <w:abstractNumId w:val="24"/>
  </w:num>
  <w:num w:numId="37">
    <w:abstractNumId w:val="12"/>
  </w:num>
  <w:num w:numId="38">
    <w:abstractNumId w:val="17"/>
  </w:num>
  <w:num w:numId="39">
    <w:abstractNumId w:val="31"/>
  </w:num>
  <w:num w:numId="40">
    <w:abstractNumId w:val="28"/>
  </w:num>
  <w:num w:numId="41">
    <w:abstractNumId w:val="54"/>
  </w:num>
  <w:num w:numId="42">
    <w:abstractNumId w:val="62"/>
  </w:num>
  <w:num w:numId="43">
    <w:abstractNumId w:val="66"/>
  </w:num>
  <w:num w:numId="44">
    <w:abstractNumId w:val="41"/>
  </w:num>
  <w:num w:numId="45">
    <w:abstractNumId w:val="55"/>
  </w:num>
  <w:num w:numId="4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 w:numId="48">
    <w:abstractNumId w:val="15"/>
  </w:num>
  <w:num w:numId="49">
    <w:abstractNumId w:val="4"/>
  </w:num>
  <w:num w:numId="50">
    <w:abstractNumId w:val="45"/>
  </w:num>
  <w:num w:numId="51">
    <w:abstractNumId w:val="58"/>
  </w:num>
  <w:num w:numId="52">
    <w:abstractNumId w:val="60"/>
  </w:num>
  <w:num w:numId="53">
    <w:abstractNumId w:val="52"/>
  </w:num>
  <w:num w:numId="54">
    <w:abstractNumId w:val="68"/>
  </w:num>
  <w:num w:numId="55">
    <w:abstractNumId w:val="67"/>
  </w:num>
  <w:num w:numId="56">
    <w:abstractNumId w:val="70"/>
  </w:num>
  <w:num w:numId="57">
    <w:abstractNumId w:val="5"/>
  </w:num>
  <w:num w:numId="58">
    <w:abstractNumId w:val="14"/>
  </w:num>
  <w:num w:numId="59">
    <w:abstractNumId w:val="16"/>
  </w:num>
  <w:num w:numId="60">
    <w:abstractNumId w:val="48"/>
  </w:num>
  <w:num w:numId="61">
    <w:abstractNumId w:val="2"/>
  </w:num>
  <w:num w:numId="6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7"/>
  </w:num>
  <w:num w:numId="65">
    <w:abstractNumId w:val="64"/>
  </w:num>
  <w:num w:numId="66">
    <w:abstractNumId w:val="65"/>
  </w:num>
  <w:num w:numId="67">
    <w:abstractNumId w:val="51"/>
  </w:num>
  <w:num w:numId="68">
    <w:abstractNumId w:val="38"/>
  </w:num>
  <w:num w:numId="69">
    <w:abstractNumId w:val="39"/>
  </w:num>
  <w:num w:numId="70">
    <w:abstractNumId w:val="30"/>
  </w:num>
  <w:num w:numId="71">
    <w:abstractNumId w:val="59"/>
  </w:num>
  <w:num w:numId="72">
    <w:abstractNumId w:val="13"/>
  </w:num>
  <w:num w:numId="73">
    <w:abstractNumId w:val="47"/>
  </w:num>
  <w:num w:numId="74">
    <w:abstractNumId w:val="26"/>
  </w:num>
  <w:num w:numId="75">
    <w:abstractNumId w:val="34"/>
  </w:num>
  <w:num w:numId="76">
    <w:abstractNumId w:val="61"/>
  </w:num>
  <w:num w:numId="77">
    <w:abstractNumId w:val="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de-DE" w:vendorID="64" w:dllVersion="131078" w:nlCheck="1" w:checkStyle="1"/>
  <w:activeWritingStyle w:appName="MSWord" w:lang="de-CH" w:vendorID="64" w:dllVersion="131078" w:nlCheck="1" w:checkStyle="1"/>
  <w:activeWritingStyle w:appName="MSWord" w:lang="es-UY" w:vendorID="64" w:dllVersion="131078" w:nlCheck="1" w:checkStyle="1"/>
  <w:activeWritingStyle w:appName="MSWord" w:lang="fr-BE"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19"/>
  <w:hyphenationZone w:val="425"/>
  <w:evenAndOddHeaders/>
  <w:drawingGridHorizontalSpacing w:val="100"/>
  <w:displayHorizont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2"/>
  </w:compat>
  <w:rsids>
    <w:rsidRoot w:val="00FF747C"/>
    <w:rsid w:val="00001F9F"/>
    <w:rsid w:val="00003214"/>
    <w:rsid w:val="00003BDB"/>
    <w:rsid w:val="00005F25"/>
    <w:rsid w:val="00006107"/>
    <w:rsid w:val="000061FB"/>
    <w:rsid w:val="00006A88"/>
    <w:rsid w:val="000101A8"/>
    <w:rsid w:val="00010906"/>
    <w:rsid w:val="000118F3"/>
    <w:rsid w:val="00013BD8"/>
    <w:rsid w:val="00013DA1"/>
    <w:rsid w:val="000149E6"/>
    <w:rsid w:val="000165E1"/>
    <w:rsid w:val="000169CB"/>
    <w:rsid w:val="00020C50"/>
    <w:rsid w:val="0002242A"/>
    <w:rsid w:val="000241FA"/>
    <w:rsid w:val="000247B0"/>
    <w:rsid w:val="0002567A"/>
    <w:rsid w:val="00026997"/>
    <w:rsid w:val="00026F48"/>
    <w:rsid w:val="000275D6"/>
    <w:rsid w:val="00027E85"/>
    <w:rsid w:val="00030059"/>
    <w:rsid w:val="000319DD"/>
    <w:rsid w:val="00031A56"/>
    <w:rsid w:val="00033E0B"/>
    <w:rsid w:val="00035EDE"/>
    <w:rsid w:val="000368A5"/>
    <w:rsid w:val="00037DF7"/>
    <w:rsid w:val="00040D15"/>
    <w:rsid w:val="00041E0D"/>
    <w:rsid w:val="0004215D"/>
    <w:rsid w:val="0004247B"/>
    <w:rsid w:val="00042D16"/>
    <w:rsid w:val="00044980"/>
    <w:rsid w:val="00044C17"/>
    <w:rsid w:val="00045B39"/>
    <w:rsid w:val="00047386"/>
    <w:rsid w:val="00047975"/>
    <w:rsid w:val="0005090C"/>
    <w:rsid w:val="000509B4"/>
    <w:rsid w:val="00051068"/>
    <w:rsid w:val="00051D68"/>
    <w:rsid w:val="00051F1D"/>
    <w:rsid w:val="00054E89"/>
    <w:rsid w:val="00056C13"/>
    <w:rsid w:val="000573DA"/>
    <w:rsid w:val="0005740F"/>
    <w:rsid w:val="00057936"/>
    <w:rsid w:val="0006035B"/>
    <w:rsid w:val="00060AF4"/>
    <w:rsid w:val="0006198A"/>
    <w:rsid w:val="00062AEB"/>
    <w:rsid w:val="000632FC"/>
    <w:rsid w:val="0006419D"/>
    <w:rsid w:val="000643CB"/>
    <w:rsid w:val="0006488C"/>
    <w:rsid w:val="00066ABB"/>
    <w:rsid w:val="000678B3"/>
    <w:rsid w:val="00071886"/>
    <w:rsid w:val="00072632"/>
    <w:rsid w:val="00073292"/>
    <w:rsid w:val="0007344A"/>
    <w:rsid w:val="00073720"/>
    <w:rsid w:val="000741BC"/>
    <w:rsid w:val="000742BC"/>
    <w:rsid w:val="00075270"/>
    <w:rsid w:val="00076441"/>
    <w:rsid w:val="00076D43"/>
    <w:rsid w:val="0008042E"/>
    <w:rsid w:val="00081F71"/>
    <w:rsid w:val="00082A0C"/>
    <w:rsid w:val="00083504"/>
    <w:rsid w:val="00087503"/>
    <w:rsid w:val="00087618"/>
    <w:rsid w:val="00090600"/>
    <w:rsid w:val="00090F1A"/>
    <w:rsid w:val="000915E7"/>
    <w:rsid w:val="000923C3"/>
    <w:rsid w:val="0009247C"/>
    <w:rsid w:val="00093A94"/>
    <w:rsid w:val="000945CA"/>
    <w:rsid w:val="000947B8"/>
    <w:rsid w:val="0009640C"/>
    <w:rsid w:val="000A17A5"/>
    <w:rsid w:val="000A2FFC"/>
    <w:rsid w:val="000A3E22"/>
    <w:rsid w:val="000A5DD2"/>
    <w:rsid w:val="000A6AC5"/>
    <w:rsid w:val="000A7F58"/>
    <w:rsid w:val="000B22A2"/>
    <w:rsid w:val="000B2758"/>
    <w:rsid w:val="000B58F0"/>
    <w:rsid w:val="000B5B72"/>
    <w:rsid w:val="000B61CA"/>
    <w:rsid w:val="000B7A4F"/>
    <w:rsid w:val="000C0E4E"/>
    <w:rsid w:val="000C2A52"/>
    <w:rsid w:val="000C36EE"/>
    <w:rsid w:val="000C37E5"/>
    <w:rsid w:val="000C5566"/>
    <w:rsid w:val="000C5AF5"/>
    <w:rsid w:val="000D002F"/>
    <w:rsid w:val="000D0DDE"/>
    <w:rsid w:val="000D1FF4"/>
    <w:rsid w:val="000D33C0"/>
    <w:rsid w:val="000D352C"/>
    <w:rsid w:val="000D4D1C"/>
    <w:rsid w:val="000D4D6E"/>
    <w:rsid w:val="000D4E01"/>
    <w:rsid w:val="000D63D7"/>
    <w:rsid w:val="000D6941"/>
    <w:rsid w:val="000D70A8"/>
    <w:rsid w:val="000E18E2"/>
    <w:rsid w:val="000E1904"/>
    <w:rsid w:val="000E29DC"/>
    <w:rsid w:val="000E3448"/>
    <w:rsid w:val="000E3CD9"/>
    <w:rsid w:val="000E5000"/>
    <w:rsid w:val="000E5144"/>
    <w:rsid w:val="000F789C"/>
    <w:rsid w:val="000F7946"/>
    <w:rsid w:val="00101776"/>
    <w:rsid w:val="00102178"/>
    <w:rsid w:val="00105208"/>
    <w:rsid w:val="001053FC"/>
    <w:rsid w:val="00105D68"/>
    <w:rsid w:val="0010630A"/>
    <w:rsid w:val="00106665"/>
    <w:rsid w:val="00110ECE"/>
    <w:rsid w:val="00111BBC"/>
    <w:rsid w:val="00112EC1"/>
    <w:rsid w:val="00112FC0"/>
    <w:rsid w:val="00114208"/>
    <w:rsid w:val="001158E2"/>
    <w:rsid w:val="0011686A"/>
    <w:rsid w:val="00116A48"/>
    <w:rsid w:val="001171A9"/>
    <w:rsid w:val="00117528"/>
    <w:rsid w:val="00117A27"/>
    <w:rsid w:val="00117F65"/>
    <w:rsid w:val="001202E3"/>
    <w:rsid w:val="00122235"/>
    <w:rsid w:val="00123699"/>
    <w:rsid w:val="00124565"/>
    <w:rsid w:val="0012463A"/>
    <w:rsid w:val="00124F59"/>
    <w:rsid w:val="00125C09"/>
    <w:rsid w:val="00125E8F"/>
    <w:rsid w:val="001262CC"/>
    <w:rsid w:val="001277AA"/>
    <w:rsid w:val="00127E5D"/>
    <w:rsid w:val="00127F31"/>
    <w:rsid w:val="0013059D"/>
    <w:rsid w:val="00130E5B"/>
    <w:rsid w:val="00133E0E"/>
    <w:rsid w:val="00134109"/>
    <w:rsid w:val="001346AD"/>
    <w:rsid w:val="00134BE9"/>
    <w:rsid w:val="00137F89"/>
    <w:rsid w:val="0014162D"/>
    <w:rsid w:val="00141A55"/>
    <w:rsid w:val="001420AB"/>
    <w:rsid w:val="001446A3"/>
    <w:rsid w:val="00145352"/>
    <w:rsid w:val="00146A2A"/>
    <w:rsid w:val="0014798C"/>
    <w:rsid w:val="00150268"/>
    <w:rsid w:val="00151AE2"/>
    <w:rsid w:val="00154F72"/>
    <w:rsid w:val="00155295"/>
    <w:rsid w:val="00155395"/>
    <w:rsid w:val="00155FDB"/>
    <w:rsid w:val="001568E1"/>
    <w:rsid w:val="0015793B"/>
    <w:rsid w:val="00157C82"/>
    <w:rsid w:val="00160D74"/>
    <w:rsid w:val="00161276"/>
    <w:rsid w:val="00162E93"/>
    <w:rsid w:val="001636AB"/>
    <w:rsid w:val="001643C3"/>
    <w:rsid w:val="001668AC"/>
    <w:rsid w:val="00167439"/>
    <w:rsid w:val="00167D02"/>
    <w:rsid w:val="001705EC"/>
    <w:rsid w:val="0017452A"/>
    <w:rsid w:val="00175190"/>
    <w:rsid w:val="00175242"/>
    <w:rsid w:val="00176159"/>
    <w:rsid w:val="00176BA4"/>
    <w:rsid w:val="00181442"/>
    <w:rsid w:val="00181471"/>
    <w:rsid w:val="00181E29"/>
    <w:rsid w:val="00181EC8"/>
    <w:rsid w:val="001835E9"/>
    <w:rsid w:val="00184349"/>
    <w:rsid w:val="00186F0E"/>
    <w:rsid w:val="00187B50"/>
    <w:rsid w:val="00191ABC"/>
    <w:rsid w:val="00193CC2"/>
    <w:rsid w:val="0019571E"/>
    <w:rsid w:val="0019592F"/>
    <w:rsid w:val="00195C47"/>
    <w:rsid w:val="00195D48"/>
    <w:rsid w:val="00195F33"/>
    <w:rsid w:val="0019648B"/>
    <w:rsid w:val="0019705F"/>
    <w:rsid w:val="001973EC"/>
    <w:rsid w:val="001A0B48"/>
    <w:rsid w:val="001A114D"/>
    <w:rsid w:val="001A1A18"/>
    <w:rsid w:val="001A1A33"/>
    <w:rsid w:val="001A48AF"/>
    <w:rsid w:val="001A4A30"/>
    <w:rsid w:val="001A62B0"/>
    <w:rsid w:val="001A7894"/>
    <w:rsid w:val="001A7DA0"/>
    <w:rsid w:val="001B1617"/>
    <w:rsid w:val="001B1B6F"/>
    <w:rsid w:val="001B2559"/>
    <w:rsid w:val="001B3F53"/>
    <w:rsid w:val="001B487E"/>
    <w:rsid w:val="001B504B"/>
    <w:rsid w:val="001B605A"/>
    <w:rsid w:val="001B76C6"/>
    <w:rsid w:val="001C026F"/>
    <w:rsid w:val="001C035F"/>
    <w:rsid w:val="001C1B55"/>
    <w:rsid w:val="001C33DC"/>
    <w:rsid w:val="001C4F1B"/>
    <w:rsid w:val="001C73CF"/>
    <w:rsid w:val="001C76DB"/>
    <w:rsid w:val="001D19C5"/>
    <w:rsid w:val="001D1B03"/>
    <w:rsid w:val="001D1E21"/>
    <w:rsid w:val="001D3874"/>
    <w:rsid w:val="001D4CD9"/>
    <w:rsid w:val="001D54EB"/>
    <w:rsid w:val="001D5824"/>
    <w:rsid w:val="001D5ABD"/>
    <w:rsid w:val="001D6941"/>
    <w:rsid w:val="001D6E33"/>
    <w:rsid w:val="001D6ED2"/>
    <w:rsid w:val="001D7E75"/>
    <w:rsid w:val="001E065D"/>
    <w:rsid w:val="001E1120"/>
    <w:rsid w:val="001E14A2"/>
    <w:rsid w:val="001E5185"/>
    <w:rsid w:val="001E56D2"/>
    <w:rsid w:val="001E61B9"/>
    <w:rsid w:val="001E7D56"/>
    <w:rsid w:val="001E7F2B"/>
    <w:rsid w:val="001F0DB9"/>
    <w:rsid w:val="001F181E"/>
    <w:rsid w:val="001F25BE"/>
    <w:rsid w:val="001F2E5D"/>
    <w:rsid w:val="001F2EA1"/>
    <w:rsid w:val="001F336A"/>
    <w:rsid w:val="001F485F"/>
    <w:rsid w:val="001F64AC"/>
    <w:rsid w:val="001F75DE"/>
    <w:rsid w:val="00200268"/>
    <w:rsid w:val="002002EE"/>
    <w:rsid w:val="00200D58"/>
    <w:rsid w:val="002013BE"/>
    <w:rsid w:val="00202157"/>
    <w:rsid w:val="00202391"/>
    <w:rsid w:val="0020244D"/>
    <w:rsid w:val="00203731"/>
    <w:rsid w:val="00204B30"/>
    <w:rsid w:val="002063A4"/>
    <w:rsid w:val="002063DB"/>
    <w:rsid w:val="00206908"/>
    <w:rsid w:val="0020717E"/>
    <w:rsid w:val="00210FE9"/>
    <w:rsid w:val="0021145B"/>
    <w:rsid w:val="00211498"/>
    <w:rsid w:val="0021332E"/>
    <w:rsid w:val="002141F0"/>
    <w:rsid w:val="00214311"/>
    <w:rsid w:val="002153F7"/>
    <w:rsid w:val="002177DC"/>
    <w:rsid w:val="0021798B"/>
    <w:rsid w:val="00217A3C"/>
    <w:rsid w:val="00221841"/>
    <w:rsid w:val="00222183"/>
    <w:rsid w:val="00224906"/>
    <w:rsid w:val="002250AC"/>
    <w:rsid w:val="00225AB3"/>
    <w:rsid w:val="00225CE2"/>
    <w:rsid w:val="00225E0B"/>
    <w:rsid w:val="00226E2E"/>
    <w:rsid w:val="00230BF0"/>
    <w:rsid w:val="0023293A"/>
    <w:rsid w:val="002348B6"/>
    <w:rsid w:val="00236911"/>
    <w:rsid w:val="00237B7B"/>
    <w:rsid w:val="00243942"/>
    <w:rsid w:val="00243D36"/>
    <w:rsid w:val="00244739"/>
    <w:rsid w:val="00247707"/>
    <w:rsid w:val="00253603"/>
    <w:rsid w:val="00253EB8"/>
    <w:rsid w:val="00254933"/>
    <w:rsid w:val="0025665F"/>
    <w:rsid w:val="0026018E"/>
    <w:rsid w:val="0026054A"/>
    <w:rsid w:val="00260565"/>
    <w:rsid w:val="0026381C"/>
    <w:rsid w:val="002641E7"/>
    <w:rsid w:val="002662AD"/>
    <w:rsid w:val="00271E0A"/>
    <w:rsid w:val="00272809"/>
    <w:rsid w:val="00273552"/>
    <w:rsid w:val="00273694"/>
    <w:rsid w:val="00273AC4"/>
    <w:rsid w:val="0027465D"/>
    <w:rsid w:val="00276748"/>
    <w:rsid w:val="00283F11"/>
    <w:rsid w:val="00283F79"/>
    <w:rsid w:val="00285168"/>
    <w:rsid w:val="002854F9"/>
    <w:rsid w:val="00285981"/>
    <w:rsid w:val="00286740"/>
    <w:rsid w:val="00287340"/>
    <w:rsid w:val="00291972"/>
    <w:rsid w:val="002929D8"/>
    <w:rsid w:val="00292E30"/>
    <w:rsid w:val="00292E62"/>
    <w:rsid w:val="002935F4"/>
    <w:rsid w:val="00294304"/>
    <w:rsid w:val="00294481"/>
    <w:rsid w:val="0029499F"/>
    <w:rsid w:val="00296BF9"/>
    <w:rsid w:val="002A0826"/>
    <w:rsid w:val="002A237D"/>
    <w:rsid w:val="002A4C53"/>
    <w:rsid w:val="002A6703"/>
    <w:rsid w:val="002B0672"/>
    <w:rsid w:val="002B247F"/>
    <w:rsid w:val="002B44E6"/>
    <w:rsid w:val="002B4E46"/>
    <w:rsid w:val="002B64B5"/>
    <w:rsid w:val="002B6C98"/>
    <w:rsid w:val="002B6F3E"/>
    <w:rsid w:val="002B7CA2"/>
    <w:rsid w:val="002C002D"/>
    <w:rsid w:val="002C0797"/>
    <w:rsid w:val="002C145D"/>
    <w:rsid w:val="002C183E"/>
    <w:rsid w:val="002C1D85"/>
    <w:rsid w:val="002C2573"/>
    <w:rsid w:val="002C2C3E"/>
    <w:rsid w:val="002C37B8"/>
    <w:rsid w:val="002C47F1"/>
    <w:rsid w:val="002C533E"/>
    <w:rsid w:val="002C5C58"/>
    <w:rsid w:val="002C6145"/>
    <w:rsid w:val="002C61AD"/>
    <w:rsid w:val="002C72AE"/>
    <w:rsid w:val="002D027F"/>
    <w:rsid w:val="002D3A87"/>
    <w:rsid w:val="002D4C45"/>
    <w:rsid w:val="002D5DE6"/>
    <w:rsid w:val="002D6B30"/>
    <w:rsid w:val="002D6EB7"/>
    <w:rsid w:val="002D7707"/>
    <w:rsid w:val="002D7A85"/>
    <w:rsid w:val="002D7B60"/>
    <w:rsid w:val="002E0901"/>
    <w:rsid w:val="002E0B39"/>
    <w:rsid w:val="002E5AFF"/>
    <w:rsid w:val="002F15A0"/>
    <w:rsid w:val="002F1BF7"/>
    <w:rsid w:val="002F2D1B"/>
    <w:rsid w:val="002F4761"/>
    <w:rsid w:val="002F55E5"/>
    <w:rsid w:val="002F5C79"/>
    <w:rsid w:val="00300052"/>
    <w:rsid w:val="003019E2"/>
    <w:rsid w:val="00301E60"/>
    <w:rsid w:val="00302F96"/>
    <w:rsid w:val="00306E02"/>
    <w:rsid w:val="00307D04"/>
    <w:rsid w:val="00307F74"/>
    <w:rsid w:val="00307FBE"/>
    <w:rsid w:val="0031413F"/>
    <w:rsid w:val="003148BB"/>
    <w:rsid w:val="00316AFC"/>
    <w:rsid w:val="00317976"/>
    <w:rsid w:val="00317E58"/>
    <w:rsid w:val="003212A9"/>
    <w:rsid w:val="00323870"/>
    <w:rsid w:val="00324045"/>
    <w:rsid w:val="0032413C"/>
    <w:rsid w:val="0032449C"/>
    <w:rsid w:val="00324BE8"/>
    <w:rsid w:val="00327639"/>
    <w:rsid w:val="0032766E"/>
    <w:rsid w:val="00327824"/>
    <w:rsid w:val="003325AC"/>
    <w:rsid w:val="00333E4F"/>
    <w:rsid w:val="00333E66"/>
    <w:rsid w:val="00334B73"/>
    <w:rsid w:val="003408B9"/>
    <w:rsid w:val="003415E2"/>
    <w:rsid w:val="0034289F"/>
    <w:rsid w:val="003461CD"/>
    <w:rsid w:val="0034640C"/>
    <w:rsid w:val="003470A7"/>
    <w:rsid w:val="003504D0"/>
    <w:rsid w:val="0035278E"/>
    <w:rsid w:val="00352FFD"/>
    <w:rsid w:val="00354519"/>
    <w:rsid w:val="00355EA9"/>
    <w:rsid w:val="00356C50"/>
    <w:rsid w:val="003578DE"/>
    <w:rsid w:val="00357FAF"/>
    <w:rsid w:val="00360445"/>
    <w:rsid w:val="0036163C"/>
    <w:rsid w:val="003620C8"/>
    <w:rsid w:val="00362195"/>
    <w:rsid w:val="00362E47"/>
    <w:rsid w:val="00364242"/>
    <w:rsid w:val="0036503F"/>
    <w:rsid w:val="00365232"/>
    <w:rsid w:val="0036549B"/>
    <w:rsid w:val="0036593A"/>
    <w:rsid w:val="003663DA"/>
    <w:rsid w:val="003702C8"/>
    <w:rsid w:val="00370DD6"/>
    <w:rsid w:val="00371FB7"/>
    <w:rsid w:val="00372CFA"/>
    <w:rsid w:val="00373082"/>
    <w:rsid w:val="003742B6"/>
    <w:rsid w:val="0037769F"/>
    <w:rsid w:val="00377AB6"/>
    <w:rsid w:val="0038053E"/>
    <w:rsid w:val="00380742"/>
    <w:rsid w:val="003809F8"/>
    <w:rsid w:val="00380C54"/>
    <w:rsid w:val="0038160E"/>
    <w:rsid w:val="0038342B"/>
    <w:rsid w:val="00383729"/>
    <w:rsid w:val="00383F89"/>
    <w:rsid w:val="00384995"/>
    <w:rsid w:val="00385BE0"/>
    <w:rsid w:val="00386A05"/>
    <w:rsid w:val="00386D32"/>
    <w:rsid w:val="00387F2A"/>
    <w:rsid w:val="003908F0"/>
    <w:rsid w:val="0039177F"/>
    <w:rsid w:val="00391CD9"/>
    <w:rsid w:val="003925A5"/>
    <w:rsid w:val="00394696"/>
    <w:rsid w:val="00395EF7"/>
    <w:rsid w:val="0039600F"/>
    <w:rsid w:val="00396257"/>
    <w:rsid w:val="0039628A"/>
    <w:rsid w:val="00397EB8"/>
    <w:rsid w:val="003A05D8"/>
    <w:rsid w:val="003A1FE0"/>
    <w:rsid w:val="003A3720"/>
    <w:rsid w:val="003A440C"/>
    <w:rsid w:val="003A4FD0"/>
    <w:rsid w:val="003A5617"/>
    <w:rsid w:val="003A5AF1"/>
    <w:rsid w:val="003A69D1"/>
    <w:rsid w:val="003A7705"/>
    <w:rsid w:val="003A77F1"/>
    <w:rsid w:val="003B0374"/>
    <w:rsid w:val="003B0527"/>
    <w:rsid w:val="003B1545"/>
    <w:rsid w:val="003B28CA"/>
    <w:rsid w:val="003B3DEF"/>
    <w:rsid w:val="003B555B"/>
    <w:rsid w:val="003B5CFE"/>
    <w:rsid w:val="003B747F"/>
    <w:rsid w:val="003B78DF"/>
    <w:rsid w:val="003C01FC"/>
    <w:rsid w:val="003C0E36"/>
    <w:rsid w:val="003C350D"/>
    <w:rsid w:val="003C409D"/>
    <w:rsid w:val="003C433E"/>
    <w:rsid w:val="003C5AAE"/>
    <w:rsid w:val="003C5B7C"/>
    <w:rsid w:val="003C5BA6"/>
    <w:rsid w:val="003C623F"/>
    <w:rsid w:val="003D3727"/>
    <w:rsid w:val="003D4496"/>
    <w:rsid w:val="003D4FD0"/>
    <w:rsid w:val="003D647B"/>
    <w:rsid w:val="003D73F9"/>
    <w:rsid w:val="003D78DD"/>
    <w:rsid w:val="003D7FDD"/>
    <w:rsid w:val="003E0A82"/>
    <w:rsid w:val="003E0F67"/>
    <w:rsid w:val="003E2FA8"/>
    <w:rsid w:val="003E3B74"/>
    <w:rsid w:val="003E609A"/>
    <w:rsid w:val="003E6A99"/>
    <w:rsid w:val="003E7988"/>
    <w:rsid w:val="003E79E9"/>
    <w:rsid w:val="003F0E85"/>
    <w:rsid w:val="003F414E"/>
    <w:rsid w:val="003F4452"/>
    <w:rsid w:val="003F46A1"/>
    <w:rsid w:val="003F528A"/>
    <w:rsid w:val="00400F54"/>
    <w:rsid w:val="00404D9F"/>
    <w:rsid w:val="00404E5B"/>
    <w:rsid w:val="00406CA5"/>
    <w:rsid w:val="00410A04"/>
    <w:rsid w:val="00410C55"/>
    <w:rsid w:val="00411C1E"/>
    <w:rsid w:val="00412EC0"/>
    <w:rsid w:val="004153F9"/>
    <w:rsid w:val="004167A9"/>
    <w:rsid w:val="00416854"/>
    <w:rsid w:val="00416B73"/>
    <w:rsid w:val="00417725"/>
    <w:rsid w:val="00425402"/>
    <w:rsid w:val="00430603"/>
    <w:rsid w:val="004346B1"/>
    <w:rsid w:val="0043495E"/>
    <w:rsid w:val="0043526B"/>
    <w:rsid w:val="00435279"/>
    <w:rsid w:val="004373C6"/>
    <w:rsid w:val="00437CE8"/>
    <w:rsid w:val="00437F26"/>
    <w:rsid w:val="004402A3"/>
    <w:rsid w:val="004421A0"/>
    <w:rsid w:val="0044323F"/>
    <w:rsid w:val="00444097"/>
    <w:rsid w:val="00445487"/>
    <w:rsid w:val="00446FCA"/>
    <w:rsid w:val="0045048F"/>
    <w:rsid w:val="00451334"/>
    <w:rsid w:val="00451CA8"/>
    <w:rsid w:val="00453212"/>
    <w:rsid w:val="00454769"/>
    <w:rsid w:val="00454B46"/>
    <w:rsid w:val="0045701D"/>
    <w:rsid w:val="004572F2"/>
    <w:rsid w:val="00461934"/>
    <w:rsid w:val="00461EF5"/>
    <w:rsid w:val="00463213"/>
    <w:rsid w:val="00464764"/>
    <w:rsid w:val="0046581E"/>
    <w:rsid w:val="004663D9"/>
    <w:rsid w:val="00466991"/>
    <w:rsid w:val="00467FB2"/>
    <w:rsid w:val="0047064C"/>
    <w:rsid w:val="00470997"/>
    <w:rsid w:val="00470E6B"/>
    <w:rsid w:val="00471B51"/>
    <w:rsid w:val="00472FDB"/>
    <w:rsid w:val="004732AC"/>
    <w:rsid w:val="004804D0"/>
    <w:rsid w:val="00483B15"/>
    <w:rsid w:val="00483C11"/>
    <w:rsid w:val="004842FA"/>
    <w:rsid w:val="00484EA0"/>
    <w:rsid w:val="00486ADA"/>
    <w:rsid w:val="00490820"/>
    <w:rsid w:val="00490EED"/>
    <w:rsid w:val="00493D06"/>
    <w:rsid w:val="00496FB0"/>
    <w:rsid w:val="00497D14"/>
    <w:rsid w:val="004A0A5F"/>
    <w:rsid w:val="004A42E1"/>
    <w:rsid w:val="004A448D"/>
    <w:rsid w:val="004A5987"/>
    <w:rsid w:val="004A6AF7"/>
    <w:rsid w:val="004B0543"/>
    <w:rsid w:val="004B162C"/>
    <w:rsid w:val="004B278F"/>
    <w:rsid w:val="004B388B"/>
    <w:rsid w:val="004B397F"/>
    <w:rsid w:val="004C03A0"/>
    <w:rsid w:val="004C3DBE"/>
    <w:rsid w:val="004C47A8"/>
    <w:rsid w:val="004C5C29"/>
    <w:rsid w:val="004C5C96"/>
    <w:rsid w:val="004C6440"/>
    <w:rsid w:val="004D06A4"/>
    <w:rsid w:val="004D0702"/>
    <w:rsid w:val="004D0AE8"/>
    <w:rsid w:val="004D307A"/>
    <w:rsid w:val="004D3391"/>
    <w:rsid w:val="004D4E5C"/>
    <w:rsid w:val="004D57A8"/>
    <w:rsid w:val="004D6196"/>
    <w:rsid w:val="004D7DAD"/>
    <w:rsid w:val="004E030F"/>
    <w:rsid w:val="004E2DEE"/>
    <w:rsid w:val="004E4115"/>
    <w:rsid w:val="004E5B45"/>
    <w:rsid w:val="004F0EE2"/>
    <w:rsid w:val="004F1A81"/>
    <w:rsid w:val="004F29EB"/>
    <w:rsid w:val="004F5670"/>
    <w:rsid w:val="004F59E3"/>
    <w:rsid w:val="00500FF3"/>
    <w:rsid w:val="0050775F"/>
    <w:rsid w:val="00507E33"/>
    <w:rsid w:val="0051494E"/>
    <w:rsid w:val="00515E1C"/>
    <w:rsid w:val="00517F7A"/>
    <w:rsid w:val="005218D9"/>
    <w:rsid w:val="00523BD5"/>
    <w:rsid w:val="005242E5"/>
    <w:rsid w:val="00524BD5"/>
    <w:rsid w:val="00526D13"/>
    <w:rsid w:val="0053032D"/>
    <w:rsid w:val="005311F3"/>
    <w:rsid w:val="0053140D"/>
    <w:rsid w:val="00532C2E"/>
    <w:rsid w:val="00534761"/>
    <w:rsid w:val="00536186"/>
    <w:rsid w:val="00540C82"/>
    <w:rsid w:val="00544CBB"/>
    <w:rsid w:val="0054550C"/>
    <w:rsid w:val="0054649B"/>
    <w:rsid w:val="00547030"/>
    <w:rsid w:val="005505E6"/>
    <w:rsid w:val="00554049"/>
    <w:rsid w:val="00556423"/>
    <w:rsid w:val="0055711F"/>
    <w:rsid w:val="005572E6"/>
    <w:rsid w:val="00557470"/>
    <w:rsid w:val="00560290"/>
    <w:rsid w:val="00563381"/>
    <w:rsid w:val="00565DB5"/>
    <w:rsid w:val="005679FF"/>
    <w:rsid w:val="0057315F"/>
    <w:rsid w:val="00575BD0"/>
    <w:rsid w:val="00576104"/>
    <w:rsid w:val="005765B8"/>
    <w:rsid w:val="005800EA"/>
    <w:rsid w:val="0058113F"/>
    <w:rsid w:val="005812D3"/>
    <w:rsid w:val="005818D1"/>
    <w:rsid w:val="005820D8"/>
    <w:rsid w:val="00586F6B"/>
    <w:rsid w:val="005872E8"/>
    <w:rsid w:val="00590D76"/>
    <w:rsid w:val="005922E6"/>
    <w:rsid w:val="00595EEA"/>
    <w:rsid w:val="00597D1B"/>
    <w:rsid w:val="005A118F"/>
    <w:rsid w:val="005A13B9"/>
    <w:rsid w:val="005A2D7C"/>
    <w:rsid w:val="005A2DBF"/>
    <w:rsid w:val="005A32D7"/>
    <w:rsid w:val="005A4036"/>
    <w:rsid w:val="005A426B"/>
    <w:rsid w:val="005A46C0"/>
    <w:rsid w:val="005A6077"/>
    <w:rsid w:val="005A72AC"/>
    <w:rsid w:val="005A770F"/>
    <w:rsid w:val="005B05B1"/>
    <w:rsid w:val="005B12B1"/>
    <w:rsid w:val="005B3D0C"/>
    <w:rsid w:val="005B4892"/>
    <w:rsid w:val="005B613E"/>
    <w:rsid w:val="005C0958"/>
    <w:rsid w:val="005C0E12"/>
    <w:rsid w:val="005C31F4"/>
    <w:rsid w:val="005C3FA8"/>
    <w:rsid w:val="005C67C8"/>
    <w:rsid w:val="005D0249"/>
    <w:rsid w:val="005D3E7B"/>
    <w:rsid w:val="005D404E"/>
    <w:rsid w:val="005D58E4"/>
    <w:rsid w:val="005D664B"/>
    <w:rsid w:val="005D6727"/>
    <w:rsid w:val="005D6E8C"/>
    <w:rsid w:val="005D7808"/>
    <w:rsid w:val="005D7C37"/>
    <w:rsid w:val="005D7C3A"/>
    <w:rsid w:val="005E008E"/>
    <w:rsid w:val="005E0C6E"/>
    <w:rsid w:val="005E0E28"/>
    <w:rsid w:val="005E14D7"/>
    <w:rsid w:val="005E19AF"/>
    <w:rsid w:val="005E5BF9"/>
    <w:rsid w:val="005E744F"/>
    <w:rsid w:val="005F100C"/>
    <w:rsid w:val="005F68DA"/>
    <w:rsid w:val="00600C20"/>
    <w:rsid w:val="00601552"/>
    <w:rsid w:val="0060322E"/>
    <w:rsid w:val="00603358"/>
    <w:rsid w:val="006049F4"/>
    <w:rsid w:val="00604CC0"/>
    <w:rsid w:val="00606BFC"/>
    <w:rsid w:val="0060721A"/>
    <w:rsid w:val="006074A2"/>
    <w:rsid w:val="0060773B"/>
    <w:rsid w:val="00610107"/>
    <w:rsid w:val="006128BE"/>
    <w:rsid w:val="00612F29"/>
    <w:rsid w:val="006132CA"/>
    <w:rsid w:val="00613767"/>
    <w:rsid w:val="00615025"/>
    <w:rsid w:val="006157B5"/>
    <w:rsid w:val="006162D3"/>
    <w:rsid w:val="006166AF"/>
    <w:rsid w:val="006167A6"/>
    <w:rsid w:val="006171FD"/>
    <w:rsid w:val="00617CF7"/>
    <w:rsid w:val="00621108"/>
    <w:rsid w:val="006221F2"/>
    <w:rsid w:val="006227FC"/>
    <w:rsid w:val="00622A17"/>
    <w:rsid w:val="00622F92"/>
    <w:rsid w:val="00624A8B"/>
    <w:rsid w:val="00624DFF"/>
    <w:rsid w:val="006266F6"/>
    <w:rsid w:val="00626FC6"/>
    <w:rsid w:val="00627186"/>
    <w:rsid w:val="006278AD"/>
    <w:rsid w:val="00627C01"/>
    <w:rsid w:val="00627CF2"/>
    <w:rsid w:val="006303B4"/>
    <w:rsid w:val="006309BD"/>
    <w:rsid w:val="00630C42"/>
    <w:rsid w:val="00631282"/>
    <w:rsid w:val="00633D3D"/>
    <w:rsid w:val="0063433C"/>
    <w:rsid w:val="00635141"/>
    <w:rsid w:val="006377A6"/>
    <w:rsid w:val="00637DC1"/>
    <w:rsid w:val="00641703"/>
    <w:rsid w:val="006418AD"/>
    <w:rsid w:val="00642FF3"/>
    <w:rsid w:val="006431A6"/>
    <w:rsid w:val="006436E0"/>
    <w:rsid w:val="00644977"/>
    <w:rsid w:val="006459F6"/>
    <w:rsid w:val="00646A80"/>
    <w:rsid w:val="006501AD"/>
    <w:rsid w:val="00651BFA"/>
    <w:rsid w:val="00652137"/>
    <w:rsid w:val="0065281E"/>
    <w:rsid w:val="00652C47"/>
    <w:rsid w:val="00654119"/>
    <w:rsid w:val="00654475"/>
    <w:rsid w:val="00656114"/>
    <w:rsid w:val="0065643E"/>
    <w:rsid w:val="006569B3"/>
    <w:rsid w:val="006572F2"/>
    <w:rsid w:val="0065782F"/>
    <w:rsid w:val="00660EA0"/>
    <w:rsid w:val="006625D2"/>
    <w:rsid w:val="00664C1F"/>
    <w:rsid w:val="0066515D"/>
    <w:rsid w:val="00665A4B"/>
    <w:rsid w:val="006673A6"/>
    <w:rsid w:val="006704BA"/>
    <w:rsid w:val="0067277D"/>
    <w:rsid w:val="006728DF"/>
    <w:rsid w:val="00674AED"/>
    <w:rsid w:val="006753D8"/>
    <w:rsid w:val="00675DB7"/>
    <w:rsid w:val="00675EA4"/>
    <w:rsid w:val="00677052"/>
    <w:rsid w:val="00681891"/>
    <w:rsid w:val="006819A4"/>
    <w:rsid w:val="00682B8D"/>
    <w:rsid w:val="006832C4"/>
    <w:rsid w:val="0068623E"/>
    <w:rsid w:val="006909FC"/>
    <w:rsid w:val="00692AD5"/>
    <w:rsid w:val="00692E2A"/>
    <w:rsid w:val="00693BC1"/>
    <w:rsid w:val="0069781D"/>
    <w:rsid w:val="006A16B9"/>
    <w:rsid w:val="006A2A6C"/>
    <w:rsid w:val="006A2EBF"/>
    <w:rsid w:val="006A48CC"/>
    <w:rsid w:val="006A4EB0"/>
    <w:rsid w:val="006A76F2"/>
    <w:rsid w:val="006A7A35"/>
    <w:rsid w:val="006B0218"/>
    <w:rsid w:val="006B1051"/>
    <w:rsid w:val="006B4006"/>
    <w:rsid w:val="006B4300"/>
    <w:rsid w:val="006B6221"/>
    <w:rsid w:val="006C332F"/>
    <w:rsid w:val="006C3879"/>
    <w:rsid w:val="006C4024"/>
    <w:rsid w:val="006C4B90"/>
    <w:rsid w:val="006C69E3"/>
    <w:rsid w:val="006D0993"/>
    <w:rsid w:val="006D1ED9"/>
    <w:rsid w:val="006D4CDE"/>
    <w:rsid w:val="006D5C9E"/>
    <w:rsid w:val="006D5EF1"/>
    <w:rsid w:val="006D6176"/>
    <w:rsid w:val="006D636F"/>
    <w:rsid w:val="006D7EFB"/>
    <w:rsid w:val="006E0105"/>
    <w:rsid w:val="006E0C1A"/>
    <w:rsid w:val="006E219D"/>
    <w:rsid w:val="006E3763"/>
    <w:rsid w:val="006E4EE6"/>
    <w:rsid w:val="006E6672"/>
    <w:rsid w:val="006E6722"/>
    <w:rsid w:val="006F0840"/>
    <w:rsid w:val="006F0981"/>
    <w:rsid w:val="006F4EF3"/>
    <w:rsid w:val="006F5D91"/>
    <w:rsid w:val="006F6519"/>
    <w:rsid w:val="006F765A"/>
    <w:rsid w:val="006F7857"/>
    <w:rsid w:val="00700912"/>
    <w:rsid w:val="007017BC"/>
    <w:rsid w:val="00701A8A"/>
    <w:rsid w:val="00701B1B"/>
    <w:rsid w:val="007027B9"/>
    <w:rsid w:val="00702DCD"/>
    <w:rsid w:val="00702DEA"/>
    <w:rsid w:val="007039A8"/>
    <w:rsid w:val="00710B72"/>
    <w:rsid w:val="00715E88"/>
    <w:rsid w:val="00716020"/>
    <w:rsid w:val="00716D69"/>
    <w:rsid w:val="007176E2"/>
    <w:rsid w:val="007221C1"/>
    <w:rsid w:val="00723161"/>
    <w:rsid w:val="00727264"/>
    <w:rsid w:val="00730F03"/>
    <w:rsid w:val="0073286D"/>
    <w:rsid w:val="00732DCD"/>
    <w:rsid w:val="00734CAA"/>
    <w:rsid w:val="00736E8B"/>
    <w:rsid w:val="007445BC"/>
    <w:rsid w:val="00745CCB"/>
    <w:rsid w:val="007474DC"/>
    <w:rsid w:val="007500CE"/>
    <w:rsid w:val="00751D92"/>
    <w:rsid w:val="00752395"/>
    <w:rsid w:val="00754844"/>
    <w:rsid w:val="0075533C"/>
    <w:rsid w:val="00756964"/>
    <w:rsid w:val="0075718D"/>
    <w:rsid w:val="00757581"/>
    <w:rsid w:val="007576F6"/>
    <w:rsid w:val="00760291"/>
    <w:rsid w:val="007611A0"/>
    <w:rsid w:val="00762AB5"/>
    <w:rsid w:val="00762EB6"/>
    <w:rsid w:val="007673D3"/>
    <w:rsid w:val="00767699"/>
    <w:rsid w:val="00770304"/>
    <w:rsid w:val="007704A4"/>
    <w:rsid w:val="00771736"/>
    <w:rsid w:val="00774D57"/>
    <w:rsid w:val="00776EE7"/>
    <w:rsid w:val="00777A94"/>
    <w:rsid w:val="00777C91"/>
    <w:rsid w:val="00781BCF"/>
    <w:rsid w:val="00782164"/>
    <w:rsid w:val="00783E78"/>
    <w:rsid w:val="00783F13"/>
    <w:rsid w:val="00784764"/>
    <w:rsid w:val="0078538F"/>
    <w:rsid w:val="00785BF0"/>
    <w:rsid w:val="0078632C"/>
    <w:rsid w:val="007919B6"/>
    <w:rsid w:val="007919E4"/>
    <w:rsid w:val="00791BE2"/>
    <w:rsid w:val="00794094"/>
    <w:rsid w:val="00796178"/>
    <w:rsid w:val="007964B8"/>
    <w:rsid w:val="00796B5F"/>
    <w:rsid w:val="00796D3F"/>
    <w:rsid w:val="007A15EE"/>
    <w:rsid w:val="007A1683"/>
    <w:rsid w:val="007A5C12"/>
    <w:rsid w:val="007A5DF4"/>
    <w:rsid w:val="007A666E"/>
    <w:rsid w:val="007A6AAC"/>
    <w:rsid w:val="007A6ECD"/>
    <w:rsid w:val="007A7BE0"/>
    <w:rsid w:val="007A7CB0"/>
    <w:rsid w:val="007B4ACC"/>
    <w:rsid w:val="007B5D4D"/>
    <w:rsid w:val="007B5EB8"/>
    <w:rsid w:val="007B68A3"/>
    <w:rsid w:val="007B75AC"/>
    <w:rsid w:val="007B7E15"/>
    <w:rsid w:val="007C2238"/>
    <w:rsid w:val="007C2541"/>
    <w:rsid w:val="007C3EAD"/>
    <w:rsid w:val="007C51A6"/>
    <w:rsid w:val="007C5503"/>
    <w:rsid w:val="007C7197"/>
    <w:rsid w:val="007C7A56"/>
    <w:rsid w:val="007D0AAC"/>
    <w:rsid w:val="007D10CE"/>
    <w:rsid w:val="007D18EB"/>
    <w:rsid w:val="007D3CFE"/>
    <w:rsid w:val="007D4EEF"/>
    <w:rsid w:val="007D4FBA"/>
    <w:rsid w:val="007D6321"/>
    <w:rsid w:val="007D63A5"/>
    <w:rsid w:val="007D66A8"/>
    <w:rsid w:val="007E003F"/>
    <w:rsid w:val="007E1DCC"/>
    <w:rsid w:val="007E392E"/>
    <w:rsid w:val="007E58BD"/>
    <w:rsid w:val="007E7942"/>
    <w:rsid w:val="007F0124"/>
    <w:rsid w:val="007F251C"/>
    <w:rsid w:val="007F2D71"/>
    <w:rsid w:val="007F2FE4"/>
    <w:rsid w:val="007F519C"/>
    <w:rsid w:val="007F51BD"/>
    <w:rsid w:val="007F56B3"/>
    <w:rsid w:val="007F6F0E"/>
    <w:rsid w:val="00800120"/>
    <w:rsid w:val="00801153"/>
    <w:rsid w:val="008016DF"/>
    <w:rsid w:val="00802C4E"/>
    <w:rsid w:val="00803428"/>
    <w:rsid w:val="00803633"/>
    <w:rsid w:val="00806EFF"/>
    <w:rsid w:val="00811877"/>
    <w:rsid w:val="00812131"/>
    <w:rsid w:val="00813A2C"/>
    <w:rsid w:val="00815A90"/>
    <w:rsid w:val="008164F2"/>
    <w:rsid w:val="00816F57"/>
    <w:rsid w:val="00817C1B"/>
    <w:rsid w:val="00817CAF"/>
    <w:rsid w:val="00820B21"/>
    <w:rsid w:val="00821395"/>
    <w:rsid w:val="00822A86"/>
    <w:rsid w:val="00823B3F"/>
    <w:rsid w:val="00824600"/>
    <w:rsid w:val="00826B19"/>
    <w:rsid w:val="00827056"/>
    <w:rsid w:val="00830E26"/>
    <w:rsid w:val="00833E69"/>
    <w:rsid w:val="00834048"/>
    <w:rsid w:val="008345F1"/>
    <w:rsid w:val="00834A7A"/>
    <w:rsid w:val="00834B73"/>
    <w:rsid w:val="008379A3"/>
    <w:rsid w:val="00840B65"/>
    <w:rsid w:val="0084165C"/>
    <w:rsid w:val="00843576"/>
    <w:rsid w:val="00843B64"/>
    <w:rsid w:val="008478FC"/>
    <w:rsid w:val="00856880"/>
    <w:rsid w:val="00857487"/>
    <w:rsid w:val="00857925"/>
    <w:rsid w:val="008615AA"/>
    <w:rsid w:val="00861C90"/>
    <w:rsid w:val="00861E4A"/>
    <w:rsid w:val="008643C7"/>
    <w:rsid w:val="00864C21"/>
    <w:rsid w:val="00866313"/>
    <w:rsid w:val="00867BFF"/>
    <w:rsid w:val="008710C2"/>
    <w:rsid w:val="0087177D"/>
    <w:rsid w:val="00871EB3"/>
    <w:rsid w:val="00873D04"/>
    <w:rsid w:val="008742CD"/>
    <w:rsid w:val="00874C52"/>
    <w:rsid w:val="00875B7A"/>
    <w:rsid w:val="00876A24"/>
    <w:rsid w:val="008823E9"/>
    <w:rsid w:val="0088480A"/>
    <w:rsid w:val="00885A8E"/>
    <w:rsid w:val="0088757A"/>
    <w:rsid w:val="00891F5C"/>
    <w:rsid w:val="00892A04"/>
    <w:rsid w:val="00894D07"/>
    <w:rsid w:val="008957DD"/>
    <w:rsid w:val="00895EC5"/>
    <w:rsid w:val="00897D98"/>
    <w:rsid w:val="008A017F"/>
    <w:rsid w:val="008A1640"/>
    <w:rsid w:val="008A57C8"/>
    <w:rsid w:val="008A6238"/>
    <w:rsid w:val="008A67C1"/>
    <w:rsid w:val="008A6DF2"/>
    <w:rsid w:val="008A7807"/>
    <w:rsid w:val="008A7A10"/>
    <w:rsid w:val="008B1EF5"/>
    <w:rsid w:val="008B4CC9"/>
    <w:rsid w:val="008B4E60"/>
    <w:rsid w:val="008B53A7"/>
    <w:rsid w:val="008B5CF0"/>
    <w:rsid w:val="008B6533"/>
    <w:rsid w:val="008B7B70"/>
    <w:rsid w:val="008C477E"/>
    <w:rsid w:val="008D003C"/>
    <w:rsid w:val="008D2FA4"/>
    <w:rsid w:val="008D31CD"/>
    <w:rsid w:val="008D62F9"/>
    <w:rsid w:val="008D6636"/>
    <w:rsid w:val="008D798F"/>
    <w:rsid w:val="008D7C99"/>
    <w:rsid w:val="008E05BD"/>
    <w:rsid w:val="008E0FCB"/>
    <w:rsid w:val="008E1C7A"/>
    <w:rsid w:val="008E237F"/>
    <w:rsid w:val="008E2AF0"/>
    <w:rsid w:val="008E405C"/>
    <w:rsid w:val="008F043B"/>
    <w:rsid w:val="008F04B1"/>
    <w:rsid w:val="008F1B41"/>
    <w:rsid w:val="008F2305"/>
    <w:rsid w:val="008F4148"/>
    <w:rsid w:val="008F46B9"/>
    <w:rsid w:val="008F4E89"/>
    <w:rsid w:val="008F5CD9"/>
    <w:rsid w:val="008F7DF6"/>
    <w:rsid w:val="00900CDF"/>
    <w:rsid w:val="009013FB"/>
    <w:rsid w:val="009016C6"/>
    <w:rsid w:val="00901FD6"/>
    <w:rsid w:val="00910060"/>
    <w:rsid w:val="00910AAE"/>
    <w:rsid w:val="00912828"/>
    <w:rsid w:val="00914488"/>
    <w:rsid w:val="00917125"/>
    <w:rsid w:val="00920DE2"/>
    <w:rsid w:val="00921617"/>
    <w:rsid w:val="0092178C"/>
    <w:rsid w:val="009234EE"/>
    <w:rsid w:val="0092387F"/>
    <w:rsid w:val="00923E2E"/>
    <w:rsid w:val="00923F58"/>
    <w:rsid w:val="00930B88"/>
    <w:rsid w:val="00931C0F"/>
    <w:rsid w:val="00932992"/>
    <w:rsid w:val="00932C2F"/>
    <w:rsid w:val="00932CCD"/>
    <w:rsid w:val="00932D0D"/>
    <w:rsid w:val="00932F9C"/>
    <w:rsid w:val="00933C7A"/>
    <w:rsid w:val="00935323"/>
    <w:rsid w:val="00936287"/>
    <w:rsid w:val="00937426"/>
    <w:rsid w:val="009376BB"/>
    <w:rsid w:val="009378BE"/>
    <w:rsid w:val="00937C6F"/>
    <w:rsid w:val="00937F5B"/>
    <w:rsid w:val="009404F2"/>
    <w:rsid w:val="00940DCC"/>
    <w:rsid w:val="0094179A"/>
    <w:rsid w:val="00943114"/>
    <w:rsid w:val="00943C8D"/>
    <w:rsid w:val="0094425A"/>
    <w:rsid w:val="0094459E"/>
    <w:rsid w:val="009449F8"/>
    <w:rsid w:val="00944DBC"/>
    <w:rsid w:val="00945AB5"/>
    <w:rsid w:val="009463BF"/>
    <w:rsid w:val="00946C7A"/>
    <w:rsid w:val="00950977"/>
    <w:rsid w:val="00950EC4"/>
    <w:rsid w:val="00951829"/>
    <w:rsid w:val="00951A7B"/>
    <w:rsid w:val="00952E60"/>
    <w:rsid w:val="0095322A"/>
    <w:rsid w:val="00953CA4"/>
    <w:rsid w:val="00955F9C"/>
    <w:rsid w:val="00955FBF"/>
    <w:rsid w:val="009564A6"/>
    <w:rsid w:val="0095765A"/>
    <w:rsid w:val="00957AF0"/>
    <w:rsid w:val="00960F21"/>
    <w:rsid w:val="0096115C"/>
    <w:rsid w:val="00962AE9"/>
    <w:rsid w:val="00962E78"/>
    <w:rsid w:val="009638BB"/>
    <w:rsid w:val="00964FAE"/>
    <w:rsid w:val="00965862"/>
    <w:rsid w:val="009662EF"/>
    <w:rsid w:val="009668C2"/>
    <w:rsid w:val="00966A85"/>
    <w:rsid w:val="00966D77"/>
    <w:rsid w:val="0096701D"/>
    <w:rsid w:val="009671EA"/>
    <w:rsid w:val="00967621"/>
    <w:rsid w:val="00967E6A"/>
    <w:rsid w:val="009706EF"/>
    <w:rsid w:val="0097439E"/>
    <w:rsid w:val="00974CB5"/>
    <w:rsid w:val="0097545A"/>
    <w:rsid w:val="00977B61"/>
    <w:rsid w:val="009806EF"/>
    <w:rsid w:val="00980BEC"/>
    <w:rsid w:val="0098466E"/>
    <w:rsid w:val="00985AEF"/>
    <w:rsid w:val="00985B5C"/>
    <w:rsid w:val="00986150"/>
    <w:rsid w:val="00986A6D"/>
    <w:rsid w:val="00991E4D"/>
    <w:rsid w:val="00992DFF"/>
    <w:rsid w:val="00994E36"/>
    <w:rsid w:val="00994F82"/>
    <w:rsid w:val="00997537"/>
    <w:rsid w:val="00997F70"/>
    <w:rsid w:val="009A06B3"/>
    <w:rsid w:val="009A0AE4"/>
    <w:rsid w:val="009A0B67"/>
    <w:rsid w:val="009A2859"/>
    <w:rsid w:val="009A2FAD"/>
    <w:rsid w:val="009A4DED"/>
    <w:rsid w:val="009A4FB0"/>
    <w:rsid w:val="009A6B57"/>
    <w:rsid w:val="009A785D"/>
    <w:rsid w:val="009A7AC5"/>
    <w:rsid w:val="009B0328"/>
    <w:rsid w:val="009B0D23"/>
    <w:rsid w:val="009B2F82"/>
    <w:rsid w:val="009B4754"/>
    <w:rsid w:val="009B4A0F"/>
    <w:rsid w:val="009B4DCC"/>
    <w:rsid w:val="009B56E8"/>
    <w:rsid w:val="009B5861"/>
    <w:rsid w:val="009B7BB7"/>
    <w:rsid w:val="009C11D2"/>
    <w:rsid w:val="009C1699"/>
    <w:rsid w:val="009C1837"/>
    <w:rsid w:val="009C1B5E"/>
    <w:rsid w:val="009C3003"/>
    <w:rsid w:val="009C31E4"/>
    <w:rsid w:val="009C3577"/>
    <w:rsid w:val="009C3648"/>
    <w:rsid w:val="009C4208"/>
    <w:rsid w:val="009C5D9B"/>
    <w:rsid w:val="009C6BB8"/>
    <w:rsid w:val="009C6C70"/>
    <w:rsid w:val="009D0B63"/>
    <w:rsid w:val="009D0CCF"/>
    <w:rsid w:val="009D2D17"/>
    <w:rsid w:val="009D461A"/>
    <w:rsid w:val="009D588D"/>
    <w:rsid w:val="009D6E17"/>
    <w:rsid w:val="009E0064"/>
    <w:rsid w:val="009E0195"/>
    <w:rsid w:val="009E0CBA"/>
    <w:rsid w:val="009E1F92"/>
    <w:rsid w:val="009E2380"/>
    <w:rsid w:val="009E307E"/>
    <w:rsid w:val="009E4913"/>
    <w:rsid w:val="009F0C95"/>
    <w:rsid w:val="009F128A"/>
    <w:rsid w:val="009F14B8"/>
    <w:rsid w:val="009F1937"/>
    <w:rsid w:val="009F1EFF"/>
    <w:rsid w:val="009F2F04"/>
    <w:rsid w:val="009F379D"/>
    <w:rsid w:val="009F3AC2"/>
    <w:rsid w:val="009F5744"/>
    <w:rsid w:val="009F597A"/>
    <w:rsid w:val="009F6D5E"/>
    <w:rsid w:val="00A00959"/>
    <w:rsid w:val="00A02CB9"/>
    <w:rsid w:val="00A05C5C"/>
    <w:rsid w:val="00A0608C"/>
    <w:rsid w:val="00A068C4"/>
    <w:rsid w:val="00A071F1"/>
    <w:rsid w:val="00A07870"/>
    <w:rsid w:val="00A07F19"/>
    <w:rsid w:val="00A1348D"/>
    <w:rsid w:val="00A136E5"/>
    <w:rsid w:val="00A14E89"/>
    <w:rsid w:val="00A15262"/>
    <w:rsid w:val="00A16843"/>
    <w:rsid w:val="00A175FC"/>
    <w:rsid w:val="00A212A7"/>
    <w:rsid w:val="00A22D07"/>
    <w:rsid w:val="00A22D5E"/>
    <w:rsid w:val="00A232EE"/>
    <w:rsid w:val="00A23367"/>
    <w:rsid w:val="00A23B51"/>
    <w:rsid w:val="00A240F2"/>
    <w:rsid w:val="00A24A6E"/>
    <w:rsid w:val="00A24FFB"/>
    <w:rsid w:val="00A25358"/>
    <w:rsid w:val="00A259C1"/>
    <w:rsid w:val="00A26AA2"/>
    <w:rsid w:val="00A311E9"/>
    <w:rsid w:val="00A3171A"/>
    <w:rsid w:val="00A31B91"/>
    <w:rsid w:val="00A35BCA"/>
    <w:rsid w:val="00A35D3A"/>
    <w:rsid w:val="00A36957"/>
    <w:rsid w:val="00A37737"/>
    <w:rsid w:val="00A400E0"/>
    <w:rsid w:val="00A4046F"/>
    <w:rsid w:val="00A4175F"/>
    <w:rsid w:val="00A41E10"/>
    <w:rsid w:val="00A441C1"/>
    <w:rsid w:val="00A44411"/>
    <w:rsid w:val="00A466BE"/>
    <w:rsid w:val="00A469FA"/>
    <w:rsid w:val="00A47509"/>
    <w:rsid w:val="00A521EB"/>
    <w:rsid w:val="00A522EE"/>
    <w:rsid w:val="00A53CD4"/>
    <w:rsid w:val="00A55B01"/>
    <w:rsid w:val="00A56B5B"/>
    <w:rsid w:val="00A603FF"/>
    <w:rsid w:val="00A60562"/>
    <w:rsid w:val="00A63B9A"/>
    <w:rsid w:val="00A64898"/>
    <w:rsid w:val="00A64E09"/>
    <w:rsid w:val="00A657DD"/>
    <w:rsid w:val="00A666A6"/>
    <w:rsid w:val="00A675FD"/>
    <w:rsid w:val="00A67BEF"/>
    <w:rsid w:val="00A67D37"/>
    <w:rsid w:val="00A71B79"/>
    <w:rsid w:val="00A72437"/>
    <w:rsid w:val="00A7496D"/>
    <w:rsid w:val="00A77323"/>
    <w:rsid w:val="00A7759F"/>
    <w:rsid w:val="00A77B83"/>
    <w:rsid w:val="00A80611"/>
    <w:rsid w:val="00A81C6E"/>
    <w:rsid w:val="00A851BA"/>
    <w:rsid w:val="00A853F7"/>
    <w:rsid w:val="00A876A9"/>
    <w:rsid w:val="00A92A1E"/>
    <w:rsid w:val="00A93721"/>
    <w:rsid w:val="00A9383F"/>
    <w:rsid w:val="00A94D65"/>
    <w:rsid w:val="00A94DCE"/>
    <w:rsid w:val="00A9578D"/>
    <w:rsid w:val="00A95D1E"/>
    <w:rsid w:val="00A96EAC"/>
    <w:rsid w:val="00AA1509"/>
    <w:rsid w:val="00AA361E"/>
    <w:rsid w:val="00AA3948"/>
    <w:rsid w:val="00AA3A1A"/>
    <w:rsid w:val="00AA3B95"/>
    <w:rsid w:val="00AA4603"/>
    <w:rsid w:val="00AA4611"/>
    <w:rsid w:val="00AA5848"/>
    <w:rsid w:val="00AA6407"/>
    <w:rsid w:val="00AA6C04"/>
    <w:rsid w:val="00AB22E1"/>
    <w:rsid w:val="00AB5340"/>
    <w:rsid w:val="00AB6E6B"/>
    <w:rsid w:val="00AB743A"/>
    <w:rsid w:val="00AB7C12"/>
    <w:rsid w:val="00AC01F3"/>
    <w:rsid w:val="00AC06DC"/>
    <w:rsid w:val="00AC0A89"/>
    <w:rsid w:val="00AC375B"/>
    <w:rsid w:val="00AC6C61"/>
    <w:rsid w:val="00AC7822"/>
    <w:rsid w:val="00AC7A9E"/>
    <w:rsid w:val="00AC7C96"/>
    <w:rsid w:val="00AD46C9"/>
    <w:rsid w:val="00AD482E"/>
    <w:rsid w:val="00AD66AA"/>
    <w:rsid w:val="00AD6C48"/>
    <w:rsid w:val="00AD79EB"/>
    <w:rsid w:val="00AE1E47"/>
    <w:rsid w:val="00AE1FA2"/>
    <w:rsid w:val="00AE22CE"/>
    <w:rsid w:val="00AE237D"/>
    <w:rsid w:val="00AE2DBD"/>
    <w:rsid w:val="00AE3BBD"/>
    <w:rsid w:val="00AE420C"/>
    <w:rsid w:val="00AE4A2E"/>
    <w:rsid w:val="00AE4AD2"/>
    <w:rsid w:val="00AE4B39"/>
    <w:rsid w:val="00AE502A"/>
    <w:rsid w:val="00AE644C"/>
    <w:rsid w:val="00AE6967"/>
    <w:rsid w:val="00AF02A6"/>
    <w:rsid w:val="00AF0451"/>
    <w:rsid w:val="00AF3E3A"/>
    <w:rsid w:val="00AF3FC1"/>
    <w:rsid w:val="00AF5B6A"/>
    <w:rsid w:val="00AF5DD0"/>
    <w:rsid w:val="00AF5FD4"/>
    <w:rsid w:val="00AF6ABA"/>
    <w:rsid w:val="00AF6D54"/>
    <w:rsid w:val="00AF7002"/>
    <w:rsid w:val="00AF7C07"/>
    <w:rsid w:val="00B02777"/>
    <w:rsid w:val="00B039D1"/>
    <w:rsid w:val="00B03BB3"/>
    <w:rsid w:val="00B03DE4"/>
    <w:rsid w:val="00B0417F"/>
    <w:rsid w:val="00B04252"/>
    <w:rsid w:val="00B05317"/>
    <w:rsid w:val="00B0681F"/>
    <w:rsid w:val="00B123C2"/>
    <w:rsid w:val="00B129F0"/>
    <w:rsid w:val="00B1330D"/>
    <w:rsid w:val="00B13784"/>
    <w:rsid w:val="00B137FA"/>
    <w:rsid w:val="00B17264"/>
    <w:rsid w:val="00B20484"/>
    <w:rsid w:val="00B228B2"/>
    <w:rsid w:val="00B22C93"/>
    <w:rsid w:val="00B23BBC"/>
    <w:rsid w:val="00B23CC1"/>
    <w:rsid w:val="00B24B8D"/>
    <w:rsid w:val="00B27589"/>
    <w:rsid w:val="00B2797C"/>
    <w:rsid w:val="00B27E60"/>
    <w:rsid w:val="00B321BA"/>
    <w:rsid w:val="00B32558"/>
    <w:rsid w:val="00B3310D"/>
    <w:rsid w:val="00B334C0"/>
    <w:rsid w:val="00B33BA8"/>
    <w:rsid w:val="00B349A7"/>
    <w:rsid w:val="00B36FCE"/>
    <w:rsid w:val="00B405B7"/>
    <w:rsid w:val="00B4161B"/>
    <w:rsid w:val="00B43E59"/>
    <w:rsid w:val="00B4442B"/>
    <w:rsid w:val="00B45001"/>
    <w:rsid w:val="00B45514"/>
    <w:rsid w:val="00B46DA9"/>
    <w:rsid w:val="00B47701"/>
    <w:rsid w:val="00B50514"/>
    <w:rsid w:val="00B50E59"/>
    <w:rsid w:val="00B52222"/>
    <w:rsid w:val="00B53E0D"/>
    <w:rsid w:val="00B54187"/>
    <w:rsid w:val="00B54DCC"/>
    <w:rsid w:val="00B54FE7"/>
    <w:rsid w:val="00B564AA"/>
    <w:rsid w:val="00B61966"/>
    <w:rsid w:val="00B62146"/>
    <w:rsid w:val="00B625CC"/>
    <w:rsid w:val="00B64887"/>
    <w:rsid w:val="00B66899"/>
    <w:rsid w:val="00B66901"/>
    <w:rsid w:val="00B71E6D"/>
    <w:rsid w:val="00B72070"/>
    <w:rsid w:val="00B72720"/>
    <w:rsid w:val="00B729A4"/>
    <w:rsid w:val="00B75AFB"/>
    <w:rsid w:val="00B75DC1"/>
    <w:rsid w:val="00B76F1D"/>
    <w:rsid w:val="00B779E1"/>
    <w:rsid w:val="00B82C6B"/>
    <w:rsid w:val="00B84664"/>
    <w:rsid w:val="00B84855"/>
    <w:rsid w:val="00B84D0A"/>
    <w:rsid w:val="00B872D3"/>
    <w:rsid w:val="00B8758F"/>
    <w:rsid w:val="00B876C3"/>
    <w:rsid w:val="00B91EE1"/>
    <w:rsid w:val="00B91FA0"/>
    <w:rsid w:val="00B92D8A"/>
    <w:rsid w:val="00B92E32"/>
    <w:rsid w:val="00B939F7"/>
    <w:rsid w:val="00B94739"/>
    <w:rsid w:val="00B94904"/>
    <w:rsid w:val="00BA0090"/>
    <w:rsid w:val="00BA068A"/>
    <w:rsid w:val="00BA10C2"/>
    <w:rsid w:val="00BA1A67"/>
    <w:rsid w:val="00BA1C94"/>
    <w:rsid w:val="00BA2BFB"/>
    <w:rsid w:val="00BA43F6"/>
    <w:rsid w:val="00BA72C5"/>
    <w:rsid w:val="00BB1DA1"/>
    <w:rsid w:val="00BB2253"/>
    <w:rsid w:val="00BB2343"/>
    <w:rsid w:val="00BB3C35"/>
    <w:rsid w:val="00BB3EBA"/>
    <w:rsid w:val="00BB46A1"/>
    <w:rsid w:val="00BB5BA2"/>
    <w:rsid w:val="00BB7D31"/>
    <w:rsid w:val="00BC3192"/>
    <w:rsid w:val="00BC3814"/>
    <w:rsid w:val="00BC4E1D"/>
    <w:rsid w:val="00BC5463"/>
    <w:rsid w:val="00BC5FBF"/>
    <w:rsid w:val="00BC650E"/>
    <w:rsid w:val="00BC6EA8"/>
    <w:rsid w:val="00BD1305"/>
    <w:rsid w:val="00BD32EC"/>
    <w:rsid w:val="00BD582C"/>
    <w:rsid w:val="00BD5D6F"/>
    <w:rsid w:val="00BD6850"/>
    <w:rsid w:val="00BD7646"/>
    <w:rsid w:val="00BE10EE"/>
    <w:rsid w:val="00BE2988"/>
    <w:rsid w:val="00BE2A2E"/>
    <w:rsid w:val="00BE33CC"/>
    <w:rsid w:val="00BE5B5F"/>
    <w:rsid w:val="00BE6027"/>
    <w:rsid w:val="00BE64F8"/>
    <w:rsid w:val="00BE7354"/>
    <w:rsid w:val="00BF1AE3"/>
    <w:rsid w:val="00BF3ADD"/>
    <w:rsid w:val="00BF3D12"/>
    <w:rsid w:val="00BF3DD8"/>
    <w:rsid w:val="00C027BF"/>
    <w:rsid w:val="00C02888"/>
    <w:rsid w:val="00C03741"/>
    <w:rsid w:val="00C03BC7"/>
    <w:rsid w:val="00C041A3"/>
    <w:rsid w:val="00C07E8A"/>
    <w:rsid w:val="00C10032"/>
    <w:rsid w:val="00C113A8"/>
    <w:rsid w:val="00C1193F"/>
    <w:rsid w:val="00C12F47"/>
    <w:rsid w:val="00C130E0"/>
    <w:rsid w:val="00C14544"/>
    <w:rsid w:val="00C149D4"/>
    <w:rsid w:val="00C16140"/>
    <w:rsid w:val="00C16A31"/>
    <w:rsid w:val="00C179A0"/>
    <w:rsid w:val="00C21B73"/>
    <w:rsid w:val="00C228B9"/>
    <w:rsid w:val="00C24561"/>
    <w:rsid w:val="00C2511B"/>
    <w:rsid w:val="00C26F55"/>
    <w:rsid w:val="00C27017"/>
    <w:rsid w:val="00C30C63"/>
    <w:rsid w:val="00C30EDE"/>
    <w:rsid w:val="00C329AA"/>
    <w:rsid w:val="00C32B0D"/>
    <w:rsid w:val="00C36B8B"/>
    <w:rsid w:val="00C372BF"/>
    <w:rsid w:val="00C415C1"/>
    <w:rsid w:val="00C41868"/>
    <w:rsid w:val="00C42641"/>
    <w:rsid w:val="00C45827"/>
    <w:rsid w:val="00C465B6"/>
    <w:rsid w:val="00C47DBF"/>
    <w:rsid w:val="00C50E9E"/>
    <w:rsid w:val="00C5192D"/>
    <w:rsid w:val="00C51D5F"/>
    <w:rsid w:val="00C53A7E"/>
    <w:rsid w:val="00C53B3D"/>
    <w:rsid w:val="00C53D65"/>
    <w:rsid w:val="00C53E5F"/>
    <w:rsid w:val="00C552FF"/>
    <w:rsid w:val="00C558DA"/>
    <w:rsid w:val="00C55AF3"/>
    <w:rsid w:val="00C56C85"/>
    <w:rsid w:val="00C56ED4"/>
    <w:rsid w:val="00C57091"/>
    <w:rsid w:val="00C61844"/>
    <w:rsid w:val="00C626B4"/>
    <w:rsid w:val="00C6473E"/>
    <w:rsid w:val="00C65E50"/>
    <w:rsid w:val="00C662FD"/>
    <w:rsid w:val="00C66D3E"/>
    <w:rsid w:val="00C671ED"/>
    <w:rsid w:val="00C673B2"/>
    <w:rsid w:val="00C6746D"/>
    <w:rsid w:val="00C67936"/>
    <w:rsid w:val="00C71183"/>
    <w:rsid w:val="00C712CF"/>
    <w:rsid w:val="00C717DE"/>
    <w:rsid w:val="00C73BF7"/>
    <w:rsid w:val="00C74941"/>
    <w:rsid w:val="00C7580A"/>
    <w:rsid w:val="00C75BD8"/>
    <w:rsid w:val="00C7614C"/>
    <w:rsid w:val="00C76BA2"/>
    <w:rsid w:val="00C779F9"/>
    <w:rsid w:val="00C77C66"/>
    <w:rsid w:val="00C807A2"/>
    <w:rsid w:val="00C80CE8"/>
    <w:rsid w:val="00C80D48"/>
    <w:rsid w:val="00C84150"/>
    <w:rsid w:val="00C84759"/>
    <w:rsid w:val="00C86A2A"/>
    <w:rsid w:val="00C86C90"/>
    <w:rsid w:val="00C87C40"/>
    <w:rsid w:val="00C92C55"/>
    <w:rsid w:val="00C96555"/>
    <w:rsid w:val="00C96AE4"/>
    <w:rsid w:val="00CA1654"/>
    <w:rsid w:val="00CA3C0D"/>
    <w:rsid w:val="00CA552A"/>
    <w:rsid w:val="00CA5D28"/>
    <w:rsid w:val="00CA6C7F"/>
    <w:rsid w:val="00CB0B88"/>
    <w:rsid w:val="00CB2BDD"/>
    <w:rsid w:val="00CB35C5"/>
    <w:rsid w:val="00CB38F2"/>
    <w:rsid w:val="00CB73C8"/>
    <w:rsid w:val="00CB7B24"/>
    <w:rsid w:val="00CC10A6"/>
    <w:rsid w:val="00CC336D"/>
    <w:rsid w:val="00CC37FE"/>
    <w:rsid w:val="00CC44A8"/>
    <w:rsid w:val="00CC566F"/>
    <w:rsid w:val="00CC6590"/>
    <w:rsid w:val="00CC76EB"/>
    <w:rsid w:val="00CD2985"/>
    <w:rsid w:val="00CD2EFD"/>
    <w:rsid w:val="00CD40E2"/>
    <w:rsid w:val="00CD4A4C"/>
    <w:rsid w:val="00CD4BF0"/>
    <w:rsid w:val="00CD54E9"/>
    <w:rsid w:val="00CD5967"/>
    <w:rsid w:val="00CD5EB8"/>
    <w:rsid w:val="00CD7044"/>
    <w:rsid w:val="00CE08B9"/>
    <w:rsid w:val="00CE0D67"/>
    <w:rsid w:val="00CE45DC"/>
    <w:rsid w:val="00CE524C"/>
    <w:rsid w:val="00CE64A7"/>
    <w:rsid w:val="00CE6FAD"/>
    <w:rsid w:val="00CE7B75"/>
    <w:rsid w:val="00CF1073"/>
    <w:rsid w:val="00CF12E4"/>
    <w:rsid w:val="00CF141F"/>
    <w:rsid w:val="00CF1921"/>
    <w:rsid w:val="00CF4777"/>
    <w:rsid w:val="00CF70B0"/>
    <w:rsid w:val="00D00296"/>
    <w:rsid w:val="00D01FF8"/>
    <w:rsid w:val="00D02DAF"/>
    <w:rsid w:val="00D05C1D"/>
    <w:rsid w:val="00D067BB"/>
    <w:rsid w:val="00D06F0C"/>
    <w:rsid w:val="00D06F9E"/>
    <w:rsid w:val="00D074E4"/>
    <w:rsid w:val="00D11D79"/>
    <w:rsid w:val="00D1352A"/>
    <w:rsid w:val="00D144AB"/>
    <w:rsid w:val="00D14F02"/>
    <w:rsid w:val="00D150FC"/>
    <w:rsid w:val="00D15D73"/>
    <w:rsid w:val="00D15E6F"/>
    <w:rsid w:val="00D163AC"/>
    <w:rsid w:val="00D169AF"/>
    <w:rsid w:val="00D20249"/>
    <w:rsid w:val="00D215E0"/>
    <w:rsid w:val="00D2196A"/>
    <w:rsid w:val="00D21CF2"/>
    <w:rsid w:val="00D21E04"/>
    <w:rsid w:val="00D23997"/>
    <w:rsid w:val="00D24651"/>
    <w:rsid w:val="00D24769"/>
    <w:rsid w:val="00D24F4A"/>
    <w:rsid w:val="00D25249"/>
    <w:rsid w:val="00D25815"/>
    <w:rsid w:val="00D25F84"/>
    <w:rsid w:val="00D27FC4"/>
    <w:rsid w:val="00D301F4"/>
    <w:rsid w:val="00D303D6"/>
    <w:rsid w:val="00D3233C"/>
    <w:rsid w:val="00D32C1B"/>
    <w:rsid w:val="00D3539C"/>
    <w:rsid w:val="00D35DE2"/>
    <w:rsid w:val="00D36733"/>
    <w:rsid w:val="00D3794B"/>
    <w:rsid w:val="00D422C1"/>
    <w:rsid w:val="00D429E2"/>
    <w:rsid w:val="00D43350"/>
    <w:rsid w:val="00D44172"/>
    <w:rsid w:val="00D44739"/>
    <w:rsid w:val="00D44EA9"/>
    <w:rsid w:val="00D45305"/>
    <w:rsid w:val="00D459CC"/>
    <w:rsid w:val="00D45FBE"/>
    <w:rsid w:val="00D46B94"/>
    <w:rsid w:val="00D505E6"/>
    <w:rsid w:val="00D51986"/>
    <w:rsid w:val="00D51F52"/>
    <w:rsid w:val="00D52350"/>
    <w:rsid w:val="00D54F75"/>
    <w:rsid w:val="00D55863"/>
    <w:rsid w:val="00D57498"/>
    <w:rsid w:val="00D604F9"/>
    <w:rsid w:val="00D611A2"/>
    <w:rsid w:val="00D626E7"/>
    <w:rsid w:val="00D62E66"/>
    <w:rsid w:val="00D63B8C"/>
    <w:rsid w:val="00D665B7"/>
    <w:rsid w:val="00D704FE"/>
    <w:rsid w:val="00D70C5C"/>
    <w:rsid w:val="00D71647"/>
    <w:rsid w:val="00D72BA9"/>
    <w:rsid w:val="00D739CC"/>
    <w:rsid w:val="00D740E9"/>
    <w:rsid w:val="00D744A7"/>
    <w:rsid w:val="00D762E5"/>
    <w:rsid w:val="00D8093D"/>
    <w:rsid w:val="00D8108C"/>
    <w:rsid w:val="00D8229A"/>
    <w:rsid w:val="00D842AE"/>
    <w:rsid w:val="00D845F9"/>
    <w:rsid w:val="00D910AC"/>
    <w:rsid w:val="00D91AF3"/>
    <w:rsid w:val="00D9211C"/>
    <w:rsid w:val="00D92246"/>
    <w:rsid w:val="00D92DE0"/>
    <w:rsid w:val="00D92FEF"/>
    <w:rsid w:val="00D93A0F"/>
    <w:rsid w:val="00D95D0A"/>
    <w:rsid w:val="00D95FFD"/>
    <w:rsid w:val="00D961AD"/>
    <w:rsid w:val="00D96851"/>
    <w:rsid w:val="00D974DC"/>
    <w:rsid w:val="00DA1BCA"/>
    <w:rsid w:val="00DA22C0"/>
    <w:rsid w:val="00DA2E73"/>
    <w:rsid w:val="00DA50A3"/>
    <w:rsid w:val="00DB1262"/>
    <w:rsid w:val="00DB24B0"/>
    <w:rsid w:val="00DB2852"/>
    <w:rsid w:val="00DB3858"/>
    <w:rsid w:val="00DB7182"/>
    <w:rsid w:val="00DB79EE"/>
    <w:rsid w:val="00DC055A"/>
    <w:rsid w:val="00DC1084"/>
    <w:rsid w:val="00DC2319"/>
    <w:rsid w:val="00DC46FF"/>
    <w:rsid w:val="00DC5254"/>
    <w:rsid w:val="00DC585D"/>
    <w:rsid w:val="00DC5B18"/>
    <w:rsid w:val="00DC5DE9"/>
    <w:rsid w:val="00DD0F11"/>
    <w:rsid w:val="00DD14A2"/>
    <w:rsid w:val="00DD1A4F"/>
    <w:rsid w:val="00DD1B42"/>
    <w:rsid w:val="00DD2818"/>
    <w:rsid w:val="00DD3107"/>
    <w:rsid w:val="00DD3163"/>
    <w:rsid w:val="00DD3506"/>
    <w:rsid w:val="00DD40CA"/>
    <w:rsid w:val="00DD4F8D"/>
    <w:rsid w:val="00DD7000"/>
    <w:rsid w:val="00DD7724"/>
    <w:rsid w:val="00DD7C2C"/>
    <w:rsid w:val="00DE25A7"/>
    <w:rsid w:val="00DE3777"/>
    <w:rsid w:val="00DE5A64"/>
    <w:rsid w:val="00DE66C3"/>
    <w:rsid w:val="00DE67B2"/>
    <w:rsid w:val="00DE7B83"/>
    <w:rsid w:val="00DF0BCC"/>
    <w:rsid w:val="00DF18F7"/>
    <w:rsid w:val="00DF2903"/>
    <w:rsid w:val="00DF398B"/>
    <w:rsid w:val="00DF5C47"/>
    <w:rsid w:val="00DF61C0"/>
    <w:rsid w:val="00DF6A13"/>
    <w:rsid w:val="00DF75FD"/>
    <w:rsid w:val="00E0000B"/>
    <w:rsid w:val="00E00AA9"/>
    <w:rsid w:val="00E027B6"/>
    <w:rsid w:val="00E06797"/>
    <w:rsid w:val="00E07530"/>
    <w:rsid w:val="00E1034C"/>
    <w:rsid w:val="00E109E0"/>
    <w:rsid w:val="00E10D92"/>
    <w:rsid w:val="00E117A3"/>
    <w:rsid w:val="00E11B56"/>
    <w:rsid w:val="00E1265B"/>
    <w:rsid w:val="00E13B48"/>
    <w:rsid w:val="00E1404F"/>
    <w:rsid w:val="00E15060"/>
    <w:rsid w:val="00E17010"/>
    <w:rsid w:val="00E202B7"/>
    <w:rsid w:val="00E21C83"/>
    <w:rsid w:val="00E232E1"/>
    <w:rsid w:val="00E24ADA"/>
    <w:rsid w:val="00E25E8E"/>
    <w:rsid w:val="00E3028B"/>
    <w:rsid w:val="00E32F59"/>
    <w:rsid w:val="00E3344A"/>
    <w:rsid w:val="00E34D9A"/>
    <w:rsid w:val="00E40481"/>
    <w:rsid w:val="00E40F52"/>
    <w:rsid w:val="00E4125F"/>
    <w:rsid w:val="00E432A2"/>
    <w:rsid w:val="00E436B8"/>
    <w:rsid w:val="00E451FB"/>
    <w:rsid w:val="00E46D9A"/>
    <w:rsid w:val="00E508D7"/>
    <w:rsid w:val="00E51B04"/>
    <w:rsid w:val="00E520C5"/>
    <w:rsid w:val="00E5411C"/>
    <w:rsid w:val="00E54525"/>
    <w:rsid w:val="00E5476D"/>
    <w:rsid w:val="00E5510C"/>
    <w:rsid w:val="00E565FF"/>
    <w:rsid w:val="00E56AA5"/>
    <w:rsid w:val="00E578C3"/>
    <w:rsid w:val="00E63574"/>
    <w:rsid w:val="00E63C13"/>
    <w:rsid w:val="00E64734"/>
    <w:rsid w:val="00E65388"/>
    <w:rsid w:val="00E66249"/>
    <w:rsid w:val="00E67343"/>
    <w:rsid w:val="00E71C1C"/>
    <w:rsid w:val="00E73E74"/>
    <w:rsid w:val="00E76754"/>
    <w:rsid w:val="00E76E11"/>
    <w:rsid w:val="00E775D5"/>
    <w:rsid w:val="00E815C0"/>
    <w:rsid w:val="00E81659"/>
    <w:rsid w:val="00E82061"/>
    <w:rsid w:val="00E82421"/>
    <w:rsid w:val="00E8525C"/>
    <w:rsid w:val="00E85B7D"/>
    <w:rsid w:val="00E87476"/>
    <w:rsid w:val="00E87AD5"/>
    <w:rsid w:val="00E87CED"/>
    <w:rsid w:val="00E90F5E"/>
    <w:rsid w:val="00E910A3"/>
    <w:rsid w:val="00E9121B"/>
    <w:rsid w:val="00E9228D"/>
    <w:rsid w:val="00E9477B"/>
    <w:rsid w:val="00E9597D"/>
    <w:rsid w:val="00E95B0B"/>
    <w:rsid w:val="00E9625F"/>
    <w:rsid w:val="00EA0AE2"/>
    <w:rsid w:val="00EA1326"/>
    <w:rsid w:val="00EA1857"/>
    <w:rsid w:val="00EA39E5"/>
    <w:rsid w:val="00EA4077"/>
    <w:rsid w:val="00EB1B7D"/>
    <w:rsid w:val="00EB1EFA"/>
    <w:rsid w:val="00EB20E4"/>
    <w:rsid w:val="00EB29B7"/>
    <w:rsid w:val="00EB353A"/>
    <w:rsid w:val="00EB6A30"/>
    <w:rsid w:val="00EB6BD9"/>
    <w:rsid w:val="00EC0D11"/>
    <w:rsid w:val="00EC1D50"/>
    <w:rsid w:val="00EC5562"/>
    <w:rsid w:val="00EC5A46"/>
    <w:rsid w:val="00EC62E3"/>
    <w:rsid w:val="00EC63E2"/>
    <w:rsid w:val="00EC7644"/>
    <w:rsid w:val="00ED50F7"/>
    <w:rsid w:val="00ED527B"/>
    <w:rsid w:val="00ED5665"/>
    <w:rsid w:val="00ED5A6D"/>
    <w:rsid w:val="00ED65C9"/>
    <w:rsid w:val="00EE00AA"/>
    <w:rsid w:val="00EE0365"/>
    <w:rsid w:val="00EE1568"/>
    <w:rsid w:val="00EE253A"/>
    <w:rsid w:val="00EE4814"/>
    <w:rsid w:val="00EE57A4"/>
    <w:rsid w:val="00EE6629"/>
    <w:rsid w:val="00EE6D63"/>
    <w:rsid w:val="00EF076A"/>
    <w:rsid w:val="00EF0AA3"/>
    <w:rsid w:val="00EF22B3"/>
    <w:rsid w:val="00EF795F"/>
    <w:rsid w:val="00F00CA6"/>
    <w:rsid w:val="00F01777"/>
    <w:rsid w:val="00F03192"/>
    <w:rsid w:val="00F0387E"/>
    <w:rsid w:val="00F03B69"/>
    <w:rsid w:val="00F04B76"/>
    <w:rsid w:val="00F04F6D"/>
    <w:rsid w:val="00F05DA9"/>
    <w:rsid w:val="00F078A2"/>
    <w:rsid w:val="00F07A50"/>
    <w:rsid w:val="00F07B85"/>
    <w:rsid w:val="00F07EA9"/>
    <w:rsid w:val="00F11094"/>
    <w:rsid w:val="00F113DA"/>
    <w:rsid w:val="00F146C9"/>
    <w:rsid w:val="00F150AE"/>
    <w:rsid w:val="00F15CB1"/>
    <w:rsid w:val="00F17A56"/>
    <w:rsid w:val="00F206E5"/>
    <w:rsid w:val="00F228F2"/>
    <w:rsid w:val="00F237D8"/>
    <w:rsid w:val="00F24B90"/>
    <w:rsid w:val="00F2706B"/>
    <w:rsid w:val="00F2707F"/>
    <w:rsid w:val="00F2764A"/>
    <w:rsid w:val="00F279B0"/>
    <w:rsid w:val="00F27BE7"/>
    <w:rsid w:val="00F27BEE"/>
    <w:rsid w:val="00F3116C"/>
    <w:rsid w:val="00F34DC4"/>
    <w:rsid w:val="00F35083"/>
    <w:rsid w:val="00F37AEE"/>
    <w:rsid w:val="00F37DC8"/>
    <w:rsid w:val="00F40688"/>
    <w:rsid w:val="00F41832"/>
    <w:rsid w:val="00F439B3"/>
    <w:rsid w:val="00F4446F"/>
    <w:rsid w:val="00F44A21"/>
    <w:rsid w:val="00F45576"/>
    <w:rsid w:val="00F46323"/>
    <w:rsid w:val="00F46715"/>
    <w:rsid w:val="00F47B44"/>
    <w:rsid w:val="00F51F57"/>
    <w:rsid w:val="00F52B65"/>
    <w:rsid w:val="00F57A23"/>
    <w:rsid w:val="00F61ACB"/>
    <w:rsid w:val="00F6292F"/>
    <w:rsid w:val="00F6328C"/>
    <w:rsid w:val="00F63B4A"/>
    <w:rsid w:val="00F64219"/>
    <w:rsid w:val="00F650C3"/>
    <w:rsid w:val="00F65D85"/>
    <w:rsid w:val="00F66DC0"/>
    <w:rsid w:val="00F7041E"/>
    <w:rsid w:val="00F71E8A"/>
    <w:rsid w:val="00F77624"/>
    <w:rsid w:val="00F8044B"/>
    <w:rsid w:val="00F8091E"/>
    <w:rsid w:val="00F82360"/>
    <w:rsid w:val="00F8615C"/>
    <w:rsid w:val="00F903E1"/>
    <w:rsid w:val="00F92702"/>
    <w:rsid w:val="00F93007"/>
    <w:rsid w:val="00F9334B"/>
    <w:rsid w:val="00F9383E"/>
    <w:rsid w:val="00F94412"/>
    <w:rsid w:val="00F94B17"/>
    <w:rsid w:val="00F969E5"/>
    <w:rsid w:val="00F96E2F"/>
    <w:rsid w:val="00F97204"/>
    <w:rsid w:val="00FA1496"/>
    <w:rsid w:val="00FA379C"/>
    <w:rsid w:val="00FA6BB0"/>
    <w:rsid w:val="00FB5578"/>
    <w:rsid w:val="00FB6141"/>
    <w:rsid w:val="00FC036C"/>
    <w:rsid w:val="00FC1255"/>
    <w:rsid w:val="00FC19A5"/>
    <w:rsid w:val="00FC502F"/>
    <w:rsid w:val="00FC51F8"/>
    <w:rsid w:val="00FC5559"/>
    <w:rsid w:val="00FD0553"/>
    <w:rsid w:val="00FD0565"/>
    <w:rsid w:val="00FD1702"/>
    <w:rsid w:val="00FD182F"/>
    <w:rsid w:val="00FD241B"/>
    <w:rsid w:val="00FD299F"/>
    <w:rsid w:val="00FD515F"/>
    <w:rsid w:val="00FD5860"/>
    <w:rsid w:val="00FD5C57"/>
    <w:rsid w:val="00FE1CF8"/>
    <w:rsid w:val="00FE1F38"/>
    <w:rsid w:val="00FE2065"/>
    <w:rsid w:val="00FE352D"/>
    <w:rsid w:val="00FE40EB"/>
    <w:rsid w:val="00FE4AC4"/>
    <w:rsid w:val="00FE4D02"/>
    <w:rsid w:val="00FE5A7A"/>
    <w:rsid w:val="00FE6529"/>
    <w:rsid w:val="00FE7D62"/>
    <w:rsid w:val="00FF22EF"/>
    <w:rsid w:val="00FF2D4B"/>
    <w:rsid w:val="00FF3819"/>
    <w:rsid w:val="00FF3FAC"/>
    <w:rsid w:val="00FF437A"/>
    <w:rsid w:val="00FF496B"/>
    <w:rsid w:val="00FF4D82"/>
    <w:rsid w:val="00FF5323"/>
    <w:rsid w:val="00FF54A6"/>
    <w:rsid w:val="00FF57B1"/>
    <w:rsid w:val="00FF6F0E"/>
    <w:rsid w:val="00FF747C"/>
    <w:rsid w:val="00FF7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qFormat="1"/>
    <w:lsdException w:name="caption" w:qFormat="1"/>
    <w:lsdException w:name="table of figures" w:uiPriority="99"/>
    <w:lsdException w:name="footnote reference" w:uiPriority="99"/>
    <w:lsdException w:name="annotation reference" w:uiPriority="99"/>
    <w:lsdException w:name="page number" w:uiPriority="14" w:qFormat="1"/>
    <w:lsdException w:name="List Bullet 2" w:uiPriority="99"/>
    <w:lsdException w:name="Title" w:qFormat="1"/>
    <w:lsdException w:name="Body Text" w:uiPriority="99" w:qFormat="1"/>
    <w:lsdException w:name="Body Text Indent" w:qFormat="1"/>
    <w:lsdException w:name="Subtitle" w:uiPriority="4" w:qFormat="1"/>
    <w:lsdException w:name="Hyperlink" w:uiPriority="99"/>
    <w:lsdException w:name="FollowedHyperlink" w:uiPriority="99"/>
    <w:lsdException w:name="Strong" w:uiPriority="22" w:qFormat="1"/>
    <w:lsdException w:name="Emphasis" w:uiPriority="20" w:qFormat="1"/>
    <w:lsdException w:name="Plain Text" w:uiPriority="99"/>
    <w:lsdException w:name="HTML Bottom of Form" w:uiPriority="99"/>
    <w:lsdException w:name="Normal (Web)" w:uiPriority="99"/>
    <w:lsdException w:name="HTML Cite"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22EE"/>
    <w:pPr>
      <w:spacing w:after="120"/>
    </w:pPr>
    <w:rPr>
      <w:lang w:val="en-GB" w:eastAsia="en-US"/>
    </w:rPr>
  </w:style>
  <w:style w:type="paragraph" w:styleId="Balk1">
    <w:name w:val="heading 1"/>
    <w:basedOn w:val="Normal"/>
    <w:next w:val="Normalnumber"/>
    <w:link w:val="Balk1Char"/>
    <w:uiPriority w:val="9"/>
    <w:qFormat/>
    <w:rsid w:val="000D6941"/>
    <w:pPr>
      <w:keepNext/>
      <w:tabs>
        <w:tab w:val="left" w:pos="1247"/>
        <w:tab w:val="left" w:pos="1814"/>
      </w:tabs>
      <w:spacing w:before="240"/>
      <w:ind w:left="1247" w:hanging="680"/>
      <w:outlineLvl w:val="0"/>
    </w:pPr>
    <w:rPr>
      <w:b/>
      <w:sz w:val="28"/>
    </w:rPr>
  </w:style>
  <w:style w:type="paragraph" w:styleId="Balk2">
    <w:name w:val="heading 2"/>
    <w:aliases w:val="Overskrift 2-rapport"/>
    <w:basedOn w:val="Normal"/>
    <w:next w:val="Normalnumber"/>
    <w:link w:val="Balk2Char"/>
    <w:uiPriority w:val="99"/>
    <w:qFormat/>
    <w:rsid w:val="000D6941"/>
    <w:pPr>
      <w:keepNext/>
      <w:spacing w:before="240"/>
      <w:ind w:left="1247" w:hanging="680"/>
      <w:outlineLvl w:val="1"/>
    </w:pPr>
    <w:rPr>
      <w:b/>
      <w:sz w:val="24"/>
      <w:szCs w:val="24"/>
    </w:rPr>
  </w:style>
  <w:style w:type="paragraph" w:styleId="Balk3">
    <w:name w:val="heading 3"/>
    <w:basedOn w:val="Normal"/>
    <w:next w:val="Normalnumber"/>
    <w:link w:val="Balk3Char"/>
    <w:uiPriority w:val="99"/>
    <w:qFormat/>
    <w:rsid w:val="000D6941"/>
    <w:pPr>
      <w:ind w:left="1247" w:hanging="680"/>
      <w:outlineLvl w:val="2"/>
    </w:pPr>
    <w:rPr>
      <w:b/>
    </w:rPr>
  </w:style>
  <w:style w:type="paragraph" w:styleId="Balk4">
    <w:name w:val="heading 4"/>
    <w:basedOn w:val="Balk3"/>
    <w:next w:val="Normalnumber"/>
    <w:link w:val="Balk4Char"/>
    <w:uiPriority w:val="9"/>
    <w:qFormat/>
    <w:rsid w:val="000D6941"/>
    <w:pPr>
      <w:keepNext/>
      <w:outlineLvl w:val="3"/>
    </w:pPr>
  </w:style>
  <w:style w:type="paragraph" w:styleId="Balk5">
    <w:name w:val="heading 5"/>
    <w:basedOn w:val="Normal"/>
    <w:next w:val="Normal"/>
    <w:link w:val="Balk5Char"/>
    <w:uiPriority w:val="9"/>
    <w:qFormat/>
    <w:rsid w:val="000D6941"/>
    <w:pPr>
      <w:keepNext/>
      <w:outlineLvl w:val="4"/>
    </w:pPr>
    <w:rPr>
      <w:rFonts w:ascii="Univers" w:hAnsi="Univers"/>
      <w:b/>
      <w:sz w:val="24"/>
    </w:rPr>
  </w:style>
  <w:style w:type="paragraph" w:styleId="Balk6">
    <w:name w:val="heading 6"/>
    <w:basedOn w:val="Normal"/>
    <w:next w:val="Normal"/>
    <w:link w:val="Balk6Char"/>
    <w:uiPriority w:val="9"/>
    <w:qFormat/>
    <w:rsid w:val="000D6941"/>
    <w:pPr>
      <w:keepNext/>
      <w:ind w:left="578"/>
      <w:outlineLvl w:val="5"/>
    </w:pPr>
    <w:rPr>
      <w:b/>
      <w:bCs/>
      <w:sz w:val="24"/>
    </w:rPr>
  </w:style>
  <w:style w:type="paragraph" w:styleId="Balk7">
    <w:name w:val="heading 7"/>
    <w:basedOn w:val="Normal"/>
    <w:next w:val="Normal"/>
    <w:link w:val="Balk7Char"/>
    <w:uiPriority w:val="9"/>
    <w:qFormat/>
    <w:rsid w:val="000D6941"/>
    <w:pPr>
      <w:keepNext/>
      <w:widowControl w:val="0"/>
      <w:jc w:val="center"/>
      <w:outlineLvl w:val="6"/>
    </w:pPr>
    <w:rPr>
      <w:snapToGrid w:val="0"/>
      <w:u w:val="single"/>
      <w:lang w:val="en-US"/>
    </w:rPr>
  </w:style>
  <w:style w:type="paragraph" w:styleId="Balk8">
    <w:name w:val="heading 8"/>
    <w:basedOn w:val="Normal"/>
    <w:next w:val="Normal"/>
    <w:link w:val="Balk8Char"/>
    <w:uiPriority w:val="9"/>
    <w:qFormat/>
    <w:rsid w:val="000D6941"/>
    <w:pPr>
      <w:keepNext/>
      <w:widowControl w:val="0"/>
      <w:numPr>
        <w:numId w:val="1"/>
      </w:numPr>
      <w:tabs>
        <w:tab w:val="left" w:pos="-1440"/>
        <w:tab w:val="left" w:pos="-720"/>
      </w:tabs>
      <w:suppressAutoHyphens/>
      <w:jc w:val="center"/>
      <w:outlineLvl w:val="7"/>
    </w:pPr>
    <w:rPr>
      <w:snapToGrid w:val="0"/>
      <w:u w:val="single"/>
      <w:lang w:val="en-US"/>
    </w:rPr>
  </w:style>
  <w:style w:type="paragraph" w:styleId="Balk9">
    <w:name w:val="heading 9"/>
    <w:basedOn w:val="Normal"/>
    <w:next w:val="Normal"/>
    <w:link w:val="Balk9Char"/>
    <w:uiPriority w:val="9"/>
    <w:qFormat/>
    <w:rsid w:val="000D6941"/>
    <w:pPr>
      <w:keepNext/>
      <w:widowControl w:val="0"/>
      <w:numPr>
        <w:numId w:val="2"/>
      </w:numPr>
      <w:suppressAutoHyphens/>
      <w:jc w:val="center"/>
      <w:outlineLvl w:val="8"/>
    </w:pPr>
    <w:rPr>
      <w:snapToGrid w:val="0"/>
      <w:u w:val="single"/>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uiPriority w:val="14"/>
    <w:semiHidden/>
    <w:qFormat/>
    <w:rsid w:val="000D6941"/>
    <w:rPr>
      <w:rFonts w:ascii="Times New Roman" w:hAnsi="Times New Roman"/>
      <w:b/>
      <w:sz w:val="18"/>
    </w:rPr>
  </w:style>
  <w:style w:type="table" w:customStyle="1" w:styleId="Tabledocright">
    <w:name w:val="Table_doc_right"/>
    <w:basedOn w:val="NormalTablo"/>
    <w:rsid w:val="003A77F1"/>
    <w:pPr>
      <w:spacing w:before="40" w:after="40"/>
    </w:pPr>
    <w:rPr>
      <w:sz w:val="18"/>
      <w:szCs w:val="18"/>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6">
    <w:name w:val="toc 6"/>
    <w:basedOn w:val="Normal"/>
    <w:next w:val="Normal"/>
    <w:autoRedefine/>
    <w:uiPriority w:val="39"/>
    <w:rsid w:val="000D6941"/>
    <w:pPr>
      <w:ind w:left="1000"/>
    </w:pPr>
    <w:rPr>
      <w:sz w:val="18"/>
      <w:szCs w:val="18"/>
    </w:rPr>
  </w:style>
  <w:style w:type="paragraph" w:styleId="T7">
    <w:name w:val="toc 7"/>
    <w:basedOn w:val="Normal"/>
    <w:next w:val="Normal"/>
    <w:autoRedefine/>
    <w:uiPriority w:val="39"/>
    <w:rsid w:val="000D6941"/>
    <w:pPr>
      <w:ind w:left="1200"/>
    </w:pPr>
    <w:rPr>
      <w:sz w:val="18"/>
      <w:szCs w:val="18"/>
    </w:rPr>
  </w:style>
  <w:style w:type="paragraph" w:styleId="T8">
    <w:name w:val="toc 8"/>
    <w:basedOn w:val="Normal"/>
    <w:next w:val="Normal"/>
    <w:autoRedefine/>
    <w:uiPriority w:val="39"/>
    <w:rsid w:val="000D6941"/>
    <w:pPr>
      <w:ind w:left="1400"/>
    </w:pPr>
    <w:rPr>
      <w:sz w:val="18"/>
      <w:szCs w:val="18"/>
    </w:rPr>
  </w:style>
  <w:style w:type="paragraph" w:styleId="T9">
    <w:name w:val="toc 9"/>
    <w:basedOn w:val="Normal"/>
    <w:next w:val="Normal"/>
    <w:autoRedefine/>
    <w:uiPriority w:val="39"/>
    <w:rsid w:val="000D6941"/>
    <w:pPr>
      <w:ind w:left="1600"/>
    </w:pPr>
    <w:rPr>
      <w:sz w:val="18"/>
      <w:szCs w:val="18"/>
    </w:rPr>
  </w:style>
  <w:style w:type="paragraph" w:customStyle="1" w:styleId="Titlefigure">
    <w:name w:val="Title_figure"/>
    <w:basedOn w:val="Titletable"/>
    <w:next w:val="NormalNonumber"/>
    <w:rsid w:val="003A77F1"/>
    <w:rPr>
      <w:bCs w:val="0"/>
    </w:rPr>
  </w:style>
  <w:style w:type="paragraph" w:styleId="ekillerTablosu">
    <w:name w:val="table of figures"/>
    <w:basedOn w:val="Normal"/>
    <w:next w:val="Normal"/>
    <w:autoRedefine/>
    <w:uiPriority w:val="99"/>
    <w:semiHidden/>
    <w:rsid w:val="000D6941"/>
    <w:pPr>
      <w:ind w:left="1814" w:hanging="567"/>
    </w:pPr>
  </w:style>
  <w:style w:type="paragraph" w:customStyle="1" w:styleId="CH1">
    <w:name w:val="CH1"/>
    <w:basedOn w:val="Normalpool"/>
    <w:next w:val="CH2"/>
    <w:rsid w:val="00160D74"/>
    <w:pPr>
      <w:keepNext/>
      <w:keepLines/>
      <w:tabs>
        <w:tab w:val="right" w:pos="851"/>
      </w:tabs>
      <w:suppressAutoHyphens/>
      <w:spacing w:before="240" w:after="120"/>
      <w:ind w:left="1247" w:right="284" w:hanging="1247"/>
    </w:pPr>
    <w:rPr>
      <w:b/>
      <w:sz w:val="28"/>
      <w:szCs w:val="28"/>
      <w:lang w:val="en-GB"/>
    </w:rPr>
  </w:style>
  <w:style w:type="paragraph" w:customStyle="1" w:styleId="CH2">
    <w:name w:val="CH2"/>
    <w:basedOn w:val="Normalpool"/>
    <w:next w:val="Normalnumber"/>
    <w:link w:val="CH2Char"/>
    <w:rsid w:val="00160D74"/>
    <w:pPr>
      <w:keepNext/>
      <w:keepLines/>
      <w:tabs>
        <w:tab w:val="right" w:pos="851"/>
      </w:tabs>
      <w:suppressAutoHyphens/>
      <w:spacing w:before="80" w:after="120"/>
      <w:ind w:left="1247" w:right="284" w:hanging="1247"/>
    </w:pPr>
    <w:rPr>
      <w:b/>
      <w:sz w:val="24"/>
      <w:szCs w:val="24"/>
      <w:lang w:val="en-GB"/>
    </w:rPr>
  </w:style>
  <w:style w:type="paragraph" w:customStyle="1" w:styleId="CH3">
    <w:name w:val="CH3"/>
    <w:basedOn w:val="Normalpool"/>
    <w:next w:val="Normalnumber"/>
    <w:rsid w:val="00160D74"/>
    <w:pPr>
      <w:keepNext/>
      <w:keepLines/>
      <w:tabs>
        <w:tab w:val="right" w:pos="851"/>
      </w:tabs>
      <w:suppressAutoHyphens/>
      <w:spacing w:after="120"/>
      <w:ind w:left="1247" w:right="284" w:hanging="1247"/>
    </w:pPr>
    <w:rPr>
      <w:b/>
      <w:lang w:val="en-GB"/>
    </w:rPr>
  </w:style>
  <w:style w:type="paragraph" w:customStyle="1" w:styleId="CH4">
    <w:name w:val="CH4"/>
    <w:basedOn w:val="Normalpool"/>
    <w:next w:val="Normalnumber"/>
    <w:rsid w:val="00160D74"/>
    <w:pPr>
      <w:keepNext/>
      <w:keepLines/>
      <w:tabs>
        <w:tab w:val="right" w:pos="851"/>
      </w:tabs>
      <w:suppressAutoHyphens/>
      <w:spacing w:after="120"/>
      <w:ind w:left="1247" w:right="284" w:hanging="1247"/>
    </w:pPr>
    <w:rPr>
      <w:b/>
      <w:lang w:val="en-GB"/>
    </w:rPr>
  </w:style>
  <w:style w:type="table" w:customStyle="1" w:styleId="Footertable">
    <w:name w:val="Footer_table"/>
    <w:basedOn w:val="NormalTablo"/>
    <w:semiHidden/>
    <w:rsid w:val="003A77F1"/>
    <w:rPr>
      <w:rFonts w:ascii="Arial" w:hAnsi="Arial"/>
      <w:sz w:val="16"/>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Normalpool"/>
    <w:next w:val="Normalnumber"/>
    <w:rsid w:val="00160D74"/>
    <w:pPr>
      <w:keepNext/>
      <w:keepLines/>
      <w:tabs>
        <w:tab w:val="right" w:pos="851"/>
      </w:tabs>
      <w:suppressAutoHyphens/>
      <w:spacing w:after="120"/>
      <w:ind w:left="1247" w:right="284" w:hanging="1247"/>
    </w:pPr>
    <w:rPr>
      <w:b/>
      <w:lang w:val="en-GB"/>
    </w:rPr>
  </w:style>
  <w:style w:type="paragraph" w:customStyle="1" w:styleId="Footerpool">
    <w:name w:val="Footer_pool"/>
    <w:basedOn w:val="Normal"/>
    <w:next w:val="Normal"/>
    <w:semiHidden/>
    <w:rsid w:val="003A77F1"/>
    <w:pPr>
      <w:tabs>
        <w:tab w:val="left" w:pos="4321"/>
        <w:tab w:val="right" w:pos="8641"/>
      </w:tabs>
      <w:spacing w:before="60"/>
    </w:pPr>
    <w:rPr>
      <w:b/>
      <w:sz w:val="18"/>
    </w:rPr>
  </w:style>
  <w:style w:type="paragraph" w:customStyle="1" w:styleId="Headerpool">
    <w:name w:val="Header_pool"/>
    <w:basedOn w:val="Normal"/>
    <w:next w:val="Normal"/>
    <w:semiHidden/>
    <w:rsid w:val="003A77F1"/>
    <w:pPr>
      <w:pBdr>
        <w:bottom w:val="single" w:sz="4" w:space="1" w:color="auto"/>
      </w:pBdr>
      <w:tabs>
        <w:tab w:val="center" w:pos="4536"/>
        <w:tab w:val="right" w:pos="9072"/>
      </w:tabs>
    </w:pPr>
    <w:rPr>
      <w:b/>
      <w:sz w:val="18"/>
    </w:rPr>
  </w:style>
  <w:style w:type="paragraph" w:customStyle="1" w:styleId="Normalpool">
    <w:name w:val="Normal_pool"/>
    <w:semiHidden/>
    <w:rsid w:val="003A77F1"/>
    <w:pPr>
      <w:tabs>
        <w:tab w:val="left" w:pos="1247"/>
        <w:tab w:val="left" w:pos="1814"/>
        <w:tab w:val="left" w:pos="2381"/>
        <w:tab w:val="left" w:pos="2948"/>
        <w:tab w:val="left" w:pos="3515"/>
        <w:tab w:val="left" w:pos="4082"/>
      </w:tabs>
    </w:pPr>
    <w:rPr>
      <w:lang w:val="fr-FR" w:eastAsia="en-US"/>
    </w:rPr>
  </w:style>
  <w:style w:type="paragraph" w:customStyle="1" w:styleId="Footer-pool">
    <w:name w:val="Footer-pool"/>
    <w:basedOn w:val="Normal-pool"/>
    <w:next w:val="Normal-pool"/>
    <w:rsid w:val="003A77F1"/>
    <w:pPr>
      <w:tabs>
        <w:tab w:val="left" w:pos="4321"/>
        <w:tab w:val="right" w:pos="8641"/>
      </w:tabs>
      <w:spacing w:before="60" w:after="120"/>
    </w:pPr>
    <w:rPr>
      <w:b/>
      <w:sz w:val="18"/>
    </w:rPr>
  </w:style>
  <w:style w:type="paragraph" w:customStyle="1" w:styleId="Header-pool">
    <w:name w:val="Header-pool"/>
    <w:basedOn w:val="Normal-pool"/>
    <w:next w:val="Normal-pool"/>
    <w:rsid w:val="003A77F1"/>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paragraph" w:customStyle="1" w:styleId="Normal-pool">
    <w:name w:val="Normal-pool"/>
    <w:link w:val="Normal-poolChar"/>
    <w:rsid w:val="00160D74"/>
    <w:pPr>
      <w:tabs>
        <w:tab w:val="left" w:pos="1247"/>
        <w:tab w:val="left" w:pos="1814"/>
        <w:tab w:val="left" w:pos="2381"/>
        <w:tab w:val="left" w:pos="2948"/>
        <w:tab w:val="left" w:pos="3515"/>
        <w:tab w:val="left" w:pos="4082"/>
      </w:tabs>
    </w:pPr>
    <w:rPr>
      <w:lang w:val="en-GB"/>
    </w:rPr>
  </w:style>
  <w:style w:type="character" w:styleId="DipnotBavurusu">
    <w:name w:val="footnote reference"/>
    <w:aliases w:val="16 Point,Superscript 6 Point,Footnote Reference1,ftref,(Ref. de nota al pie),number,SUPERS,Footnote Reference Superscript,Ref,de nota al pie,註腳內容,de nota al pie + (Asian) MS Mincho,11 pt,Ref. de nota de rodapé1,stylish,Footnote symbol"/>
    <w:uiPriority w:val="99"/>
    <w:rsid w:val="000D6941"/>
    <w:rPr>
      <w:rFonts w:ascii="Times New Roman" w:hAnsi="Times New Roman"/>
      <w:color w:val="auto"/>
      <w:sz w:val="20"/>
      <w:szCs w:val="18"/>
      <w:vertAlign w:val="superscript"/>
    </w:rPr>
  </w:style>
  <w:style w:type="paragraph" w:styleId="DipnotMetni">
    <w:name w:val="footnote text"/>
    <w:aliases w:val="Geneva 9,Font: Geneva 9,Boston 10,f,Footnote Text1,93,single space,Footnote Text Rail EIS,ft,footnote3,Footnotes,Footnote ak,fn cafc,Footnotes Char Char,Footnote Text Char Char,fn Char Char,Footnote Text Char Char Char Char,footnote text,C"/>
    <w:basedOn w:val="Normalpool"/>
    <w:link w:val="DipnotMetniChar"/>
    <w:uiPriority w:val="99"/>
    <w:qFormat/>
    <w:rsid w:val="000D6941"/>
    <w:pPr>
      <w:spacing w:before="20" w:after="40"/>
      <w:ind w:left="1247"/>
    </w:pPr>
    <w:rPr>
      <w:sz w:val="18"/>
    </w:rPr>
  </w:style>
  <w:style w:type="character" w:customStyle="1" w:styleId="DipnotMetniChar">
    <w:name w:val="Dipnot Metni Char"/>
    <w:aliases w:val="Geneva 9 Char,Font: Geneva 9 Char,Boston 10 Char,f Char,Footnote Text1 Char,93 Char,single space Char,Footnote Text Rail EIS Char,ft Char,footnote3 Char,Footnotes Char,Footnote ak Char,fn cafc Char,Footnotes Char Char Char,C Char"/>
    <w:link w:val="DipnotMetni"/>
    <w:uiPriority w:val="99"/>
    <w:locked/>
    <w:rsid w:val="00A522EE"/>
    <w:rPr>
      <w:sz w:val="18"/>
      <w:lang w:val="fr-FR" w:eastAsia="en-US" w:bidi="ar-SA"/>
    </w:rPr>
  </w:style>
  <w:style w:type="character" w:customStyle="1" w:styleId="NormalnumberChar">
    <w:name w:val="Normal_number Char"/>
    <w:link w:val="Normalnumber"/>
    <w:uiPriority w:val="99"/>
    <w:rsid w:val="00A522EE"/>
    <w:rPr>
      <w:lang w:eastAsia="en-US"/>
    </w:rPr>
  </w:style>
  <w:style w:type="character" w:customStyle="1" w:styleId="BBTitleChar">
    <w:name w:val="BB_Title Char"/>
    <w:link w:val="BBTitle"/>
    <w:rsid w:val="00A522EE"/>
    <w:rPr>
      <w:b/>
      <w:sz w:val="28"/>
      <w:szCs w:val="28"/>
      <w:lang w:val="en-GB" w:eastAsia="en-US" w:bidi="ar-SA"/>
    </w:rPr>
  </w:style>
  <w:style w:type="character" w:customStyle="1" w:styleId="CH2Char">
    <w:name w:val="CH2 Char"/>
    <w:link w:val="CH2"/>
    <w:rsid w:val="00A522EE"/>
    <w:rPr>
      <w:b/>
      <w:sz w:val="24"/>
      <w:szCs w:val="24"/>
      <w:lang w:val="en-GB" w:eastAsia="en-US" w:bidi="ar-SA"/>
    </w:rPr>
  </w:style>
  <w:style w:type="character" w:customStyle="1" w:styleId="CharChar6">
    <w:name w:val="Char Char6"/>
    <w:semiHidden/>
    <w:rsid w:val="00960F21"/>
    <w:rPr>
      <w:sz w:val="18"/>
      <w:lang w:eastAsia="en-US"/>
    </w:rPr>
  </w:style>
  <w:style w:type="character" w:customStyle="1" w:styleId="stbilgiChar">
    <w:name w:val="Üstbilgi Char"/>
    <w:aliases w:val="Header1 Char"/>
    <w:link w:val="stbilgi"/>
    <w:uiPriority w:val="99"/>
    <w:rsid w:val="00960F21"/>
    <w:rPr>
      <w:b/>
      <w:sz w:val="18"/>
      <w:lang w:val="en-GB" w:eastAsia="en-US" w:bidi="ar-SA"/>
    </w:rPr>
  </w:style>
  <w:style w:type="character" w:customStyle="1" w:styleId="Normal-poolChar">
    <w:name w:val="Normal-pool Char"/>
    <w:link w:val="Normal-pool"/>
    <w:rsid w:val="005B12B1"/>
    <w:rPr>
      <w:lang w:val="en-GB" w:eastAsia="ja-JP" w:bidi="ar-SA"/>
    </w:rPr>
  </w:style>
  <w:style w:type="paragraph" w:styleId="KonuBal">
    <w:name w:val="Title"/>
    <w:aliases w:val="Title 1"/>
    <w:basedOn w:val="Normal"/>
    <w:link w:val="KonuBalChar"/>
    <w:autoRedefine/>
    <w:qFormat/>
    <w:rsid w:val="006572F2"/>
    <w:pPr>
      <w:spacing w:before="20" w:after="40" w:line="276" w:lineRule="auto"/>
      <w:ind w:left="1238" w:right="567"/>
      <w:outlineLvl w:val="0"/>
    </w:pPr>
    <w:rPr>
      <w:rFonts w:eastAsia="Calibri"/>
      <w:b/>
      <w:bCs/>
      <w:kern w:val="28"/>
      <w:sz w:val="28"/>
      <w:szCs w:val="28"/>
    </w:rPr>
  </w:style>
  <w:style w:type="character" w:customStyle="1" w:styleId="KonuBalChar">
    <w:name w:val="Konu Başlığı Char"/>
    <w:aliases w:val="Title 1 Char"/>
    <w:link w:val="KonuBal"/>
    <w:rsid w:val="006572F2"/>
    <w:rPr>
      <w:rFonts w:eastAsia="Calibri"/>
      <w:b/>
      <w:bCs/>
      <w:kern w:val="28"/>
      <w:sz w:val="28"/>
      <w:szCs w:val="28"/>
      <w:lang w:val="en-GB" w:eastAsia="en-US"/>
    </w:rPr>
  </w:style>
  <w:style w:type="paragraph" w:customStyle="1" w:styleId="Subtitle">
    <w:name w:val="Sub title"/>
    <w:basedOn w:val="Balk2"/>
    <w:rsid w:val="005B12B1"/>
    <w:pPr>
      <w:spacing w:before="0" w:after="0" w:line="276" w:lineRule="auto"/>
      <w:ind w:firstLine="0"/>
    </w:pPr>
    <w:rPr>
      <w:rFonts w:ascii="Calibri" w:eastAsia="Calibri" w:hAnsi="Calibri" w:cs="Arial"/>
      <w:lang w:val="en-US"/>
    </w:rPr>
  </w:style>
  <w:style w:type="paragraph" w:customStyle="1" w:styleId="Anxhead">
    <w:name w:val="Anx head"/>
    <w:basedOn w:val="Normal"/>
    <w:link w:val="AnxheadChar"/>
    <w:rsid w:val="005B12B1"/>
    <w:pPr>
      <w:spacing w:after="0" w:line="276" w:lineRule="auto"/>
    </w:pPr>
    <w:rPr>
      <w:rFonts w:ascii="Calibri" w:hAnsi="Calibri"/>
      <w:b/>
      <w:bCs/>
      <w:sz w:val="28"/>
      <w:szCs w:val="22"/>
      <w:lang w:val="en-US"/>
    </w:rPr>
  </w:style>
  <w:style w:type="paragraph" w:styleId="ResimYazs">
    <w:name w:val="caption"/>
    <w:aliases w:val="TabelOverskrift,Tabeloverskrift"/>
    <w:basedOn w:val="Normal"/>
    <w:next w:val="Normal"/>
    <w:qFormat/>
    <w:rsid w:val="00997F70"/>
    <w:pPr>
      <w:widowControl w:val="0"/>
      <w:tabs>
        <w:tab w:val="left" w:pos="1247"/>
        <w:tab w:val="left" w:pos="1814"/>
        <w:tab w:val="left" w:pos="2381"/>
        <w:tab w:val="left" w:pos="2948"/>
        <w:tab w:val="left" w:pos="3515"/>
      </w:tabs>
      <w:spacing w:after="0"/>
    </w:pPr>
    <w:rPr>
      <w:snapToGrid w:val="0"/>
      <w:sz w:val="24"/>
      <w:szCs w:val="24"/>
    </w:rPr>
  </w:style>
  <w:style w:type="character" w:customStyle="1" w:styleId="Balk1Char">
    <w:name w:val="Başlık 1 Char"/>
    <w:link w:val="Balk1"/>
    <w:uiPriority w:val="9"/>
    <w:locked/>
    <w:rsid w:val="00997F70"/>
    <w:rPr>
      <w:b/>
      <w:sz w:val="28"/>
      <w:lang w:eastAsia="en-US"/>
    </w:rPr>
  </w:style>
  <w:style w:type="character" w:customStyle="1" w:styleId="Balk2Char">
    <w:name w:val="Başlık 2 Char"/>
    <w:aliases w:val="Overskrift 2-rapport Char"/>
    <w:link w:val="Balk2"/>
    <w:uiPriority w:val="99"/>
    <w:locked/>
    <w:rsid w:val="00997F70"/>
    <w:rPr>
      <w:b/>
      <w:sz w:val="24"/>
      <w:szCs w:val="24"/>
      <w:lang w:eastAsia="en-US"/>
    </w:rPr>
  </w:style>
  <w:style w:type="character" w:customStyle="1" w:styleId="Balk3Char">
    <w:name w:val="Başlık 3 Char"/>
    <w:link w:val="Balk3"/>
    <w:uiPriority w:val="99"/>
    <w:locked/>
    <w:rsid w:val="00997F70"/>
    <w:rPr>
      <w:b/>
      <w:lang w:eastAsia="en-US"/>
    </w:rPr>
  </w:style>
  <w:style w:type="character" w:customStyle="1" w:styleId="Balk4Char">
    <w:name w:val="Başlık 4 Char"/>
    <w:link w:val="Balk4"/>
    <w:uiPriority w:val="9"/>
    <w:locked/>
    <w:rsid w:val="00997F70"/>
    <w:rPr>
      <w:b/>
      <w:lang w:eastAsia="en-US"/>
    </w:rPr>
  </w:style>
  <w:style w:type="character" w:customStyle="1" w:styleId="Balk5Char">
    <w:name w:val="Başlık 5 Char"/>
    <w:link w:val="Balk5"/>
    <w:uiPriority w:val="9"/>
    <w:locked/>
    <w:rsid w:val="00997F70"/>
    <w:rPr>
      <w:rFonts w:ascii="Univers" w:hAnsi="Univers"/>
      <w:b/>
      <w:sz w:val="24"/>
      <w:lang w:eastAsia="en-US"/>
    </w:rPr>
  </w:style>
  <w:style w:type="character" w:customStyle="1" w:styleId="Balk6Char">
    <w:name w:val="Başlık 6 Char"/>
    <w:link w:val="Balk6"/>
    <w:uiPriority w:val="9"/>
    <w:locked/>
    <w:rsid w:val="00997F70"/>
    <w:rPr>
      <w:b/>
      <w:bCs/>
      <w:sz w:val="24"/>
      <w:lang w:eastAsia="en-US"/>
    </w:rPr>
  </w:style>
  <w:style w:type="character" w:customStyle="1" w:styleId="Balk7Char">
    <w:name w:val="Başlık 7 Char"/>
    <w:link w:val="Balk7"/>
    <w:uiPriority w:val="9"/>
    <w:locked/>
    <w:rsid w:val="00997F70"/>
    <w:rPr>
      <w:snapToGrid w:val="0"/>
      <w:u w:val="single"/>
      <w:lang w:val="en-US" w:eastAsia="en-US"/>
    </w:rPr>
  </w:style>
  <w:style w:type="character" w:customStyle="1" w:styleId="Balk8Char">
    <w:name w:val="Başlık 8 Char"/>
    <w:link w:val="Balk8"/>
    <w:uiPriority w:val="9"/>
    <w:locked/>
    <w:rsid w:val="00997F70"/>
    <w:rPr>
      <w:snapToGrid w:val="0"/>
      <w:u w:val="single"/>
      <w:lang w:val="en-US" w:eastAsia="en-US"/>
    </w:rPr>
  </w:style>
  <w:style w:type="character" w:customStyle="1" w:styleId="Balk9Char">
    <w:name w:val="Başlık 9 Char"/>
    <w:link w:val="Balk9"/>
    <w:uiPriority w:val="9"/>
    <w:locked/>
    <w:rsid w:val="00997F70"/>
    <w:rPr>
      <w:snapToGrid w:val="0"/>
      <w:u w:val="single"/>
      <w:lang w:val="en-US" w:eastAsia="en-US"/>
    </w:rPr>
  </w:style>
  <w:style w:type="paragraph" w:customStyle="1" w:styleId="Standardde">
    <w:name w:val="Standard_de"/>
    <w:basedOn w:val="Normal"/>
    <w:link w:val="StandarddeZchn"/>
    <w:rsid w:val="00997F70"/>
    <w:pPr>
      <w:widowControl w:val="0"/>
      <w:tabs>
        <w:tab w:val="left" w:pos="1247"/>
        <w:tab w:val="left" w:pos="1814"/>
        <w:tab w:val="left" w:pos="2381"/>
        <w:tab w:val="left" w:pos="2948"/>
        <w:tab w:val="left" w:pos="3515"/>
      </w:tabs>
      <w:spacing w:after="240" w:line="288" w:lineRule="auto"/>
      <w:jc w:val="both"/>
    </w:pPr>
    <w:rPr>
      <w:rFonts w:ascii="Arial" w:eastAsia="Calibri" w:hAnsi="Arial"/>
      <w:sz w:val="24"/>
      <w:szCs w:val="24"/>
      <w:lang w:eastAsia="de-DE"/>
    </w:rPr>
  </w:style>
  <w:style w:type="character" w:customStyle="1" w:styleId="berschrift3Char">
    <w:name w:val="Überschrift 3 Char"/>
    <w:rsid w:val="00997F70"/>
    <w:rPr>
      <w:rFonts w:ascii="Times New Roman" w:hAnsi="Times New Roman" w:cs="Times New Roman"/>
      <w:b/>
      <w:bCs/>
      <w:i/>
      <w:sz w:val="24"/>
      <w:szCs w:val="24"/>
      <w:lang w:val="en-GB" w:eastAsia="de-DE" w:bidi="ar-SA"/>
    </w:rPr>
  </w:style>
  <w:style w:type="character" w:customStyle="1" w:styleId="AltbilgiChar">
    <w:name w:val="Altbilgi Char"/>
    <w:link w:val="Altbilgi"/>
    <w:uiPriority w:val="99"/>
    <w:locked/>
    <w:rsid w:val="00997F70"/>
    <w:rPr>
      <w:sz w:val="18"/>
      <w:lang w:eastAsia="en-US"/>
    </w:rPr>
  </w:style>
  <w:style w:type="character" w:styleId="Gl">
    <w:name w:val="Strong"/>
    <w:uiPriority w:val="22"/>
    <w:qFormat/>
    <w:rsid w:val="00997F70"/>
    <w:rPr>
      <w:rFonts w:cs="Times New Roman"/>
      <w:b/>
      <w:bCs/>
    </w:rPr>
  </w:style>
  <w:style w:type="paragraph" w:customStyle="1" w:styleId="ZchnZchn1Char">
    <w:name w:val="Zchn Zchn1 Char"/>
    <w:basedOn w:val="Normal"/>
    <w:rsid w:val="00997F70"/>
    <w:pPr>
      <w:tabs>
        <w:tab w:val="left" w:pos="1247"/>
        <w:tab w:val="left" w:pos="1814"/>
        <w:tab w:val="left" w:pos="2381"/>
        <w:tab w:val="left" w:pos="2948"/>
        <w:tab w:val="left" w:pos="3515"/>
      </w:tabs>
      <w:spacing w:after="160" w:line="240" w:lineRule="exact"/>
    </w:pPr>
    <w:rPr>
      <w:rFonts w:ascii="Tahoma" w:eastAsia="Calibri" w:hAnsi="Tahoma"/>
      <w:sz w:val="24"/>
      <w:szCs w:val="24"/>
      <w:lang w:val="en-US"/>
    </w:rPr>
  </w:style>
  <w:style w:type="paragraph" w:customStyle="1" w:styleId="ESRBodytextCharCharCharCharCharCharCharCharCharCharCharCharChar">
    <w:name w:val="ESR Body text Char Char Char Char Char Char Char Char Char Char Char Char Char"/>
    <w:basedOn w:val="Normal"/>
    <w:rsid w:val="00997F70"/>
    <w:pPr>
      <w:tabs>
        <w:tab w:val="left" w:pos="1247"/>
        <w:tab w:val="left" w:pos="1814"/>
        <w:tab w:val="left" w:pos="2381"/>
        <w:tab w:val="left" w:pos="2948"/>
        <w:tab w:val="left" w:pos="3515"/>
      </w:tabs>
      <w:spacing w:after="0"/>
      <w:jc w:val="both"/>
    </w:pPr>
    <w:rPr>
      <w:rFonts w:eastAsia="Calibri"/>
      <w:sz w:val="24"/>
      <w:szCs w:val="24"/>
      <w:lang w:eastAsia="en-GB"/>
    </w:rPr>
  </w:style>
  <w:style w:type="paragraph" w:styleId="BalonMetni">
    <w:name w:val="Balloon Text"/>
    <w:basedOn w:val="Normal"/>
    <w:link w:val="BalonMetniChar"/>
    <w:uiPriority w:val="99"/>
    <w:rsid w:val="00997F70"/>
    <w:pPr>
      <w:tabs>
        <w:tab w:val="left" w:pos="1247"/>
        <w:tab w:val="left" w:pos="1814"/>
        <w:tab w:val="left" w:pos="2381"/>
        <w:tab w:val="left" w:pos="2948"/>
        <w:tab w:val="left" w:pos="3515"/>
      </w:tabs>
      <w:spacing w:after="0"/>
    </w:pPr>
    <w:rPr>
      <w:rFonts w:ascii="Tahoma" w:eastAsia="Calibri" w:hAnsi="Tahoma"/>
      <w:sz w:val="16"/>
      <w:szCs w:val="16"/>
      <w:lang w:val="de-DE" w:eastAsia="de-DE"/>
    </w:rPr>
  </w:style>
  <w:style w:type="character" w:customStyle="1" w:styleId="BalonMetniChar">
    <w:name w:val="Balon Metni Char"/>
    <w:link w:val="BalonMetni"/>
    <w:uiPriority w:val="99"/>
    <w:rsid w:val="00997F70"/>
    <w:rPr>
      <w:rFonts w:ascii="Tahoma" w:eastAsia="Calibri" w:hAnsi="Tahoma" w:cs="Tahoma"/>
      <w:sz w:val="16"/>
      <w:szCs w:val="16"/>
      <w:lang w:val="de-DE" w:eastAsia="de-DE"/>
    </w:rPr>
  </w:style>
  <w:style w:type="paragraph" w:customStyle="1" w:styleId="ZchnZchn1Char1">
    <w:name w:val="Zchn Zchn1 Char1"/>
    <w:basedOn w:val="Normal"/>
    <w:rsid w:val="00997F70"/>
    <w:pPr>
      <w:tabs>
        <w:tab w:val="left" w:pos="1247"/>
        <w:tab w:val="left" w:pos="1814"/>
        <w:tab w:val="left" w:pos="2381"/>
        <w:tab w:val="left" w:pos="2948"/>
        <w:tab w:val="left" w:pos="3515"/>
      </w:tabs>
      <w:spacing w:after="160" w:line="240" w:lineRule="exact"/>
    </w:pPr>
    <w:rPr>
      <w:rFonts w:ascii="Tahoma" w:eastAsia="Calibri" w:hAnsi="Tahoma"/>
      <w:sz w:val="24"/>
      <w:szCs w:val="24"/>
      <w:lang w:val="en-US"/>
    </w:rPr>
  </w:style>
  <w:style w:type="paragraph" w:customStyle="1" w:styleId="ColorfulList-Accent11">
    <w:name w:val="Colorful List - Accent 11"/>
    <w:basedOn w:val="Normal"/>
    <w:link w:val="ColorfulList-Accent1Char"/>
    <w:uiPriority w:val="34"/>
    <w:qFormat/>
    <w:rsid w:val="00997F70"/>
    <w:pPr>
      <w:tabs>
        <w:tab w:val="left" w:pos="1247"/>
        <w:tab w:val="left" w:pos="1814"/>
        <w:tab w:val="left" w:pos="2381"/>
        <w:tab w:val="left" w:pos="2948"/>
        <w:tab w:val="left" w:pos="3515"/>
      </w:tabs>
      <w:spacing w:after="0"/>
      <w:ind w:left="720"/>
      <w:contextualSpacing/>
    </w:pPr>
    <w:rPr>
      <w:rFonts w:eastAsia="Calibri"/>
      <w:sz w:val="24"/>
      <w:szCs w:val="24"/>
      <w:lang w:val="de-DE" w:eastAsia="de-DE"/>
    </w:rPr>
  </w:style>
  <w:style w:type="table" w:styleId="TabloKlavuzu">
    <w:name w:val="Table Grid"/>
    <w:basedOn w:val="NormalTablo"/>
    <w:uiPriority w:val="59"/>
    <w:rsid w:val="00997F70"/>
    <w:rPr>
      <w:rFonts w:ascii="Calibri" w:eastAsia="Malgun Gothic" w:hAnsi="Calibri"/>
      <w:sz w:val="24"/>
      <w:szCs w:val="24"/>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97F70"/>
    <w:pPr>
      <w:suppressAutoHyphens/>
      <w:autoSpaceDE w:val="0"/>
    </w:pPr>
    <w:rPr>
      <w:rFonts w:eastAsia="Malgun Gothic"/>
      <w:color w:val="000000"/>
      <w:sz w:val="24"/>
      <w:szCs w:val="24"/>
      <w:lang w:val="es-ES" w:eastAsia="ar-SA"/>
    </w:rPr>
  </w:style>
  <w:style w:type="paragraph" w:styleId="HTMLncedenBiimlendirilmi">
    <w:name w:val="HTML Preformatted"/>
    <w:basedOn w:val="Normal"/>
    <w:link w:val="HTMLncedenBiimlendirilmiChar"/>
    <w:rsid w:val="00997F70"/>
    <w:pPr>
      <w:tabs>
        <w:tab w:val="left" w:pos="916"/>
        <w:tab w:val="left" w:pos="1247"/>
        <w:tab w:val="left" w:pos="1832"/>
        <w:tab w:val="left" w:pos="2381"/>
        <w:tab w:val="left" w:pos="2748"/>
        <w:tab w:val="left" w:pos="2948"/>
        <w:tab w:val="left" w:pos="351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pPr>
    <w:rPr>
      <w:rFonts w:ascii="Courier New" w:eastAsia="Calibri" w:hAnsi="Courier New"/>
      <w:sz w:val="24"/>
      <w:szCs w:val="24"/>
      <w:lang w:eastAsia="ar-SA"/>
    </w:rPr>
  </w:style>
  <w:style w:type="character" w:customStyle="1" w:styleId="HTMLPreformattedChar">
    <w:name w:val="HTML Preformatted Char"/>
    <w:rsid w:val="00997F70"/>
    <w:rPr>
      <w:rFonts w:ascii="Courier New" w:hAnsi="Courier New" w:cs="Courier New"/>
      <w:lang w:eastAsia="en-US"/>
    </w:rPr>
  </w:style>
  <w:style w:type="character" w:customStyle="1" w:styleId="HTMLncedenBiimlendirilmiChar">
    <w:name w:val="HTML Önceden Biçimlendirilmiş Char"/>
    <w:link w:val="HTMLncedenBiimlendirilmi"/>
    <w:locked/>
    <w:rsid w:val="00997F70"/>
    <w:rPr>
      <w:rFonts w:ascii="Courier New" w:eastAsia="Calibri" w:hAnsi="Courier New" w:cs="Courier New"/>
      <w:sz w:val="24"/>
      <w:szCs w:val="24"/>
      <w:lang w:eastAsia="ar-SA"/>
    </w:rPr>
  </w:style>
  <w:style w:type="paragraph" w:customStyle="1" w:styleId="Normal1">
    <w:name w:val="Normal1"/>
    <w:basedOn w:val="Normal"/>
    <w:rsid w:val="00997F70"/>
    <w:pPr>
      <w:tabs>
        <w:tab w:val="left" w:pos="680"/>
        <w:tab w:val="left" w:pos="1247"/>
        <w:tab w:val="left" w:pos="1814"/>
        <w:tab w:val="left" w:pos="2381"/>
        <w:tab w:val="left" w:pos="2948"/>
        <w:tab w:val="left" w:pos="3515"/>
      </w:tabs>
      <w:suppressAutoHyphens/>
      <w:spacing w:before="120" w:after="0"/>
    </w:pPr>
    <w:rPr>
      <w:rFonts w:eastAsia="Calibri"/>
      <w:sz w:val="24"/>
      <w:szCs w:val="22"/>
      <w:lang w:eastAsia="ar-SA"/>
    </w:rPr>
  </w:style>
  <w:style w:type="paragraph" w:customStyle="1" w:styleId="Level1">
    <w:name w:val="Level1"/>
    <w:basedOn w:val="Normal"/>
    <w:rsid w:val="00997F70"/>
    <w:pPr>
      <w:numPr>
        <w:numId w:val="6"/>
      </w:numPr>
      <w:tabs>
        <w:tab w:val="left" w:pos="578"/>
        <w:tab w:val="left" w:pos="1157"/>
        <w:tab w:val="left" w:pos="1247"/>
        <w:tab w:val="left" w:pos="1814"/>
        <w:tab w:val="left" w:pos="2381"/>
        <w:tab w:val="left" w:pos="2948"/>
        <w:tab w:val="left" w:pos="3515"/>
      </w:tabs>
      <w:spacing w:after="240"/>
    </w:pPr>
    <w:rPr>
      <w:rFonts w:eastAsia="Calibri"/>
      <w:sz w:val="24"/>
      <w:szCs w:val="24"/>
    </w:rPr>
  </w:style>
  <w:style w:type="character" w:customStyle="1" w:styleId="Smbolodenotaalpie">
    <w:name w:val="Símbolo de nota al pie"/>
    <w:rsid w:val="00997F70"/>
    <w:rPr>
      <w:rFonts w:cs="Times New Roman"/>
      <w:vertAlign w:val="superscript"/>
    </w:rPr>
  </w:style>
  <w:style w:type="paragraph" w:customStyle="1" w:styleId="berschrift4alex">
    <w:name w:val="Überschrift 4 alex"/>
    <w:basedOn w:val="Balk4"/>
    <w:link w:val="berschrift4alexZchn"/>
    <w:rsid w:val="00997F70"/>
    <w:pPr>
      <w:widowControl w:val="0"/>
      <w:numPr>
        <w:ilvl w:val="3"/>
        <w:numId w:val="5"/>
      </w:numPr>
      <w:tabs>
        <w:tab w:val="left" w:pos="1814"/>
        <w:tab w:val="left" w:pos="2381"/>
        <w:tab w:val="left" w:pos="2948"/>
        <w:tab w:val="left" w:pos="3515"/>
      </w:tabs>
      <w:spacing w:after="240" w:line="288" w:lineRule="auto"/>
      <w:jc w:val="both"/>
    </w:pPr>
    <w:rPr>
      <w:rFonts w:ascii="Calibri" w:eastAsia="Calibri" w:hAnsi="Calibri"/>
      <w:sz w:val="24"/>
      <w:szCs w:val="24"/>
      <w:lang w:eastAsia="de-DE"/>
    </w:rPr>
  </w:style>
  <w:style w:type="character" w:customStyle="1" w:styleId="berschrift4alexZchn">
    <w:name w:val="Überschrift 4 alex Zchn"/>
    <w:link w:val="berschrift4alex"/>
    <w:locked/>
    <w:rsid w:val="00997F70"/>
    <w:rPr>
      <w:rFonts w:ascii="Calibri" w:eastAsia="Calibri" w:hAnsi="Calibri"/>
      <w:b/>
      <w:sz w:val="24"/>
      <w:szCs w:val="24"/>
      <w:lang w:eastAsia="de-DE"/>
    </w:rPr>
  </w:style>
  <w:style w:type="paragraph" w:styleId="NormalWeb">
    <w:name w:val="Normal (Web)"/>
    <w:basedOn w:val="Normal"/>
    <w:uiPriority w:val="99"/>
    <w:rsid w:val="00997F70"/>
    <w:pPr>
      <w:tabs>
        <w:tab w:val="left" w:pos="1247"/>
        <w:tab w:val="left" w:pos="1814"/>
        <w:tab w:val="left" w:pos="2381"/>
        <w:tab w:val="left" w:pos="2948"/>
        <w:tab w:val="left" w:pos="3515"/>
      </w:tabs>
      <w:spacing w:after="240" w:line="336" w:lineRule="auto"/>
    </w:pPr>
    <w:rPr>
      <w:rFonts w:eastAsia="Calibri"/>
      <w:sz w:val="24"/>
      <w:szCs w:val="24"/>
      <w:lang w:val="de-DE" w:eastAsia="de-DE"/>
    </w:rPr>
  </w:style>
  <w:style w:type="paragraph" w:styleId="GvdeMetni">
    <w:name w:val="Body Text"/>
    <w:aliases w:val="TabelTekst,Tabeltekst"/>
    <w:basedOn w:val="Normal"/>
    <w:link w:val="GvdeMetniChar"/>
    <w:uiPriority w:val="99"/>
    <w:qFormat/>
    <w:rsid w:val="00997F70"/>
    <w:pPr>
      <w:tabs>
        <w:tab w:val="left" w:pos="1247"/>
        <w:tab w:val="left" w:pos="1814"/>
        <w:tab w:val="left" w:pos="2381"/>
        <w:tab w:val="left" w:pos="2948"/>
        <w:tab w:val="left" w:pos="3515"/>
      </w:tabs>
      <w:spacing w:after="0"/>
    </w:pPr>
    <w:rPr>
      <w:rFonts w:eastAsia="Calibri"/>
      <w:sz w:val="24"/>
      <w:szCs w:val="24"/>
    </w:rPr>
  </w:style>
  <w:style w:type="character" w:customStyle="1" w:styleId="GvdeMetniChar">
    <w:name w:val="Gövde Metni Char"/>
    <w:aliases w:val="TabelTekst Char,Tabeltekst Char"/>
    <w:link w:val="GvdeMetni"/>
    <w:uiPriority w:val="99"/>
    <w:rsid w:val="00997F70"/>
    <w:rPr>
      <w:rFonts w:eastAsia="Calibri"/>
      <w:sz w:val="24"/>
      <w:szCs w:val="24"/>
      <w:lang w:eastAsia="en-US"/>
    </w:rPr>
  </w:style>
  <w:style w:type="paragraph" w:customStyle="1" w:styleId="Paralevel1">
    <w:name w:val="Para level1"/>
    <w:basedOn w:val="Normal"/>
    <w:link w:val="Paralevel1Char"/>
    <w:autoRedefine/>
    <w:rsid w:val="00997F70"/>
    <w:pPr>
      <w:tabs>
        <w:tab w:val="left" w:pos="624"/>
        <w:tab w:val="left" w:pos="1247"/>
        <w:tab w:val="left" w:pos="1814"/>
        <w:tab w:val="left" w:pos="1871"/>
        <w:tab w:val="left" w:pos="2381"/>
        <w:tab w:val="left" w:pos="2495"/>
        <w:tab w:val="left" w:pos="2948"/>
        <w:tab w:val="left" w:pos="3119"/>
        <w:tab w:val="left" w:pos="3515"/>
      </w:tabs>
    </w:pPr>
    <w:rPr>
      <w:sz w:val="24"/>
      <w:szCs w:val="24"/>
    </w:rPr>
  </w:style>
  <w:style w:type="character" w:customStyle="1" w:styleId="Paralevel1Char">
    <w:name w:val="Para level1 Char"/>
    <w:link w:val="Paralevel1"/>
    <w:locked/>
    <w:rsid w:val="00997F70"/>
    <w:rPr>
      <w:sz w:val="24"/>
      <w:szCs w:val="24"/>
      <w:lang w:eastAsia="en-US"/>
    </w:rPr>
  </w:style>
  <w:style w:type="paragraph" w:styleId="SonnotMetni">
    <w:name w:val="endnote text"/>
    <w:basedOn w:val="Normal"/>
    <w:link w:val="SonnotMetniChar"/>
    <w:rsid w:val="00997F70"/>
    <w:pPr>
      <w:tabs>
        <w:tab w:val="left" w:pos="1247"/>
        <w:tab w:val="left" w:pos="1814"/>
        <w:tab w:val="left" w:pos="2381"/>
        <w:tab w:val="left" w:pos="2948"/>
        <w:tab w:val="left" w:pos="3515"/>
      </w:tabs>
      <w:spacing w:after="0"/>
    </w:pPr>
    <w:rPr>
      <w:rFonts w:eastAsia="Calibri"/>
      <w:sz w:val="24"/>
      <w:szCs w:val="24"/>
      <w:lang w:val="de-DE" w:eastAsia="de-DE"/>
    </w:rPr>
  </w:style>
  <w:style w:type="character" w:customStyle="1" w:styleId="SonnotMetniChar">
    <w:name w:val="Sonnot Metni Char"/>
    <w:link w:val="SonnotMetni"/>
    <w:rsid w:val="00997F70"/>
    <w:rPr>
      <w:rFonts w:eastAsia="Calibri"/>
      <w:sz w:val="24"/>
      <w:szCs w:val="24"/>
      <w:lang w:val="de-DE" w:eastAsia="de-DE"/>
    </w:rPr>
  </w:style>
  <w:style w:type="character" w:styleId="SonnotBavurusu">
    <w:name w:val="endnote reference"/>
    <w:rsid w:val="00997F70"/>
    <w:rPr>
      <w:rFonts w:cs="Times New Roman"/>
      <w:vertAlign w:val="superscript"/>
    </w:rPr>
  </w:style>
  <w:style w:type="character" w:styleId="SatrNumaras">
    <w:name w:val="line number"/>
    <w:rsid w:val="00997F70"/>
    <w:rPr>
      <w:rFonts w:cs="Times New Roman"/>
    </w:rPr>
  </w:style>
  <w:style w:type="character" w:customStyle="1" w:styleId="maintext">
    <w:name w:val="maintext"/>
    <w:rsid w:val="00997F70"/>
    <w:rPr>
      <w:rFonts w:cs="Times New Roman"/>
    </w:rPr>
  </w:style>
  <w:style w:type="paragraph" w:customStyle="1" w:styleId="NoSpacing2">
    <w:name w:val="No Spacing2"/>
    <w:uiPriority w:val="1"/>
    <w:qFormat/>
    <w:rsid w:val="00997F70"/>
    <w:rPr>
      <w:rFonts w:ascii="Calibri" w:eastAsia="Malgun Gothic" w:hAnsi="Calibri"/>
      <w:sz w:val="22"/>
      <w:szCs w:val="22"/>
      <w:lang w:val="de-DE" w:eastAsia="en-US"/>
    </w:rPr>
  </w:style>
  <w:style w:type="paragraph" w:customStyle="1" w:styleId="mainheader">
    <w:name w:val="mainheader"/>
    <w:basedOn w:val="Normal"/>
    <w:rsid w:val="00997F70"/>
    <w:pPr>
      <w:tabs>
        <w:tab w:val="left" w:pos="1247"/>
        <w:tab w:val="left" w:pos="1814"/>
        <w:tab w:val="left" w:pos="2381"/>
        <w:tab w:val="left" w:pos="2948"/>
        <w:tab w:val="left" w:pos="3515"/>
      </w:tabs>
      <w:spacing w:before="100" w:beforeAutospacing="1" w:after="100" w:afterAutospacing="1"/>
    </w:pPr>
    <w:rPr>
      <w:rFonts w:eastAsia="Calibri"/>
      <w:sz w:val="24"/>
      <w:szCs w:val="24"/>
      <w:lang w:val="de-DE" w:eastAsia="de-DE"/>
    </w:rPr>
  </w:style>
  <w:style w:type="paragraph" w:customStyle="1" w:styleId="authornames">
    <w:name w:val="authornames"/>
    <w:basedOn w:val="Normal"/>
    <w:rsid w:val="00997F70"/>
    <w:pPr>
      <w:tabs>
        <w:tab w:val="left" w:pos="1247"/>
        <w:tab w:val="left" w:pos="1814"/>
        <w:tab w:val="left" w:pos="2381"/>
        <w:tab w:val="left" w:pos="2948"/>
        <w:tab w:val="left" w:pos="3515"/>
      </w:tabs>
      <w:spacing w:before="100" w:beforeAutospacing="1" w:after="100" w:afterAutospacing="1"/>
    </w:pPr>
    <w:rPr>
      <w:rFonts w:ascii="Arial Unicode MS" w:hAnsi="Arial Unicode MS" w:cs="Arial Unicode MS"/>
      <w:b/>
      <w:bCs/>
      <w:color w:val="000000"/>
      <w:sz w:val="24"/>
      <w:szCs w:val="24"/>
      <w:lang w:val="de-DE" w:eastAsia="de-DE"/>
    </w:rPr>
  </w:style>
  <w:style w:type="paragraph" w:customStyle="1" w:styleId="abstract">
    <w:name w:val="abstract"/>
    <w:basedOn w:val="Normal"/>
    <w:rsid w:val="00997F70"/>
    <w:pPr>
      <w:tabs>
        <w:tab w:val="left" w:pos="1247"/>
        <w:tab w:val="left" w:pos="1814"/>
        <w:tab w:val="left" w:pos="2381"/>
        <w:tab w:val="left" w:pos="2948"/>
        <w:tab w:val="left" w:pos="3515"/>
      </w:tabs>
      <w:spacing w:before="255" w:after="0"/>
    </w:pPr>
    <w:rPr>
      <w:rFonts w:ascii="Arial Unicode MS" w:hAnsi="Arial Unicode MS" w:cs="Arial Unicode MS"/>
      <w:color w:val="000000"/>
      <w:sz w:val="24"/>
      <w:szCs w:val="24"/>
      <w:lang w:val="de-DE" w:eastAsia="de-DE"/>
    </w:rPr>
  </w:style>
  <w:style w:type="character" w:styleId="AklamaBavurusu">
    <w:name w:val="annotation reference"/>
    <w:uiPriority w:val="99"/>
    <w:rsid w:val="00997F70"/>
    <w:rPr>
      <w:rFonts w:cs="Times New Roman"/>
      <w:sz w:val="16"/>
      <w:szCs w:val="16"/>
    </w:rPr>
  </w:style>
  <w:style w:type="paragraph" w:styleId="AklamaMetni">
    <w:name w:val="annotation text"/>
    <w:aliases w:val="Kommentartext1,Char1,Char Char Char Char Char Char Char Char1,Char Char Char Char Char Char Char Char Char1,Char3 Char Char Char Char Char1,Char3 Char Char Char Char Char Char Char,Kommentartext11,Char110"/>
    <w:basedOn w:val="Normal"/>
    <w:link w:val="AklamaMetniChar"/>
    <w:uiPriority w:val="99"/>
    <w:rsid w:val="00997F70"/>
    <w:pPr>
      <w:tabs>
        <w:tab w:val="left" w:pos="1247"/>
        <w:tab w:val="left" w:pos="1814"/>
        <w:tab w:val="left" w:pos="2381"/>
        <w:tab w:val="left" w:pos="2948"/>
        <w:tab w:val="left" w:pos="3515"/>
      </w:tabs>
      <w:spacing w:after="0"/>
    </w:pPr>
    <w:rPr>
      <w:rFonts w:eastAsia="Calibri"/>
      <w:sz w:val="24"/>
      <w:szCs w:val="24"/>
      <w:lang w:val="de-DE" w:eastAsia="de-DE"/>
    </w:rPr>
  </w:style>
  <w:style w:type="character" w:customStyle="1" w:styleId="AklamaMetniChar">
    <w:name w:val="Açıklama Metni Char"/>
    <w:aliases w:val="Kommentartext1 Char,Char1 Char,Char Char Char Char Char Char Char Char1 Char,Char Char Char Char Char Char Char Char Char1 Char,Char3 Char Char Char Char Char1 Char,Char3 Char Char Char Char Char Char Char Char,Kommentartext11 Char"/>
    <w:link w:val="AklamaMetni"/>
    <w:uiPriority w:val="99"/>
    <w:rsid w:val="00997F70"/>
    <w:rPr>
      <w:rFonts w:eastAsia="Calibri"/>
      <w:sz w:val="24"/>
      <w:szCs w:val="24"/>
      <w:lang w:val="de-DE" w:eastAsia="de-DE"/>
    </w:rPr>
  </w:style>
  <w:style w:type="paragraph" w:styleId="AklamaKonusu">
    <w:name w:val="annotation subject"/>
    <w:basedOn w:val="AklamaMetni"/>
    <w:next w:val="AklamaMetni"/>
    <w:link w:val="AklamaKonusuChar"/>
    <w:uiPriority w:val="99"/>
    <w:rsid w:val="00997F70"/>
    <w:rPr>
      <w:b/>
      <w:bCs/>
    </w:rPr>
  </w:style>
  <w:style w:type="character" w:customStyle="1" w:styleId="AklamaKonusuChar">
    <w:name w:val="Açıklama Konusu Char"/>
    <w:link w:val="AklamaKonusu"/>
    <w:uiPriority w:val="99"/>
    <w:rsid w:val="00997F70"/>
    <w:rPr>
      <w:rFonts w:eastAsia="Calibri"/>
      <w:b/>
      <w:bCs/>
      <w:sz w:val="24"/>
      <w:szCs w:val="24"/>
      <w:lang w:val="de-DE" w:eastAsia="de-DE"/>
    </w:rPr>
  </w:style>
  <w:style w:type="paragraph" w:customStyle="1" w:styleId="Char">
    <w:name w:val="Char"/>
    <w:basedOn w:val="Normal"/>
    <w:rsid w:val="00997F70"/>
    <w:pPr>
      <w:tabs>
        <w:tab w:val="left" w:pos="1247"/>
        <w:tab w:val="left" w:pos="1814"/>
        <w:tab w:val="left" w:pos="2381"/>
        <w:tab w:val="left" w:pos="2948"/>
        <w:tab w:val="left" w:pos="3515"/>
      </w:tabs>
      <w:spacing w:after="160" w:line="240" w:lineRule="exact"/>
    </w:pPr>
    <w:rPr>
      <w:rFonts w:ascii="Tahoma" w:hAnsi="Tahoma"/>
      <w:sz w:val="24"/>
      <w:szCs w:val="24"/>
      <w:lang w:val="en-US"/>
    </w:rPr>
  </w:style>
  <w:style w:type="paragraph" w:customStyle="1" w:styleId="StyleHeading1TimesNewRoman">
    <w:name w:val="Style Heading 1 + Times New Roman"/>
    <w:basedOn w:val="Balk1"/>
    <w:link w:val="StyleHeading1TimesNewRomanChar"/>
    <w:rsid w:val="00997F70"/>
    <w:pPr>
      <w:pBdr>
        <w:top w:val="single" w:sz="4" w:space="10" w:color="auto"/>
        <w:left w:val="single" w:sz="4" w:space="4" w:color="auto"/>
        <w:bottom w:val="single" w:sz="4" w:space="10" w:color="auto"/>
        <w:right w:val="single" w:sz="4" w:space="4" w:color="auto"/>
      </w:pBdr>
      <w:tabs>
        <w:tab w:val="clear" w:pos="1247"/>
        <w:tab w:val="clear" w:pos="1814"/>
        <w:tab w:val="left" w:pos="2381"/>
        <w:tab w:val="left" w:pos="2948"/>
        <w:tab w:val="left" w:pos="3515"/>
      </w:tabs>
      <w:spacing w:before="0" w:after="0"/>
      <w:ind w:left="0" w:firstLine="0"/>
    </w:pPr>
    <w:rPr>
      <w:rFonts w:ascii="Times New Roman Bold" w:hAnsi="Times New Roman Bold"/>
      <w:bCs/>
      <w:color w:val="00547E"/>
      <w:sz w:val="44"/>
      <w:szCs w:val="44"/>
    </w:rPr>
  </w:style>
  <w:style w:type="character" w:customStyle="1" w:styleId="StyleHeading1TimesNewRomanChar">
    <w:name w:val="Style Heading 1 + Times New Roman Char"/>
    <w:link w:val="StyleHeading1TimesNewRoman"/>
    <w:rsid w:val="00997F70"/>
    <w:rPr>
      <w:rFonts w:ascii="Times New Roman Bold" w:hAnsi="Times New Roman Bold"/>
      <w:b/>
      <w:bCs/>
      <w:color w:val="00547E"/>
      <w:sz w:val="44"/>
      <w:szCs w:val="44"/>
      <w:lang w:eastAsia="en-US"/>
    </w:rPr>
  </w:style>
  <w:style w:type="paragraph" w:customStyle="1" w:styleId="ListParagraph10pt">
    <w:name w:val="List Paragraph + 10 pt"/>
    <w:aliases w:val="Justified,After:  6 pt,Normal + Times New Roman,(Latin) Bold,Before:  12 pt"/>
    <w:basedOn w:val="ColorfulList-Accent11"/>
    <w:rsid w:val="00997F70"/>
    <w:pPr>
      <w:numPr>
        <w:numId w:val="7"/>
      </w:numPr>
      <w:tabs>
        <w:tab w:val="num" w:pos="1134"/>
      </w:tabs>
      <w:spacing w:after="120"/>
      <w:ind w:left="1247" w:firstLine="0"/>
      <w:jc w:val="both"/>
    </w:pPr>
    <w:rPr>
      <w:sz w:val="22"/>
      <w:szCs w:val="22"/>
      <w:lang w:val="en-GB"/>
    </w:rPr>
  </w:style>
  <w:style w:type="paragraph" w:customStyle="1" w:styleId="Paralevel2">
    <w:name w:val="Para level2"/>
    <w:basedOn w:val="Normal"/>
    <w:autoRedefine/>
    <w:rsid w:val="00997F70"/>
    <w:pPr>
      <w:numPr>
        <w:numId w:val="8"/>
      </w:numPr>
      <w:tabs>
        <w:tab w:val="clear" w:pos="360"/>
        <w:tab w:val="left" w:pos="851"/>
        <w:tab w:val="left" w:pos="1247"/>
        <w:tab w:val="left" w:pos="1814"/>
        <w:tab w:val="left" w:pos="2381"/>
        <w:tab w:val="left" w:pos="2948"/>
        <w:tab w:val="left" w:pos="3515"/>
      </w:tabs>
    </w:pPr>
    <w:rPr>
      <w:rFonts w:eastAsia="Calibri"/>
      <w:sz w:val="24"/>
      <w:szCs w:val="24"/>
      <w:lang w:val="de-DE" w:eastAsia="de-DE"/>
    </w:rPr>
  </w:style>
  <w:style w:type="paragraph" w:customStyle="1" w:styleId="StyleHeading3h3123SecTimesNewRomanBold">
    <w:name w:val="Style Heading 3h31.2.3.Sec + Times New Roman Bold"/>
    <w:basedOn w:val="Balk3"/>
    <w:autoRedefine/>
    <w:rsid w:val="00997F70"/>
    <w:pPr>
      <w:keepNext/>
      <w:widowControl w:val="0"/>
      <w:numPr>
        <w:ilvl w:val="2"/>
        <w:numId w:val="5"/>
      </w:numPr>
      <w:tabs>
        <w:tab w:val="clear" w:pos="1224"/>
        <w:tab w:val="left" w:pos="1814"/>
        <w:tab w:val="left" w:pos="2381"/>
        <w:tab w:val="left" w:pos="2948"/>
        <w:tab w:val="left" w:pos="3515"/>
      </w:tabs>
      <w:spacing w:before="240" w:line="288" w:lineRule="auto"/>
      <w:jc w:val="both"/>
    </w:pPr>
    <w:rPr>
      <w:rFonts w:eastAsia="Calibri"/>
      <w:bCs/>
      <w:i/>
      <w:iCs/>
      <w:sz w:val="24"/>
      <w:szCs w:val="24"/>
      <w:lang w:eastAsia="de-DE"/>
    </w:rPr>
  </w:style>
  <w:style w:type="paragraph" w:customStyle="1" w:styleId="StyleHeading2u2h2ABC2ChptTimesNewRomanLinespaci">
    <w:name w:val="Style Heading 2u2h2A.B.C.Ü 2Chpt + Times New Roman Line spaci..."/>
    <w:basedOn w:val="Balk2"/>
    <w:autoRedefine/>
    <w:rsid w:val="00997F70"/>
    <w:pPr>
      <w:widowControl w:val="0"/>
      <w:numPr>
        <w:ilvl w:val="1"/>
        <w:numId w:val="5"/>
      </w:numPr>
      <w:tabs>
        <w:tab w:val="left" w:pos="1247"/>
        <w:tab w:val="left" w:pos="1814"/>
        <w:tab w:val="left" w:pos="2381"/>
        <w:tab w:val="left" w:pos="2948"/>
        <w:tab w:val="left" w:pos="3515"/>
      </w:tabs>
      <w:ind w:left="578" w:hanging="578"/>
      <w:jc w:val="both"/>
    </w:pPr>
    <w:rPr>
      <w:rFonts w:eastAsia="Calibri"/>
      <w:bCs/>
      <w:sz w:val="22"/>
      <w:szCs w:val="20"/>
      <w:lang w:eastAsia="de-DE"/>
    </w:rPr>
  </w:style>
  <w:style w:type="paragraph" w:customStyle="1" w:styleId="StyleHeading2u2h2ABC2ChptTimesNewRoman12ptBef">
    <w:name w:val="Style Heading 2u2h2A.B.C.Ü 2Chpt + Times New Roman 12 pt Bef..."/>
    <w:basedOn w:val="Balk2"/>
    <w:autoRedefine/>
    <w:rsid w:val="00997F70"/>
    <w:pPr>
      <w:widowControl w:val="0"/>
      <w:tabs>
        <w:tab w:val="num" w:pos="792"/>
        <w:tab w:val="left" w:pos="1247"/>
        <w:tab w:val="left" w:pos="1814"/>
        <w:tab w:val="left" w:pos="2381"/>
        <w:tab w:val="left" w:pos="2948"/>
        <w:tab w:val="left" w:pos="3515"/>
      </w:tabs>
      <w:spacing w:after="240"/>
      <w:ind w:left="578" w:hanging="578"/>
    </w:pPr>
    <w:rPr>
      <w:rFonts w:eastAsia="Calibri"/>
      <w:bCs/>
      <w:szCs w:val="20"/>
      <w:lang w:eastAsia="de-DE"/>
    </w:rPr>
  </w:style>
  <w:style w:type="paragraph" w:customStyle="1" w:styleId="StyleHeading2u2h2ABC2ChptTimesNewRoman12ptLin">
    <w:name w:val="Style Heading 2u2h2A.B.C.Ü 2Chpt + Times New Roman 12 pt Lin..."/>
    <w:basedOn w:val="Balk2"/>
    <w:autoRedefine/>
    <w:rsid w:val="00997F70"/>
    <w:pPr>
      <w:widowControl w:val="0"/>
      <w:tabs>
        <w:tab w:val="num" w:pos="792"/>
        <w:tab w:val="left" w:pos="1247"/>
        <w:tab w:val="left" w:pos="1814"/>
        <w:tab w:val="left" w:pos="2381"/>
        <w:tab w:val="left" w:pos="2948"/>
        <w:tab w:val="left" w:pos="3515"/>
      </w:tabs>
      <w:spacing w:after="240"/>
      <w:ind w:left="578" w:hanging="578"/>
      <w:jc w:val="both"/>
    </w:pPr>
    <w:rPr>
      <w:rFonts w:eastAsia="Calibri"/>
      <w:bCs/>
      <w:szCs w:val="20"/>
      <w:lang w:eastAsia="de-DE"/>
    </w:rPr>
  </w:style>
  <w:style w:type="paragraph" w:customStyle="1" w:styleId="StyleHeading2u2h2ABC2ChptTimesNewRoman12ptBef1">
    <w:name w:val="Style Heading 2u2h2A.B.C.Ü 2Chpt + Times New Roman 12 pt Bef...1"/>
    <w:basedOn w:val="Balk2"/>
    <w:autoRedefine/>
    <w:rsid w:val="00997F70"/>
    <w:pPr>
      <w:widowControl w:val="0"/>
      <w:tabs>
        <w:tab w:val="num" w:pos="792"/>
        <w:tab w:val="left" w:pos="1247"/>
        <w:tab w:val="left" w:pos="1814"/>
        <w:tab w:val="left" w:pos="2381"/>
        <w:tab w:val="left" w:pos="2948"/>
        <w:tab w:val="left" w:pos="3515"/>
      </w:tabs>
      <w:spacing w:after="240"/>
      <w:ind w:left="578" w:hanging="578"/>
      <w:jc w:val="both"/>
    </w:pPr>
    <w:rPr>
      <w:rFonts w:eastAsia="Calibri"/>
      <w:bCs/>
      <w:szCs w:val="20"/>
      <w:lang w:eastAsia="de-DE"/>
    </w:rPr>
  </w:style>
  <w:style w:type="paragraph" w:customStyle="1" w:styleId="StyleHeading3h3123SecTimesNewRoman">
    <w:name w:val="Style Heading 3h31.2.3.Sec + Times New Roman"/>
    <w:basedOn w:val="Balk3"/>
    <w:autoRedefine/>
    <w:rsid w:val="00997F70"/>
    <w:pPr>
      <w:keepNext/>
      <w:widowControl w:val="0"/>
      <w:tabs>
        <w:tab w:val="left" w:pos="1814"/>
        <w:tab w:val="left" w:pos="2381"/>
        <w:tab w:val="left" w:pos="2948"/>
        <w:tab w:val="left" w:pos="3515"/>
      </w:tabs>
      <w:spacing w:before="240" w:line="288" w:lineRule="auto"/>
      <w:ind w:left="1224" w:hanging="504"/>
      <w:jc w:val="both"/>
    </w:pPr>
    <w:rPr>
      <w:rFonts w:eastAsia="Calibri"/>
      <w:i/>
      <w:iCs/>
      <w:sz w:val="24"/>
      <w:szCs w:val="22"/>
      <w:lang w:eastAsia="de-DE"/>
    </w:rPr>
  </w:style>
  <w:style w:type="paragraph" w:customStyle="1" w:styleId="Styleberschrift4alexTimesNewRoman">
    <w:name w:val="Style Überschrift 4 alex + Times New Roman"/>
    <w:basedOn w:val="berschrift4alex"/>
    <w:autoRedefine/>
    <w:rsid w:val="00997F70"/>
    <w:pPr>
      <w:spacing w:before="240" w:after="120"/>
    </w:pPr>
    <w:rPr>
      <w:rFonts w:ascii="Times New Roman" w:hAnsi="Times New Roman"/>
      <w:b w:val="0"/>
    </w:rPr>
  </w:style>
  <w:style w:type="paragraph" w:customStyle="1" w:styleId="berschrift3Char11pt">
    <w:name w:val="Überschrift 3 Char + 11 pt"/>
    <w:aliases w:val="Bold"/>
    <w:basedOn w:val="Balk3"/>
    <w:rsid w:val="00997F70"/>
    <w:pPr>
      <w:keepNext/>
      <w:widowControl w:val="0"/>
      <w:tabs>
        <w:tab w:val="left" w:pos="1814"/>
        <w:tab w:val="left" w:pos="2381"/>
        <w:tab w:val="left" w:pos="2948"/>
        <w:tab w:val="left" w:pos="3515"/>
      </w:tabs>
      <w:spacing w:before="240" w:after="240"/>
      <w:ind w:left="1224" w:hanging="504"/>
      <w:jc w:val="both"/>
    </w:pPr>
    <w:rPr>
      <w:rFonts w:eastAsia="Calibri"/>
      <w:b w:val="0"/>
      <w:bCs/>
      <w:i/>
      <w:sz w:val="24"/>
      <w:szCs w:val="22"/>
      <w:lang w:eastAsia="de-DE"/>
    </w:rPr>
  </w:style>
  <w:style w:type="character" w:styleId="zlenenKpr">
    <w:name w:val="FollowedHyperlink"/>
    <w:uiPriority w:val="99"/>
    <w:rsid w:val="00997F70"/>
    <w:rPr>
      <w:color w:val="800080"/>
      <w:u w:val="single"/>
    </w:rPr>
  </w:style>
  <w:style w:type="character" w:customStyle="1" w:styleId="StandarddeZchn">
    <w:name w:val="Standard_de Zchn"/>
    <w:link w:val="Standardde"/>
    <w:locked/>
    <w:rsid w:val="00997F70"/>
    <w:rPr>
      <w:rFonts w:ascii="Arial" w:eastAsia="Calibri" w:hAnsi="Arial"/>
      <w:sz w:val="24"/>
      <w:szCs w:val="24"/>
      <w:lang w:eastAsia="de-DE"/>
    </w:rPr>
  </w:style>
  <w:style w:type="character" w:customStyle="1" w:styleId="CharChar">
    <w:name w:val="Char Char"/>
    <w:semiHidden/>
    <w:rsid w:val="00997F70"/>
    <w:rPr>
      <w:rFonts w:eastAsia="MS Mincho"/>
      <w:lang w:val="de-DE" w:eastAsia="de-DE" w:bidi="ar-SA"/>
    </w:rPr>
  </w:style>
  <w:style w:type="paragraph" w:customStyle="1" w:styleId="main">
    <w:name w:val="main"/>
    <w:basedOn w:val="Normal"/>
    <w:autoRedefine/>
    <w:rsid w:val="00997F70"/>
    <w:pPr>
      <w:tabs>
        <w:tab w:val="left" w:pos="1247"/>
        <w:tab w:val="left" w:pos="1814"/>
        <w:tab w:val="left" w:pos="2381"/>
        <w:tab w:val="left" w:pos="2948"/>
        <w:tab w:val="left" w:pos="3515"/>
      </w:tabs>
      <w:spacing w:after="0"/>
    </w:pPr>
    <w:rPr>
      <w:b/>
      <w:sz w:val="24"/>
      <w:szCs w:val="24"/>
    </w:rPr>
  </w:style>
  <w:style w:type="character" w:customStyle="1" w:styleId="AnxheadChar">
    <w:name w:val="Anx head Char"/>
    <w:link w:val="Anxhead"/>
    <w:rsid w:val="00997F70"/>
    <w:rPr>
      <w:rFonts w:ascii="Calibri" w:hAnsi="Calibri" w:cs="Arial"/>
      <w:b/>
      <w:bCs/>
      <w:sz w:val="28"/>
      <w:szCs w:val="22"/>
      <w:lang w:val="en-US" w:eastAsia="en-US"/>
    </w:rPr>
  </w:style>
  <w:style w:type="character" w:styleId="Vurgu">
    <w:name w:val="Emphasis"/>
    <w:uiPriority w:val="20"/>
    <w:qFormat/>
    <w:rsid w:val="00997F70"/>
    <w:rPr>
      <w:i/>
      <w:iCs/>
    </w:rPr>
  </w:style>
  <w:style w:type="paragraph" w:customStyle="1" w:styleId="Style1">
    <w:name w:val="Style1"/>
    <w:basedOn w:val="Paralevel1"/>
    <w:rsid w:val="00997F70"/>
    <w:pPr>
      <w:tabs>
        <w:tab w:val="num" w:pos="1440"/>
      </w:tabs>
      <w:ind w:left="1440"/>
    </w:pPr>
    <w:rPr>
      <w:rFonts w:eastAsia="SimSun"/>
      <w:lang w:eastAsia="zh-CN"/>
    </w:rPr>
  </w:style>
  <w:style w:type="paragraph" w:customStyle="1" w:styleId="StyleParalevel1TimesNewRoman">
    <w:name w:val="Style Para level1 + Times New Roman"/>
    <w:basedOn w:val="Paralevel1"/>
    <w:link w:val="StyleParalevel1TimesNewRomanChar"/>
    <w:autoRedefine/>
    <w:rsid w:val="00F05DA9"/>
    <w:pPr>
      <w:spacing w:before="240"/>
      <w:ind w:left="624"/>
    </w:pPr>
    <w:rPr>
      <w:rFonts w:eastAsia="SimSun"/>
      <w:sz w:val="20"/>
      <w:szCs w:val="20"/>
    </w:rPr>
  </w:style>
  <w:style w:type="paragraph" w:styleId="BelgeBalantlar">
    <w:name w:val="Document Map"/>
    <w:basedOn w:val="Normal"/>
    <w:link w:val="BelgeBalantlarChar"/>
    <w:rsid w:val="00997F70"/>
    <w:pPr>
      <w:shd w:val="clear" w:color="auto" w:fill="000080"/>
      <w:tabs>
        <w:tab w:val="left" w:pos="1247"/>
        <w:tab w:val="left" w:pos="1814"/>
        <w:tab w:val="left" w:pos="2381"/>
        <w:tab w:val="left" w:pos="2948"/>
        <w:tab w:val="left" w:pos="3515"/>
      </w:tabs>
      <w:spacing w:after="0"/>
    </w:pPr>
    <w:rPr>
      <w:rFonts w:ascii="Tahoma" w:eastAsia="SimSun" w:hAnsi="Tahoma"/>
      <w:sz w:val="24"/>
      <w:szCs w:val="24"/>
      <w:lang w:val="da-DK" w:eastAsia="zh-CN"/>
    </w:rPr>
  </w:style>
  <w:style w:type="character" w:customStyle="1" w:styleId="BelgeBalantlarChar">
    <w:name w:val="Belge Bağlantıları Char"/>
    <w:link w:val="BelgeBalantlar"/>
    <w:rsid w:val="00997F70"/>
    <w:rPr>
      <w:rFonts w:ascii="Tahoma" w:eastAsia="SimSun" w:hAnsi="Tahoma" w:cs="Tahoma"/>
      <w:sz w:val="24"/>
      <w:szCs w:val="24"/>
      <w:shd w:val="clear" w:color="auto" w:fill="000080"/>
      <w:lang w:val="da-DK" w:eastAsia="zh-CN"/>
    </w:rPr>
  </w:style>
  <w:style w:type="character" w:customStyle="1" w:styleId="StyleParalevel1TimesNewRomanChar">
    <w:name w:val="Style Para level1 + Times New Roman Char"/>
    <w:link w:val="StyleParalevel1TimesNewRoman"/>
    <w:rsid w:val="00F05DA9"/>
    <w:rPr>
      <w:rFonts w:eastAsia="SimSun"/>
      <w:lang w:eastAsia="en-US"/>
    </w:rPr>
  </w:style>
  <w:style w:type="paragraph" w:customStyle="1" w:styleId="Brdtekst1">
    <w:name w:val="Brødtekst 1"/>
    <w:basedOn w:val="Normal"/>
    <w:rsid w:val="00997F70"/>
    <w:pPr>
      <w:tabs>
        <w:tab w:val="left" w:pos="1247"/>
        <w:tab w:val="left" w:pos="1814"/>
        <w:tab w:val="left" w:pos="2381"/>
        <w:tab w:val="left" w:pos="2948"/>
        <w:tab w:val="left" w:pos="3515"/>
      </w:tabs>
      <w:spacing w:after="0"/>
    </w:pPr>
    <w:rPr>
      <w:sz w:val="24"/>
      <w:szCs w:val="24"/>
      <w:lang w:eastAsia="sv-SE"/>
    </w:rPr>
  </w:style>
  <w:style w:type="table" w:customStyle="1" w:styleId="AATable">
    <w:name w:val="AA_Table"/>
    <w:basedOn w:val="NormalTablo"/>
    <w:rsid w:val="003A77F1"/>
    <w:tblPr>
      <w:tblStyleRowBandSize w:val="1"/>
      <w:tblStyleColBandSize w:val="1"/>
      <w:jc w:val="right"/>
    </w:tblPr>
    <w:trPr>
      <w:jc w:val="right"/>
    </w:trPr>
    <w:tblStylePr w:type="firstRow">
      <w:pPr>
        <w:wordWrap/>
        <w:spacing w:beforeLines="0" w:beforeAutospacing="0" w:afterLines="0" w:afterAutospacing="0"/>
        <w:contextualSpacing w:val="0"/>
        <w:jc w:val="left"/>
      </w:pPr>
      <w:rPr>
        <w:rFonts w:ascii="Arial" w:hAnsi="Arial"/>
        <w:b/>
        <w:i w:val="0"/>
        <w:caps/>
        <w:smallCaps w:val="0"/>
        <w:color w:val="auto"/>
        <w:sz w:val="27"/>
        <w:szCs w:val="27"/>
      </w:rPr>
    </w:tblStylePr>
    <w:tblStylePr w:type="lastRow">
      <w:pPr>
        <w:wordWrap/>
        <w:spacing w:afterLines="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Autospacing="0" w:afterLines="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Autospacing="0" w:afterLines="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Autospacing="0" w:afterLines="0" w:afterAutospacing="0"/>
        <w:ind w:leftChars="0" w:left="0" w:rightChars="0" w:right="0"/>
        <w:contextualSpacing w:val="0"/>
      </w:pPr>
      <w:rPr>
        <w:rFonts w:ascii="Times New Roman" w:hAnsi="Times New Roman"/>
        <w:b w:val="0"/>
        <w:sz w:val="20"/>
      </w:rPr>
    </w:tblStylePr>
    <w:tblStylePr w:type="swCell">
      <w:pPr>
        <w:wordWrap/>
        <w:spacing w:afterLines="0" w:afterAutospacing="0"/>
        <w:ind w:rightChars="0" w:right="0"/>
      </w:pPr>
      <w:rPr>
        <w:rFonts w:ascii="Times New Roman" w:hAnsi="Times New Roman"/>
      </w:rPr>
    </w:tblStylePr>
  </w:style>
  <w:style w:type="paragraph" w:customStyle="1" w:styleId="AATitle">
    <w:name w:val="AA_Title"/>
    <w:basedOn w:val="Normalpool"/>
    <w:rsid w:val="00160D74"/>
    <w:pPr>
      <w:keepNext/>
      <w:keepLines/>
      <w:suppressAutoHyphens/>
      <w:ind w:right="5103"/>
    </w:pPr>
    <w:rPr>
      <w:b/>
      <w:lang w:val="en-GB"/>
    </w:rPr>
  </w:style>
  <w:style w:type="paragraph" w:customStyle="1" w:styleId="AATitle2">
    <w:name w:val="AA_Title2"/>
    <w:basedOn w:val="AATitle"/>
    <w:rsid w:val="00160D74"/>
    <w:pPr>
      <w:tabs>
        <w:tab w:val="clear" w:pos="4082"/>
      </w:tabs>
      <w:spacing w:before="120" w:after="120"/>
      <w:ind w:right="4536"/>
    </w:pPr>
  </w:style>
  <w:style w:type="paragraph" w:customStyle="1" w:styleId="BBTitle">
    <w:name w:val="BB_Title"/>
    <w:basedOn w:val="Normalpool"/>
    <w:link w:val="BBTitleChar"/>
    <w:rsid w:val="00160D74"/>
    <w:pPr>
      <w:keepNext/>
      <w:keepLines/>
      <w:suppressAutoHyphens/>
      <w:spacing w:before="320" w:after="240"/>
      <w:ind w:left="1247" w:right="567"/>
    </w:pPr>
    <w:rPr>
      <w:b/>
      <w:sz w:val="28"/>
      <w:szCs w:val="28"/>
      <w:lang w:val="en-GB"/>
    </w:rPr>
  </w:style>
  <w:style w:type="paragraph" w:styleId="Altbilgi">
    <w:name w:val="footer"/>
    <w:basedOn w:val="Normal"/>
    <w:link w:val="AltbilgiChar"/>
    <w:uiPriority w:val="99"/>
    <w:qFormat/>
    <w:rsid w:val="00821395"/>
    <w:pPr>
      <w:tabs>
        <w:tab w:val="center" w:pos="4320"/>
        <w:tab w:val="right" w:pos="8640"/>
      </w:tabs>
      <w:spacing w:before="60"/>
    </w:pPr>
    <w:rPr>
      <w:sz w:val="18"/>
    </w:rPr>
  </w:style>
  <w:style w:type="paragraph" w:styleId="stbilgi">
    <w:name w:val="header"/>
    <w:aliases w:val="Header1"/>
    <w:basedOn w:val="Normal"/>
    <w:link w:val="stbilgiChar"/>
    <w:uiPriority w:val="99"/>
    <w:qFormat/>
    <w:rsid w:val="000D6941"/>
    <w:pPr>
      <w:pBdr>
        <w:bottom w:val="single" w:sz="4" w:space="1" w:color="auto"/>
      </w:pBdr>
      <w:tabs>
        <w:tab w:val="center" w:pos="4536"/>
        <w:tab w:val="right" w:pos="9072"/>
      </w:tabs>
    </w:pPr>
    <w:rPr>
      <w:b/>
      <w:sz w:val="18"/>
    </w:rPr>
  </w:style>
  <w:style w:type="character" w:styleId="Kpr">
    <w:name w:val="Hyperlink"/>
    <w:uiPriority w:val="99"/>
    <w:rsid w:val="000D6941"/>
    <w:rPr>
      <w:rFonts w:ascii="Times New Roman" w:hAnsi="Times New Roman"/>
      <w:color w:val="auto"/>
      <w:sz w:val="20"/>
      <w:szCs w:val="20"/>
      <w:u w:val="none"/>
      <w:lang w:val="fr-FR"/>
    </w:rPr>
  </w:style>
  <w:style w:type="numbering" w:customStyle="1" w:styleId="Normallist">
    <w:name w:val="Normal_list"/>
    <w:basedOn w:val="ListeYok"/>
    <w:rsid w:val="003A77F1"/>
    <w:pPr>
      <w:numPr>
        <w:numId w:val="3"/>
      </w:numPr>
    </w:pPr>
  </w:style>
  <w:style w:type="paragraph" w:customStyle="1" w:styleId="NormalNonumber">
    <w:name w:val="Normal_No_number"/>
    <w:basedOn w:val="Normalpool"/>
    <w:link w:val="NormalNonumberChar"/>
    <w:rsid w:val="00160D74"/>
    <w:pPr>
      <w:spacing w:after="120"/>
      <w:ind w:left="1247"/>
    </w:pPr>
  </w:style>
  <w:style w:type="paragraph" w:customStyle="1" w:styleId="Normalnumber">
    <w:name w:val="Normal_number"/>
    <w:basedOn w:val="Normalpool"/>
    <w:link w:val="NormalnumberChar"/>
    <w:uiPriority w:val="99"/>
    <w:rsid w:val="00160D74"/>
    <w:pPr>
      <w:numPr>
        <w:numId w:val="4"/>
      </w:numPr>
      <w:spacing w:after="120"/>
    </w:pPr>
  </w:style>
  <w:style w:type="paragraph" w:customStyle="1" w:styleId="Titletable">
    <w:name w:val="Title_table"/>
    <w:basedOn w:val="Normalpool"/>
    <w:rsid w:val="00160D74"/>
    <w:pPr>
      <w:keepNext/>
      <w:keepLines/>
      <w:suppressAutoHyphens/>
      <w:spacing w:after="60"/>
      <w:ind w:left="1247"/>
    </w:pPr>
    <w:rPr>
      <w:b/>
      <w:bCs/>
      <w:lang w:val="en-GB"/>
    </w:rPr>
  </w:style>
  <w:style w:type="paragraph" w:styleId="T1">
    <w:name w:val="toc 1"/>
    <w:basedOn w:val="Normalpool"/>
    <w:next w:val="Normalpool"/>
    <w:uiPriority w:val="39"/>
    <w:qFormat/>
    <w:rsid w:val="000D6941"/>
    <w:pPr>
      <w:tabs>
        <w:tab w:val="clear" w:pos="2381"/>
        <w:tab w:val="clear" w:pos="2948"/>
        <w:tab w:val="clear" w:pos="3515"/>
        <w:tab w:val="clear" w:pos="4082"/>
        <w:tab w:val="right" w:leader="dot" w:pos="9486"/>
      </w:tabs>
      <w:spacing w:before="240"/>
      <w:ind w:left="1814" w:hanging="567"/>
    </w:pPr>
    <w:rPr>
      <w:bCs/>
    </w:rPr>
  </w:style>
  <w:style w:type="paragraph" w:styleId="T2">
    <w:name w:val="toc 2"/>
    <w:basedOn w:val="Normalpool"/>
    <w:next w:val="Normalpool"/>
    <w:uiPriority w:val="39"/>
    <w:qFormat/>
    <w:rsid w:val="000D6941"/>
    <w:pPr>
      <w:tabs>
        <w:tab w:val="clear" w:pos="1814"/>
        <w:tab w:val="clear" w:pos="2948"/>
        <w:tab w:val="clear" w:pos="3515"/>
        <w:tab w:val="clear" w:pos="4082"/>
        <w:tab w:val="right" w:leader="dot" w:pos="9486"/>
      </w:tabs>
      <w:ind w:left="2381" w:hanging="567"/>
    </w:pPr>
  </w:style>
  <w:style w:type="paragraph" w:styleId="T3">
    <w:name w:val="toc 3"/>
    <w:basedOn w:val="Normalpool"/>
    <w:next w:val="Normalpool"/>
    <w:uiPriority w:val="39"/>
    <w:qFormat/>
    <w:rsid w:val="000D6941"/>
    <w:pPr>
      <w:tabs>
        <w:tab w:val="clear" w:pos="1814"/>
        <w:tab w:val="clear" w:pos="2381"/>
        <w:tab w:val="clear" w:pos="2948"/>
        <w:tab w:val="clear" w:pos="3515"/>
        <w:tab w:val="right" w:leader="dot" w:pos="9486"/>
      </w:tabs>
      <w:ind w:left="2948" w:hanging="567"/>
    </w:pPr>
    <w:rPr>
      <w:iCs/>
    </w:rPr>
  </w:style>
  <w:style w:type="paragraph" w:styleId="T4">
    <w:name w:val="toc 4"/>
    <w:basedOn w:val="Normalpool"/>
    <w:next w:val="Normalpool"/>
    <w:uiPriority w:val="39"/>
    <w:rsid w:val="000D6941"/>
    <w:pPr>
      <w:tabs>
        <w:tab w:val="clear" w:pos="1814"/>
        <w:tab w:val="clear" w:pos="2381"/>
        <w:tab w:val="clear" w:pos="2948"/>
        <w:tab w:val="clear" w:pos="3515"/>
        <w:tab w:val="left" w:pos="1000"/>
        <w:tab w:val="right" w:leader="dot" w:pos="9486"/>
      </w:tabs>
      <w:ind w:left="3515" w:hanging="567"/>
    </w:pPr>
    <w:rPr>
      <w:szCs w:val="18"/>
    </w:rPr>
  </w:style>
  <w:style w:type="paragraph" w:styleId="T5">
    <w:name w:val="toc 5"/>
    <w:basedOn w:val="Normal"/>
    <w:next w:val="Normal"/>
    <w:autoRedefine/>
    <w:uiPriority w:val="39"/>
    <w:rsid w:val="000D6941"/>
    <w:pPr>
      <w:ind w:left="800"/>
    </w:pPr>
    <w:rPr>
      <w:sz w:val="18"/>
      <w:szCs w:val="18"/>
    </w:rPr>
  </w:style>
  <w:style w:type="paragraph" w:customStyle="1" w:styleId="ZZAnxheader">
    <w:name w:val="ZZ_Anx_header"/>
    <w:basedOn w:val="Normalpool"/>
    <w:rsid w:val="00160D74"/>
    <w:rPr>
      <w:b/>
      <w:bCs/>
      <w:sz w:val="28"/>
      <w:szCs w:val="22"/>
      <w:lang w:val="en-GB"/>
    </w:rPr>
  </w:style>
  <w:style w:type="paragraph" w:customStyle="1" w:styleId="ZZAnxtitle">
    <w:name w:val="ZZ_Anx_title"/>
    <w:basedOn w:val="Normalpool"/>
    <w:rsid w:val="00160D74"/>
    <w:pPr>
      <w:spacing w:before="360" w:after="120"/>
      <w:ind w:left="1247"/>
    </w:pPr>
    <w:rPr>
      <w:b/>
      <w:bCs/>
      <w:sz w:val="28"/>
      <w:szCs w:val="26"/>
      <w:lang w:val="en-GB"/>
    </w:rPr>
  </w:style>
  <w:style w:type="paragraph" w:customStyle="1" w:styleId="Char2TegnCharCharTegnCharCharCharCharCharCharCharCharCharCharCharCharChar">
    <w:name w:val="Char2 Tegn Char Char Tegn Char Char Char Char Char Char Char Char Char Char Char Char Char"/>
    <w:basedOn w:val="Normal"/>
    <w:rsid w:val="00997F70"/>
    <w:pPr>
      <w:tabs>
        <w:tab w:val="left" w:pos="1247"/>
        <w:tab w:val="left" w:pos="1814"/>
        <w:tab w:val="left" w:pos="2381"/>
        <w:tab w:val="left" w:pos="2948"/>
        <w:tab w:val="left" w:pos="3515"/>
      </w:tabs>
      <w:spacing w:after="160" w:line="240" w:lineRule="exact"/>
    </w:pPr>
    <w:rPr>
      <w:rFonts w:ascii="Tahoma" w:hAnsi="Tahoma"/>
      <w:sz w:val="24"/>
      <w:szCs w:val="24"/>
      <w:lang w:val="en-US"/>
    </w:rPr>
  </w:style>
  <w:style w:type="paragraph" w:customStyle="1" w:styleId="ColorfulShading-Accent11">
    <w:name w:val="Colorful Shading - Accent 11"/>
    <w:hidden/>
    <w:uiPriority w:val="99"/>
    <w:semiHidden/>
    <w:rsid w:val="00997F70"/>
    <w:rPr>
      <w:rFonts w:ascii="Tahoma" w:eastAsia="SimSun" w:hAnsi="Tahoma"/>
      <w:sz w:val="24"/>
      <w:szCs w:val="24"/>
      <w:lang w:val="da-DK" w:eastAsia="zh-CN"/>
    </w:rPr>
  </w:style>
  <w:style w:type="paragraph" w:customStyle="1" w:styleId="UNtitle">
    <w:name w:val="UN title"/>
    <w:basedOn w:val="Normal"/>
    <w:rsid w:val="00997F70"/>
    <w:pPr>
      <w:tabs>
        <w:tab w:val="left" w:pos="624"/>
        <w:tab w:val="left" w:pos="1247"/>
        <w:tab w:val="left" w:pos="1814"/>
        <w:tab w:val="left" w:pos="2381"/>
        <w:tab w:val="left" w:pos="2948"/>
        <w:tab w:val="left" w:pos="3515"/>
      </w:tabs>
      <w:spacing w:before="360" w:after="240"/>
      <w:ind w:left="1247" w:right="567"/>
    </w:pPr>
    <w:rPr>
      <w:b/>
      <w:sz w:val="28"/>
      <w:szCs w:val="24"/>
    </w:rPr>
  </w:style>
  <w:style w:type="paragraph" w:styleId="DzMetin">
    <w:name w:val="Plain Text"/>
    <w:basedOn w:val="Normal"/>
    <w:link w:val="DzMetinChar"/>
    <w:uiPriority w:val="99"/>
    <w:rsid w:val="00997F70"/>
    <w:pPr>
      <w:tabs>
        <w:tab w:val="left" w:pos="1247"/>
        <w:tab w:val="left" w:pos="1814"/>
        <w:tab w:val="left" w:pos="2381"/>
        <w:tab w:val="left" w:pos="2948"/>
        <w:tab w:val="left" w:pos="3515"/>
      </w:tabs>
      <w:spacing w:after="0"/>
    </w:pPr>
    <w:rPr>
      <w:rFonts w:ascii="Consolas" w:hAnsi="Consolas"/>
      <w:sz w:val="21"/>
      <w:szCs w:val="21"/>
      <w:lang w:val="sv-SE" w:eastAsia="sv-SE"/>
    </w:rPr>
  </w:style>
  <w:style w:type="character" w:customStyle="1" w:styleId="DzMetinChar">
    <w:name w:val="Düz Metin Char"/>
    <w:link w:val="DzMetin"/>
    <w:uiPriority w:val="99"/>
    <w:rsid w:val="00997F70"/>
    <w:rPr>
      <w:rFonts w:ascii="Consolas" w:hAnsi="Consolas"/>
      <w:sz w:val="21"/>
      <w:szCs w:val="21"/>
      <w:lang w:val="sv-SE" w:eastAsia="sv-SE"/>
    </w:rPr>
  </w:style>
  <w:style w:type="paragraph" w:customStyle="1" w:styleId="Contenidodelatabla">
    <w:name w:val="Contenido de la tabla"/>
    <w:basedOn w:val="Normal"/>
    <w:rsid w:val="00997F70"/>
    <w:pPr>
      <w:suppressLineNumbers/>
      <w:tabs>
        <w:tab w:val="left" w:pos="1247"/>
        <w:tab w:val="left" w:pos="1814"/>
        <w:tab w:val="left" w:pos="2381"/>
        <w:tab w:val="left" w:pos="2948"/>
        <w:tab w:val="left" w:pos="3515"/>
      </w:tabs>
      <w:suppressAutoHyphens/>
      <w:spacing w:after="0"/>
    </w:pPr>
    <w:rPr>
      <w:kern w:val="1"/>
      <w:sz w:val="24"/>
      <w:szCs w:val="24"/>
      <w:lang w:val="en-US" w:eastAsia="ar-SA"/>
    </w:rPr>
  </w:style>
  <w:style w:type="character" w:customStyle="1" w:styleId="NormalNonumberChar">
    <w:name w:val="Normal_No_number Char"/>
    <w:link w:val="NormalNonumber"/>
    <w:rsid w:val="00997F70"/>
    <w:rPr>
      <w:lang w:eastAsia="en-US"/>
    </w:rPr>
  </w:style>
  <w:style w:type="paragraph" w:styleId="NormalGirinti">
    <w:name w:val="Normal Indent"/>
    <w:basedOn w:val="Normal"/>
    <w:rsid w:val="00997F70"/>
    <w:pPr>
      <w:tabs>
        <w:tab w:val="left" w:pos="1247"/>
        <w:tab w:val="left" w:pos="1814"/>
        <w:tab w:val="left" w:pos="2381"/>
        <w:tab w:val="left" w:pos="2948"/>
        <w:tab w:val="left" w:pos="3515"/>
      </w:tabs>
      <w:spacing w:after="0"/>
      <w:ind w:left="1247"/>
    </w:pPr>
    <w:rPr>
      <w:sz w:val="24"/>
      <w:szCs w:val="24"/>
    </w:rPr>
  </w:style>
  <w:style w:type="paragraph" w:customStyle="1" w:styleId="NoSpacing1">
    <w:name w:val="No Spacing1"/>
    <w:qFormat/>
    <w:rsid w:val="00997F70"/>
    <w:rPr>
      <w:rFonts w:ascii="Calibri" w:eastAsia="Calibri" w:hAnsi="Calibri"/>
      <w:sz w:val="22"/>
      <w:szCs w:val="22"/>
      <w:lang w:val="sv-SE" w:eastAsia="en-US"/>
    </w:rPr>
  </w:style>
  <w:style w:type="character" w:customStyle="1" w:styleId="st1">
    <w:name w:val="st1"/>
    <w:basedOn w:val="VarsaylanParagrafYazTipi"/>
    <w:rsid w:val="00997F70"/>
  </w:style>
  <w:style w:type="character" w:customStyle="1" w:styleId="FotnotstextChar1">
    <w:name w:val="Fotnotstext Char1"/>
    <w:aliases w:val="Geneva 9 Char1,Font: Geneva 9 Char1,Boston 10 Char1,f Char1"/>
    <w:uiPriority w:val="99"/>
    <w:semiHidden/>
    <w:locked/>
    <w:rsid w:val="00997F70"/>
    <w:rPr>
      <w:rFonts w:ascii="Calibri" w:eastAsia="Calibri" w:hAnsi="Calibri" w:cs="Calibri"/>
      <w:sz w:val="18"/>
      <w:szCs w:val="18"/>
    </w:rPr>
  </w:style>
  <w:style w:type="paragraph" w:styleId="GvdeMetniGirintisi">
    <w:name w:val="Body Text Indent"/>
    <w:basedOn w:val="Normal"/>
    <w:link w:val="GvdeMetniGirintisiChar"/>
    <w:qFormat/>
    <w:rsid w:val="00997F70"/>
    <w:pPr>
      <w:tabs>
        <w:tab w:val="left" w:pos="1247"/>
        <w:tab w:val="left" w:pos="1814"/>
        <w:tab w:val="left" w:pos="2381"/>
        <w:tab w:val="left" w:pos="2948"/>
        <w:tab w:val="left" w:pos="3515"/>
      </w:tabs>
      <w:ind w:left="283"/>
    </w:pPr>
    <w:rPr>
      <w:sz w:val="24"/>
      <w:szCs w:val="24"/>
    </w:rPr>
  </w:style>
  <w:style w:type="character" w:customStyle="1" w:styleId="GvdeMetniGirintisiChar">
    <w:name w:val="Gövde Metni Girintisi Char"/>
    <w:link w:val="GvdeMetniGirintisi"/>
    <w:rsid w:val="00997F70"/>
    <w:rPr>
      <w:sz w:val="24"/>
      <w:szCs w:val="24"/>
      <w:lang w:eastAsia="en-US"/>
    </w:rPr>
  </w:style>
  <w:style w:type="paragraph" w:customStyle="1" w:styleId="Headline1">
    <w:name w:val="Headline 1"/>
    <w:next w:val="Headline2"/>
    <w:uiPriority w:val="1"/>
    <w:qFormat/>
    <w:rsid w:val="00997F70"/>
    <w:pPr>
      <w:keepNext/>
      <w:pageBreakBefore/>
      <w:suppressAutoHyphens/>
      <w:spacing w:after="1120" w:line="520" w:lineRule="atLeast"/>
      <w:outlineLvl w:val="0"/>
    </w:pPr>
    <w:rPr>
      <w:rFonts w:ascii="Calibri" w:hAnsi="Calibri"/>
      <w:b/>
      <w:sz w:val="48"/>
      <w:lang w:val="en-GB" w:eastAsia="da-DK"/>
    </w:rPr>
  </w:style>
  <w:style w:type="paragraph" w:customStyle="1" w:styleId="Headline2">
    <w:name w:val="Headline 2"/>
    <w:next w:val="GvdeMetni"/>
    <w:link w:val="Headline2Tegn"/>
    <w:uiPriority w:val="1"/>
    <w:qFormat/>
    <w:rsid w:val="00997F70"/>
    <w:pPr>
      <w:keepNext/>
      <w:tabs>
        <w:tab w:val="left" w:pos="680"/>
      </w:tabs>
      <w:suppressAutoHyphens/>
      <w:spacing w:before="560" w:after="240" w:line="320" w:lineRule="atLeast"/>
      <w:outlineLvl w:val="1"/>
    </w:pPr>
    <w:rPr>
      <w:rFonts w:ascii="Cambria" w:hAnsi="Cambria"/>
      <w:sz w:val="28"/>
      <w:lang w:val="en-GB" w:eastAsia="da-DK"/>
    </w:rPr>
  </w:style>
  <w:style w:type="character" w:customStyle="1" w:styleId="Headline2Tegn">
    <w:name w:val="Headline 2 Tegn"/>
    <w:link w:val="Headline2"/>
    <w:uiPriority w:val="1"/>
    <w:rsid w:val="00997F70"/>
    <w:rPr>
      <w:rFonts w:ascii="Cambria" w:hAnsi="Cambria"/>
      <w:sz w:val="28"/>
      <w:lang w:val="en-GB" w:eastAsia="da-DK" w:bidi="ar-SA"/>
    </w:rPr>
  </w:style>
  <w:style w:type="paragraph" w:customStyle="1" w:styleId="Headline3">
    <w:name w:val="Headline 3"/>
    <w:next w:val="GvdeMetni"/>
    <w:uiPriority w:val="1"/>
    <w:qFormat/>
    <w:rsid w:val="00997F70"/>
    <w:pPr>
      <w:keepNext/>
      <w:tabs>
        <w:tab w:val="left" w:pos="680"/>
      </w:tabs>
      <w:suppressAutoHyphens/>
      <w:spacing w:before="440" w:after="120" w:line="280" w:lineRule="atLeast"/>
    </w:pPr>
    <w:rPr>
      <w:rFonts w:ascii="Cambria" w:hAnsi="Cambria"/>
      <w:b/>
      <w:i/>
      <w:sz w:val="24"/>
      <w:lang w:val="en-GB" w:eastAsia="da-DK"/>
    </w:rPr>
  </w:style>
  <w:style w:type="paragraph" w:customStyle="1" w:styleId="Headline4">
    <w:name w:val="Headline 4"/>
    <w:next w:val="GvdeMetni"/>
    <w:uiPriority w:val="1"/>
    <w:qFormat/>
    <w:rsid w:val="00997F70"/>
    <w:pPr>
      <w:keepNext/>
      <w:tabs>
        <w:tab w:val="left" w:pos="680"/>
      </w:tabs>
      <w:suppressAutoHyphens/>
      <w:spacing w:before="240" w:line="280" w:lineRule="atLeast"/>
    </w:pPr>
    <w:rPr>
      <w:rFonts w:ascii="Cambria" w:hAnsi="Cambria"/>
      <w:b/>
      <w:sz w:val="21"/>
      <w:lang w:val="en-GB" w:eastAsia="da-DK"/>
    </w:rPr>
  </w:style>
  <w:style w:type="paragraph" w:customStyle="1" w:styleId="Headline1Numbered">
    <w:name w:val="Headline 1 Numbered"/>
    <w:basedOn w:val="Headline1"/>
    <w:next w:val="Headline2Numbered"/>
    <w:uiPriority w:val="2"/>
    <w:qFormat/>
    <w:rsid w:val="00997F70"/>
    <w:pPr>
      <w:numPr>
        <w:numId w:val="13"/>
      </w:numPr>
    </w:pPr>
  </w:style>
  <w:style w:type="paragraph" w:customStyle="1" w:styleId="Bulletpoints">
    <w:name w:val="Bullet points"/>
    <w:basedOn w:val="Normal"/>
    <w:uiPriority w:val="3"/>
    <w:qFormat/>
    <w:rsid w:val="00997F70"/>
    <w:pPr>
      <w:numPr>
        <w:numId w:val="11"/>
      </w:numPr>
      <w:suppressAutoHyphens/>
      <w:spacing w:after="0" w:line="280" w:lineRule="atLeast"/>
    </w:pPr>
    <w:rPr>
      <w:rFonts w:ascii="Cambria" w:hAnsi="Cambria"/>
      <w:sz w:val="21"/>
      <w:szCs w:val="24"/>
    </w:rPr>
  </w:style>
  <w:style w:type="character" w:customStyle="1" w:styleId="Italic">
    <w:name w:val="Italic"/>
    <w:uiPriority w:val="4"/>
    <w:rsid w:val="00997F70"/>
    <w:rPr>
      <w:i/>
    </w:rPr>
  </w:style>
  <w:style w:type="paragraph" w:customStyle="1" w:styleId="Headline2Numbered">
    <w:name w:val="Headline 2 Numbered"/>
    <w:basedOn w:val="Headline2"/>
    <w:uiPriority w:val="2"/>
    <w:qFormat/>
    <w:rsid w:val="00997F70"/>
    <w:pPr>
      <w:numPr>
        <w:ilvl w:val="1"/>
        <w:numId w:val="13"/>
      </w:numPr>
      <w:tabs>
        <w:tab w:val="clear" w:pos="680"/>
        <w:tab w:val="num" w:pos="360"/>
        <w:tab w:val="num" w:pos="1134"/>
        <w:tab w:val="num" w:pos="1440"/>
      </w:tabs>
      <w:ind w:left="0" w:firstLine="0"/>
    </w:pPr>
  </w:style>
  <w:style w:type="paragraph" w:customStyle="1" w:styleId="Petit">
    <w:name w:val="Petit"/>
    <w:basedOn w:val="Normal"/>
    <w:uiPriority w:val="4"/>
    <w:qFormat/>
    <w:rsid w:val="00997F70"/>
    <w:pPr>
      <w:spacing w:before="240" w:after="240" w:line="240" w:lineRule="atLeast"/>
      <w:ind w:left="284" w:right="284"/>
    </w:pPr>
    <w:rPr>
      <w:rFonts w:ascii="Cambria" w:hAnsi="Cambria"/>
      <w:sz w:val="18"/>
      <w:szCs w:val="24"/>
    </w:rPr>
  </w:style>
  <w:style w:type="paragraph" w:customStyle="1" w:styleId="Petitindent">
    <w:name w:val="Petit indent"/>
    <w:basedOn w:val="Petit"/>
    <w:uiPriority w:val="4"/>
    <w:qFormat/>
    <w:rsid w:val="00997F70"/>
    <w:pPr>
      <w:ind w:firstLine="284"/>
    </w:pPr>
  </w:style>
  <w:style w:type="paragraph" w:customStyle="1" w:styleId="Litterature">
    <w:name w:val="Litterature"/>
    <w:basedOn w:val="Normal"/>
    <w:uiPriority w:val="5"/>
    <w:qFormat/>
    <w:rsid w:val="00997F70"/>
    <w:pPr>
      <w:spacing w:before="40" w:after="0" w:line="220" w:lineRule="atLeast"/>
      <w:ind w:left="113" w:hanging="113"/>
    </w:pPr>
    <w:rPr>
      <w:rFonts w:ascii="Cambria" w:hAnsi="Cambria"/>
      <w:sz w:val="18"/>
      <w:szCs w:val="24"/>
    </w:rPr>
  </w:style>
  <w:style w:type="paragraph" w:customStyle="1" w:styleId="TableName">
    <w:name w:val="TableName"/>
    <w:uiPriority w:val="4"/>
    <w:rsid w:val="00997F70"/>
    <w:pPr>
      <w:spacing w:before="280" w:line="180" w:lineRule="atLeast"/>
    </w:pPr>
    <w:rPr>
      <w:rFonts w:ascii="Calibri" w:hAnsi="Calibri"/>
      <w:b/>
      <w:sz w:val="16"/>
      <w:lang w:val="da-DK" w:eastAsia="da-DK"/>
    </w:rPr>
  </w:style>
  <w:style w:type="paragraph" w:customStyle="1" w:styleId="TableHead">
    <w:name w:val="TableHead"/>
    <w:basedOn w:val="TableName"/>
    <w:uiPriority w:val="4"/>
    <w:rsid w:val="00997F70"/>
    <w:pPr>
      <w:spacing w:before="80" w:after="80"/>
    </w:pPr>
    <w:rPr>
      <w:sz w:val="14"/>
    </w:rPr>
  </w:style>
  <w:style w:type="paragraph" w:customStyle="1" w:styleId="TableBody">
    <w:name w:val="TableBody"/>
    <w:basedOn w:val="TableHead"/>
    <w:uiPriority w:val="4"/>
    <w:rsid w:val="00997F70"/>
    <w:pPr>
      <w:spacing w:before="0" w:after="0"/>
    </w:pPr>
    <w:rPr>
      <w:b w:val="0"/>
    </w:rPr>
  </w:style>
  <w:style w:type="paragraph" w:customStyle="1" w:styleId="Source">
    <w:name w:val="Source"/>
    <w:uiPriority w:val="4"/>
    <w:qFormat/>
    <w:rsid w:val="00997F70"/>
    <w:pPr>
      <w:spacing w:before="120" w:line="220" w:lineRule="atLeast"/>
    </w:pPr>
    <w:rPr>
      <w:rFonts w:ascii="Calibri" w:hAnsi="Calibri"/>
      <w:sz w:val="16"/>
      <w:lang w:val="da-DK" w:eastAsia="da-DK"/>
    </w:rPr>
  </w:style>
  <w:style w:type="paragraph" w:customStyle="1" w:styleId="Illustration">
    <w:name w:val="Illustration"/>
    <w:uiPriority w:val="14"/>
    <w:semiHidden/>
    <w:qFormat/>
    <w:rsid w:val="00997F70"/>
    <w:pPr>
      <w:spacing w:line="280" w:lineRule="atLeast"/>
    </w:pPr>
    <w:rPr>
      <w:lang w:val="da-DK" w:eastAsia="da-DK"/>
    </w:rPr>
  </w:style>
  <w:style w:type="paragraph" w:customStyle="1" w:styleId="TableBodyStart">
    <w:name w:val="TableBody Start"/>
    <w:basedOn w:val="TableBody"/>
    <w:uiPriority w:val="4"/>
    <w:rsid w:val="00997F70"/>
    <w:pPr>
      <w:spacing w:before="80"/>
    </w:pPr>
  </w:style>
  <w:style w:type="paragraph" w:customStyle="1" w:styleId="TableBodyEnd">
    <w:name w:val="TableBody End"/>
    <w:basedOn w:val="TableBody"/>
    <w:uiPriority w:val="4"/>
    <w:rsid w:val="00997F70"/>
    <w:pPr>
      <w:spacing w:after="80"/>
    </w:pPr>
  </w:style>
  <w:style w:type="paragraph" w:customStyle="1" w:styleId="Headline3Numbered">
    <w:name w:val="Headline 3 Numbered"/>
    <w:basedOn w:val="Headline3"/>
    <w:uiPriority w:val="2"/>
    <w:qFormat/>
    <w:rsid w:val="00997F70"/>
    <w:pPr>
      <w:numPr>
        <w:ilvl w:val="2"/>
        <w:numId w:val="13"/>
      </w:numPr>
      <w:tabs>
        <w:tab w:val="clear" w:pos="680"/>
      </w:tabs>
    </w:pPr>
    <w:rPr>
      <w:lang w:val="fr-FR"/>
    </w:rPr>
  </w:style>
  <w:style w:type="paragraph" w:styleId="AltKonuBal">
    <w:name w:val="Subtitle"/>
    <w:basedOn w:val="Normal"/>
    <w:next w:val="Normal"/>
    <w:link w:val="AltKonuBalChar"/>
    <w:uiPriority w:val="4"/>
    <w:qFormat/>
    <w:rsid w:val="00997F70"/>
    <w:pPr>
      <w:numPr>
        <w:ilvl w:val="1"/>
      </w:numPr>
      <w:spacing w:before="560" w:after="240" w:line="360" w:lineRule="atLeast"/>
    </w:pPr>
    <w:rPr>
      <w:rFonts w:ascii="Cambria" w:eastAsia="MS Gothic" w:hAnsi="Cambria"/>
      <w:iCs/>
      <w:sz w:val="32"/>
      <w:szCs w:val="24"/>
    </w:rPr>
  </w:style>
  <w:style w:type="character" w:customStyle="1" w:styleId="AltKonuBalChar">
    <w:name w:val="Alt Konu Başlığı Char"/>
    <w:link w:val="AltKonuBal"/>
    <w:uiPriority w:val="4"/>
    <w:rsid w:val="00997F70"/>
    <w:rPr>
      <w:rFonts w:ascii="Cambria" w:eastAsia="MS Gothic" w:hAnsi="Cambria" w:cs="Times New Roman"/>
      <w:iCs/>
      <w:sz w:val="32"/>
      <w:szCs w:val="24"/>
      <w:lang w:eastAsia="en-US"/>
    </w:rPr>
  </w:style>
  <w:style w:type="paragraph" w:customStyle="1" w:styleId="BoxBodyText">
    <w:name w:val="Box Body Text"/>
    <w:basedOn w:val="Normal"/>
    <w:uiPriority w:val="4"/>
    <w:rsid w:val="00997F70"/>
    <w:pPr>
      <w:tabs>
        <w:tab w:val="left" w:pos="284"/>
      </w:tabs>
      <w:spacing w:after="0" w:line="280" w:lineRule="atLeast"/>
      <w:jc w:val="both"/>
    </w:pPr>
    <w:rPr>
      <w:rFonts w:ascii="Cambria" w:hAnsi="Cambria"/>
      <w:sz w:val="18"/>
      <w:lang w:val="da-DK" w:eastAsia="da-DK"/>
    </w:rPr>
  </w:style>
  <w:style w:type="paragraph" w:customStyle="1" w:styleId="BoxBodyTextIndent">
    <w:name w:val="Box Body Text Indent"/>
    <w:basedOn w:val="BoxBodyText"/>
    <w:uiPriority w:val="4"/>
    <w:rsid w:val="00997F70"/>
    <w:pPr>
      <w:ind w:firstLine="284"/>
    </w:pPr>
  </w:style>
  <w:style w:type="paragraph" w:customStyle="1" w:styleId="BoxBulletpoint">
    <w:name w:val="Box Bullet point"/>
    <w:basedOn w:val="BoxBodyTextIndent"/>
    <w:uiPriority w:val="4"/>
    <w:rsid w:val="00997F70"/>
    <w:pPr>
      <w:numPr>
        <w:numId w:val="12"/>
      </w:numPr>
      <w:ind w:left="284" w:hanging="284"/>
    </w:pPr>
  </w:style>
  <w:style w:type="paragraph" w:customStyle="1" w:styleId="BoxHeadline">
    <w:name w:val="Box Headline"/>
    <w:basedOn w:val="Normal"/>
    <w:uiPriority w:val="4"/>
    <w:qFormat/>
    <w:rsid w:val="00997F70"/>
    <w:pPr>
      <w:spacing w:after="60" w:line="240" w:lineRule="atLeast"/>
    </w:pPr>
    <w:rPr>
      <w:rFonts w:ascii="Cambria" w:hAnsi="Cambria"/>
      <w:b/>
      <w:noProof/>
      <w:sz w:val="18"/>
      <w:szCs w:val="24"/>
      <w:lang w:val="fr-FR"/>
    </w:rPr>
  </w:style>
  <w:style w:type="paragraph" w:customStyle="1" w:styleId="FooterSeparator">
    <w:name w:val="Footer Separator"/>
    <w:basedOn w:val="Altbilgi"/>
    <w:uiPriority w:val="14"/>
    <w:qFormat/>
    <w:rsid w:val="00997F70"/>
    <w:pPr>
      <w:tabs>
        <w:tab w:val="clear" w:pos="4320"/>
        <w:tab w:val="clear" w:pos="8640"/>
        <w:tab w:val="left" w:pos="851"/>
        <w:tab w:val="right" w:pos="5670"/>
        <w:tab w:val="right" w:pos="6521"/>
      </w:tabs>
      <w:spacing w:before="680" w:after="40" w:line="280" w:lineRule="atLeast"/>
    </w:pPr>
    <w:rPr>
      <w:rFonts w:ascii="Cambria" w:hAnsi="Cambria"/>
      <w:szCs w:val="24"/>
      <w:lang w:val="da-DK"/>
    </w:rPr>
  </w:style>
  <w:style w:type="paragraph" w:customStyle="1" w:styleId="TableHead2">
    <w:name w:val="TableHead 2"/>
    <w:basedOn w:val="TableHead"/>
    <w:uiPriority w:val="4"/>
    <w:qFormat/>
    <w:rsid w:val="00997F70"/>
    <w:pPr>
      <w:spacing w:after="0"/>
    </w:pPr>
  </w:style>
  <w:style w:type="character" w:customStyle="1" w:styleId="hps">
    <w:name w:val="hps"/>
    <w:basedOn w:val="VarsaylanParagrafYazTipi"/>
    <w:rsid w:val="00997F70"/>
  </w:style>
  <w:style w:type="character" w:customStyle="1" w:styleId="st">
    <w:name w:val="st"/>
    <w:basedOn w:val="VarsaylanParagrafYazTipi"/>
    <w:rsid w:val="00997F70"/>
  </w:style>
  <w:style w:type="character" w:customStyle="1" w:styleId="ColorfulList-Accent1Char">
    <w:name w:val="Colorful List - Accent 1 Char"/>
    <w:link w:val="ColorfulList-Accent11"/>
    <w:uiPriority w:val="34"/>
    <w:locked/>
    <w:rsid w:val="00997F70"/>
    <w:rPr>
      <w:rFonts w:eastAsia="Calibri"/>
      <w:sz w:val="24"/>
      <w:szCs w:val="24"/>
      <w:lang w:val="de-DE" w:eastAsia="de-DE"/>
    </w:rPr>
  </w:style>
  <w:style w:type="character" w:customStyle="1" w:styleId="txt">
    <w:name w:val="txt"/>
    <w:basedOn w:val="VarsaylanParagrafYazTipi"/>
    <w:rsid w:val="00997F70"/>
  </w:style>
  <w:style w:type="character" w:customStyle="1" w:styleId="highlight">
    <w:name w:val="highlight"/>
    <w:basedOn w:val="VarsaylanParagrafYazTipi"/>
    <w:rsid w:val="00997F70"/>
  </w:style>
  <w:style w:type="paragraph" w:customStyle="1" w:styleId="Typografi-a">
    <w:name w:val="Typografi-a"/>
    <w:basedOn w:val="ColorfulList-Accent11"/>
    <w:link w:val="Typografi-aTegn"/>
    <w:uiPriority w:val="99"/>
    <w:rsid w:val="00997F70"/>
    <w:pPr>
      <w:numPr>
        <w:ilvl w:val="3"/>
        <w:numId w:val="14"/>
      </w:numPr>
      <w:tabs>
        <w:tab w:val="clear" w:pos="1247"/>
        <w:tab w:val="clear" w:pos="1814"/>
        <w:tab w:val="clear" w:pos="2381"/>
        <w:tab w:val="clear" w:pos="2948"/>
        <w:tab w:val="clear" w:pos="3515"/>
      </w:tabs>
      <w:autoSpaceDE w:val="0"/>
      <w:autoSpaceDN w:val="0"/>
      <w:adjustRightInd w:val="0"/>
      <w:spacing w:after="200" w:line="288" w:lineRule="auto"/>
      <w:ind w:left="864"/>
    </w:pPr>
    <w:rPr>
      <w:rFonts w:eastAsia="MS Mincho"/>
      <w:color w:val="FF0000"/>
      <w:lang w:val="en-US" w:eastAsia="en-US"/>
    </w:rPr>
  </w:style>
  <w:style w:type="character" w:customStyle="1" w:styleId="Typografi-aTegn">
    <w:name w:val="Typografi-a Tegn"/>
    <w:link w:val="Typografi-a"/>
    <w:uiPriority w:val="99"/>
    <w:locked/>
    <w:rsid w:val="00997F70"/>
    <w:rPr>
      <w:color w:val="FF0000"/>
      <w:sz w:val="24"/>
      <w:szCs w:val="24"/>
      <w:lang w:val="en-US" w:eastAsia="en-US"/>
    </w:rPr>
  </w:style>
  <w:style w:type="character" w:customStyle="1" w:styleId="txtbold">
    <w:name w:val="txtbold"/>
    <w:basedOn w:val="VarsaylanParagrafYazTipi"/>
    <w:rsid w:val="00997F70"/>
  </w:style>
  <w:style w:type="character" w:customStyle="1" w:styleId="scopustermhighlight">
    <w:name w:val="scopustermhighlight"/>
    <w:basedOn w:val="VarsaylanParagrafYazTipi"/>
    <w:rsid w:val="00997F70"/>
  </w:style>
  <w:style w:type="paragraph" w:customStyle="1" w:styleId="authors">
    <w:name w:val="authors"/>
    <w:basedOn w:val="Normal"/>
    <w:rsid w:val="00997F70"/>
    <w:pPr>
      <w:spacing w:before="100" w:beforeAutospacing="1" w:after="100" w:afterAutospacing="1"/>
    </w:pPr>
    <w:rPr>
      <w:sz w:val="24"/>
      <w:szCs w:val="24"/>
      <w:lang w:val="da-DK" w:eastAsia="da-DK"/>
    </w:rPr>
  </w:style>
  <w:style w:type="paragraph" w:customStyle="1" w:styleId="TOCHeading1">
    <w:name w:val="TOC Heading1"/>
    <w:basedOn w:val="Balk1"/>
    <w:next w:val="Normal"/>
    <w:unhideWhenUsed/>
    <w:qFormat/>
    <w:rsid w:val="00997F70"/>
    <w:pPr>
      <w:keepLines/>
      <w:tabs>
        <w:tab w:val="clear" w:pos="1247"/>
        <w:tab w:val="clear" w:pos="1814"/>
      </w:tabs>
      <w:spacing w:before="480" w:after="0" w:line="276" w:lineRule="auto"/>
      <w:ind w:left="432" w:hanging="432"/>
      <w:outlineLvl w:val="9"/>
    </w:pPr>
    <w:rPr>
      <w:rFonts w:ascii="Cambria" w:hAnsi="Cambria"/>
      <w:bCs/>
      <w:color w:val="365F91"/>
      <w:szCs w:val="28"/>
      <w:lang w:eastAsia="da-DK"/>
    </w:rPr>
  </w:style>
  <w:style w:type="character" w:customStyle="1" w:styleId="skypepnhcontainer">
    <w:name w:val="skype_pnh_container"/>
    <w:rsid w:val="00997F70"/>
    <w:rPr>
      <w:rtl w:val="0"/>
    </w:rPr>
  </w:style>
  <w:style w:type="character" w:customStyle="1" w:styleId="skypepnhmark1">
    <w:name w:val="skype_pnh_mark1"/>
    <w:rsid w:val="00997F70"/>
    <w:rPr>
      <w:vanish/>
      <w:webHidden w:val="0"/>
      <w:specVanish/>
    </w:rPr>
  </w:style>
  <w:style w:type="character" w:customStyle="1" w:styleId="skypepnhprintcontainer1351075666">
    <w:name w:val="skype_pnh_print_container_1351075666"/>
    <w:basedOn w:val="VarsaylanParagrafYazTipi"/>
    <w:rsid w:val="00997F70"/>
  </w:style>
  <w:style w:type="character" w:customStyle="1" w:styleId="skypepnhfreetextspan">
    <w:name w:val="skype_pnh_free_text_span"/>
    <w:basedOn w:val="VarsaylanParagrafYazTipi"/>
    <w:rsid w:val="00997F70"/>
  </w:style>
  <w:style w:type="character" w:customStyle="1" w:styleId="skypepnhtextspan">
    <w:name w:val="skype_pnh_text_span"/>
    <w:basedOn w:val="VarsaylanParagrafYazTipi"/>
    <w:rsid w:val="00997F70"/>
  </w:style>
  <w:style w:type="character" w:customStyle="1" w:styleId="paragraph">
    <w:name w:val="paragraph"/>
    <w:uiPriority w:val="99"/>
    <w:rsid w:val="00997F70"/>
    <w:rPr>
      <w:rFonts w:cs="Times New Roman"/>
    </w:rPr>
  </w:style>
  <w:style w:type="character" w:customStyle="1" w:styleId="A11">
    <w:name w:val="A11"/>
    <w:uiPriority w:val="99"/>
    <w:rsid w:val="00997F70"/>
    <w:rPr>
      <w:color w:val="000000"/>
      <w:sz w:val="11"/>
    </w:rPr>
  </w:style>
  <w:style w:type="paragraph" w:styleId="Kaynaka">
    <w:name w:val="table of authorities"/>
    <w:basedOn w:val="Normal"/>
    <w:rsid w:val="00997F70"/>
    <w:pPr>
      <w:keepLines/>
      <w:suppressAutoHyphens/>
      <w:overflowPunct w:val="0"/>
      <w:autoSpaceDE w:val="0"/>
      <w:autoSpaceDN w:val="0"/>
      <w:adjustRightInd w:val="0"/>
      <w:spacing w:after="240"/>
      <w:ind w:left="794" w:hanging="794"/>
      <w:textAlignment w:val="baseline"/>
    </w:pPr>
    <w:rPr>
      <w:sz w:val="24"/>
      <w:lang w:val="nb-NO"/>
    </w:rPr>
  </w:style>
  <w:style w:type="character" w:customStyle="1" w:styleId="FootnoteTextChar1">
    <w:name w:val="Footnote Text Char1"/>
    <w:aliases w:val="fn Char Char Char,Ch Char"/>
    <w:locked/>
    <w:rsid w:val="00997F70"/>
    <w:rPr>
      <w:rFonts w:ascii="Calibri" w:hAnsi="Calibri" w:cs="Calibri"/>
      <w:sz w:val="18"/>
      <w:szCs w:val="18"/>
    </w:rPr>
  </w:style>
  <w:style w:type="character" w:styleId="HTMLCite">
    <w:name w:val="HTML Cite"/>
    <w:uiPriority w:val="99"/>
    <w:rsid w:val="00604CC0"/>
    <w:rPr>
      <w:i/>
      <w:iCs/>
    </w:rPr>
  </w:style>
  <w:style w:type="paragraph" w:styleId="Dzeltme">
    <w:name w:val="Revision"/>
    <w:hidden/>
    <w:uiPriority w:val="99"/>
    <w:semiHidden/>
    <w:rsid w:val="002F55E5"/>
    <w:rPr>
      <w:lang w:val="en-GB" w:eastAsia="en-US"/>
    </w:rPr>
  </w:style>
  <w:style w:type="paragraph" w:styleId="AralkYok">
    <w:name w:val="No Spacing"/>
    <w:uiPriority w:val="1"/>
    <w:qFormat/>
    <w:rsid w:val="0036503F"/>
    <w:rPr>
      <w:rFonts w:eastAsia="Times New Roman" w:cs="Wingdings"/>
      <w:szCs w:val="22"/>
      <w:lang w:val="sv-SE" w:eastAsia="sv-SE"/>
    </w:rPr>
  </w:style>
  <w:style w:type="paragraph" w:customStyle="1" w:styleId="Ingetavstnd1">
    <w:name w:val="Inget avstånd1"/>
    <w:uiPriority w:val="99"/>
    <w:qFormat/>
    <w:rsid w:val="00117A27"/>
    <w:rPr>
      <w:rFonts w:ascii="Calibri" w:eastAsia="Calibri" w:hAnsi="Calibri" w:cs="Calibri"/>
      <w:sz w:val="22"/>
      <w:szCs w:val="22"/>
      <w:lang w:val="sv-SE" w:eastAsia="en-US"/>
    </w:rPr>
  </w:style>
  <w:style w:type="paragraph" w:customStyle="1" w:styleId="MediumGrid1-Accent21">
    <w:name w:val="Medium Grid 1 - Accent 21"/>
    <w:basedOn w:val="Normal"/>
    <w:uiPriority w:val="34"/>
    <w:qFormat/>
    <w:rsid w:val="004E030F"/>
    <w:pPr>
      <w:spacing w:after="200" w:line="276" w:lineRule="auto"/>
      <w:ind w:left="720"/>
      <w:contextualSpacing/>
    </w:pPr>
    <w:rPr>
      <w:rFonts w:eastAsia="Calibri" w:hAnsi="Calibri" w:cs="Calibri"/>
      <w:szCs w:val="22"/>
      <w:lang w:val="sv-SE"/>
    </w:rPr>
  </w:style>
  <w:style w:type="paragraph" w:customStyle="1" w:styleId="TabellentextPS9ptlinks">
    <w:name w:val="Tabellentext P&amp;S 9 pt links"/>
    <w:next w:val="Normal"/>
    <w:rsid w:val="00E520C5"/>
    <w:pPr>
      <w:spacing w:before="40" w:after="40"/>
    </w:pPr>
    <w:rPr>
      <w:rFonts w:eastAsia="Times New Roman" w:cs="Arial"/>
      <w:sz w:val="18"/>
      <w:szCs w:val="18"/>
      <w:lang w:val="en-GB" w:eastAsia="de-DE"/>
    </w:rPr>
  </w:style>
  <w:style w:type="paragraph" w:customStyle="1" w:styleId="References">
    <w:name w:val="References"/>
    <w:basedOn w:val="Normal"/>
    <w:next w:val="Normal"/>
    <w:rsid w:val="00523BD5"/>
    <w:pPr>
      <w:spacing w:after="240"/>
      <w:ind w:left="5103"/>
    </w:pPr>
    <w:rPr>
      <w:rFonts w:eastAsia="Times New Roman"/>
    </w:rPr>
  </w:style>
  <w:style w:type="paragraph" w:styleId="Tarih">
    <w:name w:val="Date"/>
    <w:basedOn w:val="Normal"/>
    <w:next w:val="References"/>
    <w:link w:val="TarihChar"/>
    <w:rsid w:val="00523BD5"/>
    <w:pPr>
      <w:spacing w:after="0"/>
      <w:ind w:left="5103" w:right="-567"/>
    </w:pPr>
    <w:rPr>
      <w:rFonts w:eastAsia="Times New Roman"/>
      <w:sz w:val="24"/>
    </w:rPr>
  </w:style>
  <w:style w:type="character" w:customStyle="1" w:styleId="TarihChar">
    <w:name w:val="Tarih Char"/>
    <w:link w:val="Tarih"/>
    <w:rsid w:val="00523BD5"/>
    <w:rPr>
      <w:rFonts w:eastAsia="Times New Roman"/>
      <w:sz w:val="24"/>
      <w:lang w:val="en-GB" w:eastAsia="en-US"/>
    </w:rPr>
  </w:style>
  <w:style w:type="character" w:customStyle="1" w:styleId="shorttext">
    <w:name w:val="short_text"/>
    <w:basedOn w:val="VarsaylanParagrafYazTipi"/>
    <w:rsid w:val="00006A88"/>
  </w:style>
  <w:style w:type="paragraph" w:styleId="ListeMaddemi2">
    <w:name w:val="List Bullet 2"/>
    <w:basedOn w:val="Normal"/>
    <w:uiPriority w:val="99"/>
    <w:rsid w:val="00A36957"/>
    <w:pPr>
      <w:numPr>
        <w:numId w:val="21"/>
      </w:numPr>
      <w:tabs>
        <w:tab w:val="num" w:pos="288"/>
        <w:tab w:val="num" w:pos="643"/>
      </w:tabs>
      <w:spacing w:after="0" w:line="276" w:lineRule="auto"/>
      <w:ind w:left="643"/>
      <w:contextualSpacing/>
      <w:jc w:val="both"/>
    </w:pPr>
    <w:rPr>
      <w:rFonts w:eastAsia="SimSun"/>
      <w:sz w:val="24"/>
      <w:szCs w:val="24"/>
      <w:lang w:eastAsia="de-DE"/>
    </w:rPr>
  </w:style>
  <w:style w:type="paragraph" w:customStyle="1" w:styleId="ListParagraph1">
    <w:name w:val="List Paragraph1"/>
    <w:basedOn w:val="Normal"/>
    <w:uiPriority w:val="99"/>
    <w:rsid w:val="00A36957"/>
    <w:pPr>
      <w:spacing w:after="200" w:line="276" w:lineRule="auto"/>
      <w:ind w:left="720"/>
      <w:contextualSpacing/>
    </w:pPr>
    <w:rPr>
      <w:rFonts w:ascii="Calibri" w:eastAsia="SimSun" w:hAnsi="Calibri" w:cs="Calibri"/>
      <w:sz w:val="22"/>
      <w:szCs w:val="22"/>
      <w:lang w:val="sv-SE"/>
    </w:rPr>
  </w:style>
  <w:style w:type="paragraph" w:styleId="ListeParagraf">
    <w:name w:val="List Paragraph"/>
    <w:basedOn w:val="Normal"/>
    <w:link w:val="ListeParagrafChar"/>
    <w:uiPriority w:val="34"/>
    <w:unhideWhenUsed/>
    <w:qFormat/>
    <w:rsid w:val="00CB2BDD"/>
    <w:pPr>
      <w:spacing w:after="0"/>
      <w:ind w:left="567"/>
      <w:contextualSpacing/>
    </w:pPr>
    <w:rPr>
      <w:rFonts w:ascii="Calibri" w:eastAsia="Calibri" w:hAnsi="Calibri"/>
      <w:sz w:val="24"/>
      <w:szCs w:val="24"/>
    </w:rPr>
  </w:style>
  <w:style w:type="character" w:customStyle="1" w:styleId="ListeParagrafChar">
    <w:name w:val="Liste Paragraf Char"/>
    <w:link w:val="ListeParagraf"/>
    <w:uiPriority w:val="34"/>
    <w:locked/>
    <w:rsid w:val="00CB2BDD"/>
    <w:rPr>
      <w:rFonts w:ascii="Calibri" w:eastAsia="Calibri" w:hAnsi="Calibri" w:cs="Times New Roman"/>
      <w:sz w:val="24"/>
      <w:szCs w:val="24"/>
      <w:lang w:val="en-GB" w:eastAsia="en-US"/>
    </w:rPr>
  </w:style>
  <w:style w:type="character" w:customStyle="1" w:styleId="apple-converted-space">
    <w:name w:val="apple-converted-space"/>
    <w:basedOn w:val="VarsaylanParagrafYazTipi"/>
    <w:rsid w:val="00E775D5"/>
  </w:style>
  <w:style w:type="paragraph" w:styleId="z-FormunAlt">
    <w:name w:val="HTML Bottom of Form"/>
    <w:basedOn w:val="Normal"/>
    <w:next w:val="Normal"/>
    <w:link w:val="z-FormunAltChar"/>
    <w:hidden/>
    <w:uiPriority w:val="99"/>
    <w:unhideWhenUsed/>
    <w:rsid w:val="00AA3A1A"/>
    <w:pPr>
      <w:pBdr>
        <w:top w:val="single" w:sz="6" w:space="1" w:color="auto"/>
      </w:pBdr>
      <w:spacing w:after="0"/>
      <w:jc w:val="center"/>
    </w:pPr>
    <w:rPr>
      <w:rFonts w:ascii="Arial" w:eastAsia="Times New Roman" w:hAnsi="Arial" w:cs="Arial"/>
      <w:vanish/>
      <w:sz w:val="16"/>
      <w:szCs w:val="16"/>
      <w:lang w:val="en-US" w:eastAsia="ja-JP"/>
    </w:rPr>
  </w:style>
  <w:style w:type="character" w:customStyle="1" w:styleId="z-FormunAltChar">
    <w:name w:val="z-Formun Altı Char"/>
    <w:basedOn w:val="VarsaylanParagrafYazTipi"/>
    <w:link w:val="z-FormunAlt"/>
    <w:uiPriority w:val="99"/>
    <w:rsid w:val="00AA3A1A"/>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7283">
      <w:bodyDiv w:val="1"/>
      <w:marLeft w:val="0"/>
      <w:marRight w:val="0"/>
      <w:marTop w:val="0"/>
      <w:marBottom w:val="0"/>
      <w:divBdr>
        <w:top w:val="none" w:sz="0" w:space="0" w:color="auto"/>
        <w:left w:val="none" w:sz="0" w:space="0" w:color="auto"/>
        <w:bottom w:val="none" w:sz="0" w:space="0" w:color="auto"/>
        <w:right w:val="none" w:sz="0" w:space="0" w:color="auto"/>
      </w:divBdr>
      <w:divsChild>
        <w:div w:id="1067846376">
          <w:marLeft w:val="0"/>
          <w:marRight w:val="0"/>
          <w:marTop w:val="0"/>
          <w:marBottom w:val="0"/>
          <w:divBdr>
            <w:top w:val="none" w:sz="0" w:space="0" w:color="auto"/>
            <w:left w:val="none" w:sz="0" w:space="0" w:color="auto"/>
            <w:bottom w:val="none" w:sz="0" w:space="0" w:color="auto"/>
            <w:right w:val="none" w:sz="0" w:space="0" w:color="auto"/>
          </w:divBdr>
          <w:divsChild>
            <w:div w:id="1140801892">
              <w:marLeft w:val="0"/>
              <w:marRight w:val="0"/>
              <w:marTop w:val="0"/>
              <w:marBottom w:val="0"/>
              <w:divBdr>
                <w:top w:val="none" w:sz="0" w:space="0" w:color="auto"/>
                <w:left w:val="none" w:sz="0" w:space="0" w:color="auto"/>
                <w:bottom w:val="none" w:sz="0" w:space="0" w:color="auto"/>
                <w:right w:val="none" w:sz="0" w:space="0" w:color="auto"/>
              </w:divBdr>
              <w:divsChild>
                <w:div w:id="716124385">
                  <w:marLeft w:val="0"/>
                  <w:marRight w:val="0"/>
                  <w:marTop w:val="0"/>
                  <w:marBottom w:val="0"/>
                  <w:divBdr>
                    <w:top w:val="none" w:sz="0" w:space="0" w:color="auto"/>
                    <w:left w:val="none" w:sz="0" w:space="0" w:color="auto"/>
                    <w:bottom w:val="none" w:sz="0" w:space="0" w:color="auto"/>
                    <w:right w:val="none" w:sz="0" w:space="0" w:color="auto"/>
                  </w:divBdr>
                  <w:divsChild>
                    <w:div w:id="20205404">
                      <w:marLeft w:val="0"/>
                      <w:marRight w:val="0"/>
                      <w:marTop w:val="0"/>
                      <w:marBottom w:val="0"/>
                      <w:divBdr>
                        <w:top w:val="none" w:sz="0" w:space="0" w:color="auto"/>
                        <w:left w:val="none" w:sz="0" w:space="0" w:color="auto"/>
                        <w:bottom w:val="none" w:sz="0" w:space="0" w:color="auto"/>
                        <w:right w:val="none" w:sz="0" w:space="0" w:color="auto"/>
                      </w:divBdr>
                      <w:divsChild>
                        <w:div w:id="139926280">
                          <w:marLeft w:val="0"/>
                          <w:marRight w:val="0"/>
                          <w:marTop w:val="0"/>
                          <w:marBottom w:val="120"/>
                          <w:divBdr>
                            <w:top w:val="none" w:sz="0" w:space="0" w:color="auto"/>
                            <w:left w:val="none" w:sz="0" w:space="0" w:color="auto"/>
                            <w:bottom w:val="none" w:sz="0" w:space="0" w:color="auto"/>
                            <w:right w:val="none" w:sz="0" w:space="0" w:color="auto"/>
                          </w:divBdr>
                          <w:divsChild>
                            <w:div w:id="1360156228">
                              <w:marLeft w:val="0"/>
                              <w:marRight w:val="0"/>
                              <w:marTop w:val="0"/>
                              <w:marBottom w:val="0"/>
                              <w:divBdr>
                                <w:top w:val="none" w:sz="0" w:space="0" w:color="auto"/>
                                <w:left w:val="none" w:sz="0" w:space="0" w:color="auto"/>
                                <w:bottom w:val="none" w:sz="0" w:space="0" w:color="auto"/>
                                <w:right w:val="none" w:sz="0" w:space="0" w:color="auto"/>
                              </w:divBdr>
                              <w:divsChild>
                                <w:div w:id="1661081884">
                                  <w:marLeft w:val="0"/>
                                  <w:marRight w:val="0"/>
                                  <w:marTop w:val="0"/>
                                  <w:marBottom w:val="0"/>
                                  <w:divBdr>
                                    <w:top w:val="none" w:sz="0" w:space="0" w:color="auto"/>
                                    <w:left w:val="none" w:sz="0" w:space="0" w:color="auto"/>
                                    <w:bottom w:val="none" w:sz="0" w:space="0" w:color="auto"/>
                                    <w:right w:val="none" w:sz="0" w:space="0" w:color="auto"/>
                                  </w:divBdr>
                                  <w:divsChild>
                                    <w:div w:id="157018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365682">
      <w:bodyDiv w:val="1"/>
      <w:marLeft w:val="0"/>
      <w:marRight w:val="0"/>
      <w:marTop w:val="0"/>
      <w:marBottom w:val="0"/>
      <w:divBdr>
        <w:top w:val="none" w:sz="0" w:space="0" w:color="auto"/>
        <w:left w:val="none" w:sz="0" w:space="0" w:color="auto"/>
        <w:bottom w:val="none" w:sz="0" w:space="0" w:color="auto"/>
        <w:right w:val="none" w:sz="0" w:space="0" w:color="auto"/>
      </w:divBdr>
      <w:divsChild>
        <w:div w:id="2051107574">
          <w:marLeft w:val="0"/>
          <w:marRight w:val="0"/>
          <w:marTop w:val="0"/>
          <w:marBottom w:val="0"/>
          <w:divBdr>
            <w:top w:val="none" w:sz="0" w:space="0" w:color="auto"/>
            <w:left w:val="none" w:sz="0" w:space="0" w:color="auto"/>
            <w:bottom w:val="none" w:sz="0" w:space="0" w:color="auto"/>
            <w:right w:val="none" w:sz="0" w:space="0" w:color="auto"/>
          </w:divBdr>
          <w:divsChild>
            <w:div w:id="129247795">
              <w:marLeft w:val="0"/>
              <w:marRight w:val="0"/>
              <w:marTop w:val="0"/>
              <w:marBottom w:val="0"/>
              <w:divBdr>
                <w:top w:val="none" w:sz="0" w:space="0" w:color="auto"/>
                <w:left w:val="none" w:sz="0" w:space="0" w:color="auto"/>
                <w:bottom w:val="none" w:sz="0" w:space="0" w:color="auto"/>
                <w:right w:val="none" w:sz="0" w:space="0" w:color="auto"/>
              </w:divBdr>
              <w:divsChild>
                <w:div w:id="1905022065">
                  <w:marLeft w:val="0"/>
                  <w:marRight w:val="0"/>
                  <w:marTop w:val="0"/>
                  <w:marBottom w:val="0"/>
                  <w:divBdr>
                    <w:top w:val="none" w:sz="0" w:space="0" w:color="auto"/>
                    <w:left w:val="none" w:sz="0" w:space="0" w:color="auto"/>
                    <w:bottom w:val="none" w:sz="0" w:space="0" w:color="auto"/>
                    <w:right w:val="none" w:sz="0" w:space="0" w:color="auto"/>
                  </w:divBdr>
                  <w:divsChild>
                    <w:div w:id="321664090">
                      <w:marLeft w:val="0"/>
                      <w:marRight w:val="0"/>
                      <w:marTop w:val="0"/>
                      <w:marBottom w:val="0"/>
                      <w:divBdr>
                        <w:top w:val="none" w:sz="0" w:space="0" w:color="auto"/>
                        <w:left w:val="none" w:sz="0" w:space="0" w:color="auto"/>
                        <w:bottom w:val="none" w:sz="0" w:space="0" w:color="auto"/>
                        <w:right w:val="none" w:sz="0" w:space="0" w:color="auto"/>
                      </w:divBdr>
                      <w:divsChild>
                        <w:div w:id="1661732781">
                          <w:marLeft w:val="0"/>
                          <w:marRight w:val="0"/>
                          <w:marTop w:val="0"/>
                          <w:marBottom w:val="120"/>
                          <w:divBdr>
                            <w:top w:val="none" w:sz="0" w:space="0" w:color="auto"/>
                            <w:left w:val="none" w:sz="0" w:space="0" w:color="auto"/>
                            <w:bottom w:val="none" w:sz="0" w:space="0" w:color="auto"/>
                            <w:right w:val="none" w:sz="0" w:space="0" w:color="auto"/>
                          </w:divBdr>
                          <w:divsChild>
                            <w:div w:id="959871257">
                              <w:marLeft w:val="0"/>
                              <w:marRight w:val="0"/>
                              <w:marTop w:val="0"/>
                              <w:marBottom w:val="0"/>
                              <w:divBdr>
                                <w:top w:val="none" w:sz="0" w:space="0" w:color="auto"/>
                                <w:left w:val="none" w:sz="0" w:space="0" w:color="auto"/>
                                <w:bottom w:val="none" w:sz="0" w:space="0" w:color="auto"/>
                                <w:right w:val="none" w:sz="0" w:space="0" w:color="auto"/>
                              </w:divBdr>
                              <w:divsChild>
                                <w:div w:id="211305511">
                                  <w:marLeft w:val="0"/>
                                  <w:marRight w:val="0"/>
                                  <w:marTop w:val="0"/>
                                  <w:marBottom w:val="0"/>
                                  <w:divBdr>
                                    <w:top w:val="none" w:sz="0" w:space="0" w:color="auto"/>
                                    <w:left w:val="none" w:sz="0" w:space="0" w:color="auto"/>
                                    <w:bottom w:val="none" w:sz="0" w:space="0" w:color="auto"/>
                                    <w:right w:val="none" w:sz="0" w:space="0" w:color="auto"/>
                                  </w:divBdr>
                                  <w:divsChild>
                                    <w:div w:id="1270971384">
                                      <w:marLeft w:val="0"/>
                                      <w:marRight w:val="0"/>
                                      <w:marTop w:val="0"/>
                                      <w:marBottom w:val="0"/>
                                      <w:divBdr>
                                        <w:top w:val="none" w:sz="0" w:space="0" w:color="auto"/>
                                        <w:left w:val="none" w:sz="0" w:space="0" w:color="auto"/>
                                        <w:bottom w:val="none" w:sz="0" w:space="0" w:color="auto"/>
                                        <w:right w:val="none" w:sz="0" w:space="0" w:color="auto"/>
                                      </w:divBdr>
                                      <w:divsChild>
                                        <w:div w:id="95336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79267">
      <w:bodyDiv w:val="1"/>
      <w:marLeft w:val="0"/>
      <w:marRight w:val="0"/>
      <w:marTop w:val="0"/>
      <w:marBottom w:val="0"/>
      <w:divBdr>
        <w:top w:val="none" w:sz="0" w:space="0" w:color="auto"/>
        <w:left w:val="none" w:sz="0" w:space="0" w:color="auto"/>
        <w:bottom w:val="none" w:sz="0" w:space="0" w:color="auto"/>
        <w:right w:val="none" w:sz="0" w:space="0" w:color="auto"/>
      </w:divBdr>
    </w:div>
    <w:div w:id="189728701">
      <w:bodyDiv w:val="1"/>
      <w:marLeft w:val="0"/>
      <w:marRight w:val="0"/>
      <w:marTop w:val="0"/>
      <w:marBottom w:val="0"/>
      <w:divBdr>
        <w:top w:val="none" w:sz="0" w:space="0" w:color="auto"/>
        <w:left w:val="none" w:sz="0" w:space="0" w:color="auto"/>
        <w:bottom w:val="none" w:sz="0" w:space="0" w:color="auto"/>
        <w:right w:val="none" w:sz="0" w:space="0" w:color="auto"/>
      </w:divBdr>
    </w:div>
    <w:div w:id="255334411">
      <w:bodyDiv w:val="1"/>
      <w:marLeft w:val="0"/>
      <w:marRight w:val="0"/>
      <w:marTop w:val="0"/>
      <w:marBottom w:val="0"/>
      <w:divBdr>
        <w:top w:val="none" w:sz="0" w:space="0" w:color="auto"/>
        <w:left w:val="none" w:sz="0" w:space="0" w:color="auto"/>
        <w:bottom w:val="none" w:sz="0" w:space="0" w:color="auto"/>
        <w:right w:val="none" w:sz="0" w:space="0" w:color="auto"/>
      </w:divBdr>
    </w:div>
    <w:div w:id="264189757">
      <w:bodyDiv w:val="1"/>
      <w:marLeft w:val="0"/>
      <w:marRight w:val="0"/>
      <w:marTop w:val="0"/>
      <w:marBottom w:val="0"/>
      <w:divBdr>
        <w:top w:val="none" w:sz="0" w:space="0" w:color="auto"/>
        <w:left w:val="none" w:sz="0" w:space="0" w:color="auto"/>
        <w:bottom w:val="none" w:sz="0" w:space="0" w:color="auto"/>
        <w:right w:val="none" w:sz="0" w:space="0" w:color="auto"/>
      </w:divBdr>
    </w:div>
    <w:div w:id="277642346">
      <w:bodyDiv w:val="1"/>
      <w:marLeft w:val="0"/>
      <w:marRight w:val="0"/>
      <w:marTop w:val="0"/>
      <w:marBottom w:val="0"/>
      <w:divBdr>
        <w:top w:val="none" w:sz="0" w:space="0" w:color="auto"/>
        <w:left w:val="none" w:sz="0" w:space="0" w:color="auto"/>
        <w:bottom w:val="none" w:sz="0" w:space="0" w:color="auto"/>
        <w:right w:val="none" w:sz="0" w:space="0" w:color="auto"/>
      </w:divBdr>
    </w:div>
    <w:div w:id="389036879">
      <w:bodyDiv w:val="1"/>
      <w:marLeft w:val="0"/>
      <w:marRight w:val="0"/>
      <w:marTop w:val="0"/>
      <w:marBottom w:val="0"/>
      <w:divBdr>
        <w:top w:val="none" w:sz="0" w:space="0" w:color="auto"/>
        <w:left w:val="none" w:sz="0" w:space="0" w:color="auto"/>
        <w:bottom w:val="none" w:sz="0" w:space="0" w:color="auto"/>
        <w:right w:val="none" w:sz="0" w:space="0" w:color="auto"/>
      </w:divBdr>
    </w:div>
    <w:div w:id="394164682">
      <w:bodyDiv w:val="1"/>
      <w:marLeft w:val="0"/>
      <w:marRight w:val="0"/>
      <w:marTop w:val="0"/>
      <w:marBottom w:val="0"/>
      <w:divBdr>
        <w:top w:val="none" w:sz="0" w:space="0" w:color="auto"/>
        <w:left w:val="none" w:sz="0" w:space="0" w:color="auto"/>
        <w:bottom w:val="none" w:sz="0" w:space="0" w:color="auto"/>
        <w:right w:val="none" w:sz="0" w:space="0" w:color="auto"/>
      </w:divBdr>
    </w:div>
    <w:div w:id="514417475">
      <w:bodyDiv w:val="1"/>
      <w:marLeft w:val="0"/>
      <w:marRight w:val="0"/>
      <w:marTop w:val="0"/>
      <w:marBottom w:val="0"/>
      <w:divBdr>
        <w:top w:val="none" w:sz="0" w:space="0" w:color="auto"/>
        <w:left w:val="none" w:sz="0" w:space="0" w:color="auto"/>
        <w:bottom w:val="none" w:sz="0" w:space="0" w:color="auto"/>
        <w:right w:val="none" w:sz="0" w:space="0" w:color="auto"/>
      </w:divBdr>
      <w:divsChild>
        <w:div w:id="1431045675">
          <w:marLeft w:val="0"/>
          <w:marRight w:val="0"/>
          <w:marTop w:val="0"/>
          <w:marBottom w:val="0"/>
          <w:divBdr>
            <w:top w:val="none" w:sz="0" w:space="0" w:color="auto"/>
            <w:left w:val="none" w:sz="0" w:space="0" w:color="auto"/>
            <w:bottom w:val="none" w:sz="0" w:space="0" w:color="auto"/>
            <w:right w:val="none" w:sz="0" w:space="0" w:color="auto"/>
          </w:divBdr>
          <w:divsChild>
            <w:div w:id="1530025665">
              <w:marLeft w:val="0"/>
              <w:marRight w:val="0"/>
              <w:marTop w:val="0"/>
              <w:marBottom w:val="0"/>
              <w:divBdr>
                <w:top w:val="none" w:sz="0" w:space="0" w:color="auto"/>
                <w:left w:val="none" w:sz="0" w:space="0" w:color="auto"/>
                <w:bottom w:val="none" w:sz="0" w:space="0" w:color="auto"/>
                <w:right w:val="none" w:sz="0" w:space="0" w:color="auto"/>
              </w:divBdr>
              <w:divsChild>
                <w:div w:id="1928927002">
                  <w:marLeft w:val="0"/>
                  <w:marRight w:val="0"/>
                  <w:marTop w:val="0"/>
                  <w:marBottom w:val="0"/>
                  <w:divBdr>
                    <w:top w:val="none" w:sz="0" w:space="0" w:color="auto"/>
                    <w:left w:val="none" w:sz="0" w:space="0" w:color="auto"/>
                    <w:bottom w:val="none" w:sz="0" w:space="0" w:color="auto"/>
                    <w:right w:val="none" w:sz="0" w:space="0" w:color="auto"/>
                  </w:divBdr>
                  <w:divsChild>
                    <w:div w:id="1344163295">
                      <w:marLeft w:val="0"/>
                      <w:marRight w:val="0"/>
                      <w:marTop w:val="0"/>
                      <w:marBottom w:val="0"/>
                      <w:divBdr>
                        <w:top w:val="none" w:sz="0" w:space="0" w:color="auto"/>
                        <w:left w:val="none" w:sz="0" w:space="0" w:color="auto"/>
                        <w:bottom w:val="none" w:sz="0" w:space="0" w:color="auto"/>
                        <w:right w:val="none" w:sz="0" w:space="0" w:color="auto"/>
                      </w:divBdr>
                      <w:divsChild>
                        <w:div w:id="428081221">
                          <w:marLeft w:val="0"/>
                          <w:marRight w:val="0"/>
                          <w:marTop w:val="30"/>
                          <w:marBottom w:val="0"/>
                          <w:divBdr>
                            <w:top w:val="none" w:sz="0" w:space="0" w:color="auto"/>
                            <w:left w:val="none" w:sz="0" w:space="0" w:color="auto"/>
                            <w:bottom w:val="none" w:sz="0" w:space="0" w:color="auto"/>
                            <w:right w:val="none" w:sz="0" w:space="0" w:color="auto"/>
                          </w:divBdr>
                          <w:divsChild>
                            <w:div w:id="1155024231">
                              <w:marLeft w:val="0"/>
                              <w:marRight w:val="0"/>
                              <w:marTop w:val="0"/>
                              <w:marBottom w:val="0"/>
                              <w:divBdr>
                                <w:top w:val="none" w:sz="0" w:space="0" w:color="auto"/>
                                <w:left w:val="none" w:sz="0" w:space="0" w:color="auto"/>
                                <w:bottom w:val="none" w:sz="0" w:space="0" w:color="auto"/>
                                <w:right w:val="none" w:sz="0" w:space="0" w:color="auto"/>
                              </w:divBdr>
                              <w:divsChild>
                                <w:div w:id="757403894">
                                  <w:marLeft w:val="1380"/>
                                  <w:marRight w:val="2540"/>
                                  <w:marTop w:val="0"/>
                                  <w:marBottom w:val="0"/>
                                  <w:divBdr>
                                    <w:top w:val="none" w:sz="0" w:space="0" w:color="auto"/>
                                    <w:left w:val="none" w:sz="0" w:space="0" w:color="auto"/>
                                    <w:bottom w:val="none" w:sz="0" w:space="0" w:color="auto"/>
                                    <w:right w:val="none" w:sz="0" w:space="0" w:color="auto"/>
                                  </w:divBdr>
                                  <w:divsChild>
                                    <w:div w:id="706490279">
                                      <w:marLeft w:val="0"/>
                                      <w:marRight w:val="0"/>
                                      <w:marTop w:val="0"/>
                                      <w:marBottom w:val="0"/>
                                      <w:divBdr>
                                        <w:top w:val="none" w:sz="0" w:space="0" w:color="auto"/>
                                        <w:left w:val="none" w:sz="0" w:space="0" w:color="auto"/>
                                        <w:bottom w:val="none" w:sz="0" w:space="0" w:color="auto"/>
                                        <w:right w:val="none" w:sz="0" w:space="0" w:color="auto"/>
                                      </w:divBdr>
                                      <w:divsChild>
                                        <w:div w:id="1680540209">
                                          <w:marLeft w:val="0"/>
                                          <w:marRight w:val="0"/>
                                          <w:marTop w:val="0"/>
                                          <w:marBottom w:val="0"/>
                                          <w:divBdr>
                                            <w:top w:val="none" w:sz="0" w:space="0" w:color="auto"/>
                                            <w:left w:val="none" w:sz="0" w:space="0" w:color="auto"/>
                                            <w:bottom w:val="none" w:sz="0" w:space="0" w:color="auto"/>
                                            <w:right w:val="none" w:sz="0" w:space="0" w:color="auto"/>
                                          </w:divBdr>
                                          <w:divsChild>
                                            <w:div w:id="2140491897">
                                              <w:marLeft w:val="0"/>
                                              <w:marRight w:val="0"/>
                                              <w:marTop w:val="0"/>
                                              <w:marBottom w:val="0"/>
                                              <w:divBdr>
                                                <w:top w:val="none" w:sz="0" w:space="0" w:color="auto"/>
                                                <w:left w:val="none" w:sz="0" w:space="0" w:color="auto"/>
                                                <w:bottom w:val="none" w:sz="0" w:space="0" w:color="auto"/>
                                                <w:right w:val="none" w:sz="0" w:space="0" w:color="auto"/>
                                              </w:divBdr>
                                              <w:divsChild>
                                                <w:div w:id="645015108">
                                                  <w:marLeft w:val="0"/>
                                                  <w:marRight w:val="0"/>
                                                  <w:marTop w:val="0"/>
                                                  <w:marBottom w:val="0"/>
                                                  <w:divBdr>
                                                    <w:top w:val="none" w:sz="0" w:space="0" w:color="auto"/>
                                                    <w:left w:val="none" w:sz="0" w:space="0" w:color="auto"/>
                                                    <w:bottom w:val="none" w:sz="0" w:space="0" w:color="auto"/>
                                                    <w:right w:val="none" w:sz="0" w:space="0" w:color="auto"/>
                                                  </w:divBdr>
                                                  <w:divsChild>
                                                    <w:div w:id="283999308">
                                                      <w:marLeft w:val="0"/>
                                                      <w:marRight w:val="0"/>
                                                      <w:marTop w:val="0"/>
                                                      <w:marBottom w:val="230"/>
                                                      <w:divBdr>
                                                        <w:top w:val="none" w:sz="0" w:space="0" w:color="auto"/>
                                                        <w:left w:val="none" w:sz="0" w:space="0" w:color="auto"/>
                                                        <w:bottom w:val="none" w:sz="0" w:space="0" w:color="auto"/>
                                                        <w:right w:val="none" w:sz="0" w:space="0" w:color="auto"/>
                                                      </w:divBdr>
                                                      <w:divsChild>
                                                        <w:div w:id="321083021">
                                                          <w:marLeft w:val="0"/>
                                                          <w:marRight w:val="0"/>
                                                          <w:marTop w:val="0"/>
                                                          <w:marBottom w:val="0"/>
                                                          <w:divBdr>
                                                            <w:top w:val="none" w:sz="0" w:space="0" w:color="auto"/>
                                                            <w:left w:val="none" w:sz="0" w:space="0" w:color="auto"/>
                                                            <w:bottom w:val="none" w:sz="0" w:space="0" w:color="auto"/>
                                                            <w:right w:val="none" w:sz="0" w:space="0" w:color="auto"/>
                                                          </w:divBdr>
                                                          <w:divsChild>
                                                            <w:div w:id="402995641">
                                                              <w:marLeft w:val="0"/>
                                                              <w:marRight w:val="0"/>
                                                              <w:marTop w:val="0"/>
                                                              <w:marBottom w:val="0"/>
                                                              <w:divBdr>
                                                                <w:top w:val="none" w:sz="0" w:space="0" w:color="auto"/>
                                                                <w:left w:val="none" w:sz="0" w:space="0" w:color="auto"/>
                                                                <w:bottom w:val="none" w:sz="0" w:space="0" w:color="auto"/>
                                                                <w:right w:val="none" w:sz="0" w:space="0" w:color="auto"/>
                                                              </w:divBdr>
                                                              <w:divsChild>
                                                                <w:div w:id="1989287288">
                                                                  <w:marLeft w:val="0"/>
                                                                  <w:marRight w:val="0"/>
                                                                  <w:marTop w:val="0"/>
                                                                  <w:marBottom w:val="0"/>
                                                                  <w:divBdr>
                                                                    <w:top w:val="none" w:sz="0" w:space="0" w:color="auto"/>
                                                                    <w:left w:val="none" w:sz="0" w:space="0" w:color="auto"/>
                                                                    <w:bottom w:val="none" w:sz="0" w:space="0" w:color="auto"/>
                                                                    <w:right w:val="none" w:sz="0" w:space="0" w:color="auto"/>
                                                                  </w:divBdr>
                                                                  <w:divsChild>
                                                                    <w:div w:id="350568809">
                                                                      <w:marLeft w:val="0"/>
                                                                      <w:marRight w:val="0"/>
                                                                      <w:marTop w:val="0"/>
                                                                      <w:marBottom w:val="0"/>
                                                                      <w:divBdr>
                                                                        <w:top w:val="none" w:sz="0" w:space="0" w:color="auto"/>
                                                                        <w:left w:val="none" w:sz="0" w:space="0" w:color="auto"/>
                                                                        <w:bottom w:val="none" w:sz="0" w:space="0" w:color="auto"/>
                                                                        <w:right w:val="none" w:sz="0" w:space="0" w:color="auto"/>
                                                                      </w:divBdr>
                                                                      <w:divsChild>
                                                                        <w:div w:id="74163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503120">
      <w:bodyDiv w:val="1"/>
      <w:marLeft w:val="0"/>
      <w:marRight w:val="0"/>
      <w:marTop w:val="0"/>
      <w:marBottom w:val="0"/>
      <w:divBdr>
        <w:top w:val="none" w:sz="0" w:space="0" w:color="auto"/>
        <w:left w:val="none" w:sz="0" w:space="0" w:color="auto"/>
        <w:bottom w:val="none" w:sz="0" w:space="0" w:color="auto"/>
        <w:right w:val="none" w:sz="0" w:space="0" w:color="auto"/>
      </w:divBdr>
    </w:div>
    <w:div w:id="566840271">
      <w:bodyDiv w:val="1"/>
      <w:marLeft w:val="0"/>
      <w:marRight w:val="0"/>
      <w:marTop w:val="0"/>
      <w:marBottom w:val="0"/>
      <w:divBdr>
        <w:top w:val="none" w:sz="0" w:space="0" w:color="auto"/>
        <w:left w:val="none" w:sz="0" w:space="0" w:color="auto"/>
        <w:bottom w:val="none" w:sz="0" w:space="0" w:color="auto"/>
        <w:right w:val="none" w:sz="0" w:space="0" w:color="auto"/>
      </w:divBdr>
    </w:div>
    <w:div w:id="611548156">
      <w:bodyDiv w:val="1"/>
      <w:marLeft w:val="0"/>
      <w:marRight w:val="0"/>
      <w:marTop w:val="0"/>
      <w:marBottom w:val="0"/>
      <w:divBdr>
        <w:top w:val="none" w:sz="0" w:space="0" w:color="auto"/>
        <w:left w:val="none" w:sz="0" w:space="0" w:color="auto"/>
        <w:bottom w:val="none" w:sz="0" w:space="0" w:color="auto"/>
        <w:right w:val="none" w:sz="0" w:space="0" w:color="auto"/>
      </w:divBdr>
    </w:div>
    <w:div w:id="955254262">
      <w:bodyDiv w:val="1"/>
      <w:marLeft w:val="0"/>
      <w:marRight w:val="0"/>
      <w:marTop w:val="0"/>
      <w:marBottom w:val="0"/>
      <w:divBdr>
        <w:top w:val="none" w:sz="0" w:space="0" w:color="auto"/>
        <w:left w:val="none" w:sz="0" w:space="0" w:color="auto"/>
        <w:bottom w:val="none" w:sz="0" w:space="0" w:color="auto"/>
        <w:right w:val="none" w:sz="0" w:space="0" w:color="auto"/>
      </w:divBdr>
    </w:div>
    <w:div w:id="1101796107">
      <w:bodyDiv w:val="1"/>
      <w:marLeft w:val="0"/>
      <w:marRight w:val="0"/>
      <w:marTop w:val="0"/>
      <w:marBottom w:val="0"/>
      <w:divBdr>
        <w:top w:val="none" w:sz="0" w:space="0" w:color="auto"/>
        <w:left w:val="none" w:sz="0" w:space="0" w:color="auto"/>
        <w:bottom w:val="none" w:sz="0" w:space="0" w:color="auto"/>
        <w:right w:val="none" w:sz="0" w:space="0" w:color="auto"/>
      </w:divBdr>
      <w:divsChild>
        <w:div w:id="1539588576">
          <w:marLeft w:val="0"/>
          <w:marRight w:val="0"/>
          <w:marTop w:val="0"/>
          <w:marBottom w:val="0"/>
          <w:divBdr>
            <w:top w:val="none" w:sz="0" w:space="0" w:color="auto"/>
            <w:left w:val="none" w:sz="0" w:space="0" w:color="auto"/>
            <w:bottom w:val="none" w:sz="0" w:space="0" w:color="auto"/>
            <w:right w:val="none" w:sz="0" w:space="0" w:color="auto"/>
          </w:divBdr>
          <w:divsChild>
            <w:div w:id="657612389">
              <w:marLeft w:val="0"/>
              <w:marRight w:val="0"/>
              <w:marTop w:val="0"/>
              <w:marBottom w:val="0"/>
              <w:divBdr>
                <w:top w:val="none" w:sz="0" w:space="0" w:color="auto"/>
                <w:left w:val="none" w:sz="0" w:space="0" w:color="auto"/>
                <w:bottom w:val="none" w:sz="0" w:space="0" w:color="auto"/>
                <w:right w:val="none" w:sz="0" w:space="0" w:color="auto"/>
              </w:divBdr>
              <w:divsChild>
                <w:div w:id="1619792791">
                  <w:marLeft w:val="0"/>
                  <w:marRight w:val="0"/>
                  <w:marTop w:val="0"/>
                  <w:marBottom w:val="0"/>
                  <w:divBdr>
                    <w:top w:val="none" w:sz="0" w:space="0" w:color="auto"/>
                    <w:left w:val="none" w:sz="0" w:space="0" w:color="auto"/>
                    <w:bottom w:val="none" w:sz="0" w:space="0" w:color="auto"/>
                    <w:right w:val="none" w:sz="0" w:space="0" w:color="auto"/>
                  </w:divBdr>
                  <w:divsChild>
                    <w:div w:id="682317342">
                      <w:marLeft w:val="0"/>
                      <w:marRight w:val="0"/>
                      <w:marTop w:val="0"/>
                      <w:marBottom w:val="0"/>
                      <w:divBdr>
                        <w:top w:val="none" w:sz="0" w:space="0" w:color="auto"/>
                        <w:left w:val="none" w:sz="0" w:space="0" w:color="auto"/>
                        <w:bottom w:val="none" w:sz="0" w:space="0" w:color="auto"/>
                        <w:right w:val="none" w:sz="0" w:space="0" w:color="auto"/>
                      </w:divBdr>
                      <w:divsChild>
                        <w:div w:id="513037619">
                          <w:marLeft w:val="0"/>
                          <w:marRight w:val="0"/>
                          <w:marTop w:val="0"/>
                          <w:marBottom w:val="120"/>
                          <w:divBdr>
                            <w:top w:val="none" w:sz="0" w:space="0" w:color="auto"/>
                            <w:left w:val="none" w:sz="0" w:space="0" w:color="auto"/>
                            <w:bottom w:val="none" w:sz="0" w:space="0" w:color="auto"/>
                            <w:right w:val="none" w:sz="0" w:space="0" w:color="auto"/>
                          </w:divBdr>
                          <w:divsChild>
                            <w:div w:id="1277176679">
                              <w:marLeft w:val="0"/>
                              <w:marRight w:val="0"/>
                              <w:marTop w:val="0"/>
                              <w:marBottom w:val="0"/>
                              <w:divBdr>
                                <w:top w:val="none" w:sz="0" w:space="0" w:color="auto"/>
                                <w:left w:val="none" w:sz="0" w:space="0" w:color="auto"/>
                                <w:bottom w:val="none" w:sz="0" w:space="0" w:color="auto"/>
                                <w:right w:val="none" w:sz="0" w:space="0" w:color="auto"/>
                              </w:divBdr>
                              <w:divsChild>
                                <w:div w:id="2110807499">
                                  <w:marLeft w:val="0"/>
                                  <w:marRight w:val="0"/>
                                  <w:marTop w:val="0"/>
                                  <w:marBottom w:val="0"/>
                                  <w:divBdr>
                                    <w:top w:val="none" w:sz="0" w:space="0" w:color="auto"/>
                                    <w:left w:val="none" w:sz="0" w:space="0" w:color="auto"/>
                                    <w:bottom w:val="none" w:sz="0" w:space="0" w:color="auto"/>
                                    <w:right w:val="none" w:sz="0" w:space="0" w:color="auto"/>
                                  </w:divBdr>
                                  <w:divsChild>
                                    <w:div w:id="963542265">
                                      <w:marLeft w:val="0"/>
                                      <w:marRight w:val="0"/>
                                      <w:marTop w:val="0"/>
                                      <w:marBottom w:val="0"/>
                                      <w:divBdr>
                                        <w:top w:val="none" w:sz="0" w:space="0" w:color="auto"/>
                                        <w:left w:val="none" w:sz="0" w:space="0" w:color="auto"/>
                                        <w:bottom w:val="none" w:sz="0" w:space="0" w:color="auto"/>
                                        <w:right w:val="none" w:sz="0" w:space="0" w:color="auto"/>
                                      </w:divBdr>
                                      <w:divsChild>
                                        <w:div w:id="107166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7381324">
      <w:bodyDiv w:val="1"/>
      <w:marLeft w:val="0"/>
      <w:marRight w:val="0"/>
      <w:marTop w:val="0"/>
      <w:marBottom w:val="0"/>
      <w:divBdr>
        <w:top w:val="none" w:sz="0" w:space="0" w:color="auto"/>
        <w:left w:val="none" w:sz="0" w:space="0" w:color="auto"/>
        <w:bottom w:val="none" w:sz="0" w:space="0" w:color="auto"/>
        <w:right w:val="none" w:sz="0" w:space="0" w:color="auto"/>
      </w:divBdr>
      <w:divsChild>
        <w:div w:id="675349272">
          <w:marLeft w:val="547"/>
          <w:marRight w:val="0"/>
          <w:marTop w:val="96"/>
          <w:marBottom w:val="0"/>
          <w:divBdr>
            <w:top w:val="none" w:sz="0" w:space="0" w:color="auto"/>
            <w:left w:val="none" w:sz="0" w:space="0" w:color="auto"/>
            <w:bottom w:val="none" w:sz="0" w:space="0" w:color="auto"/>
            <w:right w:val="none" w:sz="0" w:space="0" w:color="auto"/>
          </w:divBdr>
        </w:div>
      </w:divsChild>
    </w:div>
    <w:div w:id="1196232797">
      <w:bodyDiv w:val="1"/>
      <w:marLeft w:val="0"/>
      <w:marRight w:val="0"/>
      <w:marTop w:val="0"/>
      <w:marBottom w:val="0"/>
      <w:divBdr>
        <w:top w:val="none" w:sz="0" w:space="0" w:color="auto"/>
        <w:left w:val="none" w:sz="0" w:space="0" w:color="auto"/>
        <w:bottom w:val="none" w:sz="0" w:space="0" w:color="auto"/>
        <w:right w:val="none" w:sz="0" w:space="0" w:color="auto"/>
      </w:divBdr>
    </w:div>
    <w:div w:id="1305313201">
      <w:bodyDiv w:val="1"/>
      <w:marLeft w:val="0"/>
      <w:marRight w:val="0"/>
      <w:marTop w:val="0"/>
      <w:marBottom w:val="0"/>
      <w:divBdr>
        <w:top w:val="none" w:sz="0" w:space="0" w:color="auto"/>
        <w:left w:val="none" w:sz="0" w:space="0" w:color="auto"/>
        <w:bottom w:val="none" w:sz="0" w:space="0" w:color="auto"/>
        <w:right w:val="none" w:sz="0" w:space="0" w:color="auto"/>
      </w:divBdr>
    </w:div>
    <w:div w:id="1375233488">
      <w:bodyDiv w:val="1"/>
      <w:marLeft w:val="0"/>
      <w:marRight w:val="0"/>
      <w:marTop w:val="0"/>
      <w:marBottom w:val="0"/>
      <w:divBdr>
        <w:top w:val="none" w:sz="0" w:space="0" w:color="auto"/>
        <w:left w:val="none" w:sz="0" w:space="0" w:color="auto"/>
        <w:bottom w:val="none" w:sz="0" w:space="0" w:color="auto"/>
        <w:right w:val="none" w:sz="0" w:space="0" w:color="auto"/>
      </w:divBdr>
    </w:div>
    <w:div w:id="1388989609">
      <w:bodyDiv w:val="1"/>
      <w:marLeft w:val="0"/>
      <w:marRight w:val="0"/>
      <w:marTop w:val="0"/>
      <w:marBottom w:val="0"/>
      <w:divBdr>
        <w:top w:val="none" w:sz="0" w:space="0" w:color="auto"/>
        <w:left w:val="none" w:sz="0" w:space="0" w:color="auto"/>
        <w:bottom w:val="none" w:sz="0" w:space="0" w:color="auto"/>
        <w:right w:val="none" w:sz="0" w:space="0" w:color="auto"/>
      </w:divBdr>
    </w:div>
    <w:div w:id="1459451906">
      <w:bodyDiv w:val="1"/>
      <w:marLeft w:val="0"/>
      <w:marRight w:val="0"/>
      <w:marTop w:val="0"/>
      <w:marBottom w:val="0"/>
      <w:divBdr>
        <w:top w:val="none" w:sz="0" w:space="0" w:color="auto"/>
        <w:left w:val="none" w:sz="0" w:space="0" w:color="auto"/>
        <w:bottom w:val="none" w:sz="0" w:space="0" w:color="auto"/>
        <w:right w:val="none" w:sz="0" w:space="0" w:color="auto"/>
      </w:divBdr>
    </w:div>
    <w:div w:id="160577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ec.gc.ca/lcpe-cepa/default.asp?lang=En&amp;n=E0F02793-1" TargetMode="External"/><Relationship Id="rId21" Type="http://schemas.openxmlformats.org/officeDocument/2006/relationships/image" Target="media/image5.wmf"/><Relationship Id="rId42" Type="http://schemas.openxmlformats.org/officeDocument/2006/relationships/image" Target="media/image26.wmf"/><Relationship Id="rId47" Type="http://schemas.openxmlformats.org/officeDocument/2006/relationships/hyperlink" Target="http://www.chemicalbook.com/CASEN_163702-07-6.htm" TargetMode="External"/><Relationship Id="rId63" Type="http://schemas.openxmlformats.org/officeDocument/2006/relationships/hyperlink" Target="http://www.olis.oecd.org/olis/2007doc.nsf/LinkTo/NT00002AB6/$FILE/JT03229256.PDF" TargetMode="External"/><Relationship Id="rId68" Type="http://schemas.openxmlformats.org/officeDocument/2006/relationships/hyperlink" Target="http://www.ncbi.nlm.nih.gov/pubmed?term=%22Stuyfzand%20PJ%22%5BAuthor%5D" TargetMode="External"/><Relationship Id="rId84" Type="http://schemas.openxmlformats.org/officeDocument/2006/relationships/hyperlink" Target="http://www.ncbi.nlm.nih.gov/pubmed?term=Corsini%20E%5BAuthor%5D&amp;cauthor=true&amp;cauthor_uid=22119708" TargetMode="External"/><Relationship Id="rId89" Type="http://schemas.openxmlformats.org/officeDocument/2006/relationships/hyperlink" Target="http://www.ncbi.nlm.nih.gov/pubmed?term=Marinovich%20M%5BAuthor%5D&amp;cauthor=true&amp;cauthor_uid=22119708" TargetMode="External"/><Relationship Id="rId112" Type="http://schemas.openxmlformats.org/officeDocument/2006/relationships/hyperlink" Target="http://www.sciencedirect.com/science/article/pii/S0045653511011404" TargetMode="External"/><Relationship Id="rId16" Type="http://schemas.openxmlformats.org/officeDocument/2006/relationships/hyperlink" Target="http://en.wikipedia.org/wiki/Durad" TargetMode="External"/><Relationship Id="rId107" Type="http://schemas.openxmlformats.org/officeDocument/2006/relationships/hyperlink" Target="http://www.ncbi.nlm.nih.gov/pubmed?term=%22Li%20J%22%5BAuthor%5D" TargetMode="External"/><Relationship Id="rId11" Type="http://schemas.openxmlformats.org/officeDocument/2006/relationships/image" Target="media/image1.wmf"/><Relationship Id="rId32" Type="http://schemas.openxmlformats.org/officeDocument/2006/relationships/image" Target="media/image16.png"/><Relationship Id="rId37" Type="http://schemas.openxmlformats.org/officeDocument/2006/relationships/image" Target="media/image21.png"/><Relationship Id="rId53" Type="http://schemas.openxmlformats.org/officeDocument/2006/relationships/footer" Target="footer2.xml"/><Relationship Id="rId58" Type="http://schemas.openxmlformats.org/officeDocument/2006/relationships/hyperlink" Target="http://www.chemicalbook.com/CASEN_163702-07-6.htm" TargetMode="External"/><Relationship Id="rId74" Type="http://schemas.openxmlformats.org/officeDocument/2006/relationships/hyperlink" Target="http://redirect.cvt.dk/?url=http%3A%2F%2Fdtu-ftc.cvt.dk%2Fcgi-bin%2Ffulltext%2Facs%3Fpi%3D%2F10.1021%2Fes900228k%26key%3D132129298%26rfr_id%3Dinfo%3Asid%2Fdlib.dtu.dk%3ADTUDigitalLibrary" TargetMode="External"/><Relationship Id="rId79" Type="http://schemas.openxmlformats.org/officeDocument/2006/relationships/hyperlink" Target="http://www.ncbi.nlm.nih.gov/pubmed?term=Williams%20A%5BAuthor%5D&amp;cauthor=true&amp;cauthor_uid=22790973" TargetMode="External"/><Relationship Id="rId102" Type="http://schemas.openxmlformats.org/officeDocument/2006/relationships/hyperlink" Target="http://www.ncbi.nlm.nih.gov/pubmed?term=%22Weisskopf%20MG%22%5BAuthor%5D" TargetMode="External"/><Relationship Id="rId123" Type="http://schemas.openxmlformats.org/officeDocument/2006/relationships/hyperlink" Target="http://chm.pops.int/Countries/Reporting/NationalReports/tabid/3668/Default.aspx" TargetMode="External"/><Relationship Id="rId128" Type="http://schemas.openxmlformats.org/officeDocument/2006/relationships/hyperlink" Target="http://chm.pops.int/TheConvention/POPsReviewCommittee/Meetings/POPRC9/POPRC9Followup/PFOSSubmission/tabid/3565/Default.aspx" TargetMode="External"/><Relationship Id="rId5" Type="http://schemas.openxmlformats.org/officeDocument/2006/relationships/settings" Target="settings.xml"/><Relationship Id="rId90" Type="http://schemas.openxmlformats.org/officeDocument/2006/relationships/hyperlink" Target="http://www.ncbi.nlm.nih.gov/pubmed?term=Galli%20CL%5BAuthor%5D&amp;cauthor=true&amp;cauthor_uid=22119708" TargetMode="External"/><Relationship Id="rId95" Type="http://schemas.openxmlformats.org/officeDocument/2006/relationships/hyperlink" Target="http://www.ncbi.nlm.nih.gov/pubmed?term=%22R%C3%B6llin%20H%22%5BAuthor%5D" TargetMode="External"/><Relationship Id="rId22" Type="http://schemas.openxmlformats.org/officeDocument/2006/relationships/image" Target="media/image6.wmf"/><Relationship Id="rId27" Type="http://schemas.openxmlformats.org/officeDocument/2006/relationships/image" Target="media/image11.wmf"/><Relationship Id="rId43" Type="http://schemas.openxmlformats.org/officeDocument/2006/relationships/image" Target="media/image27.wmf"/><Relationship Id="rId48" Type="http://schemas.openxmlformats.org/officeDocument/2006/relationships/hyperlink" Target="http://chm.pops.int/Implementation/Exemptionsandacceptablepurposes/RegisterofSpecificExemptions/ChemicalslistedinAnnexB/tabid/4644/Default.aspx" TargetMode="External"/><Relationship Id="rId64" Type="http://schemas.openxmlformats.org/officeDocument/2006/relationships/hyperlink" Target="http://pft.fh-fresenius.de/" TargetMode="External"/><Relationship Id="rId69" Type="http://schemas.openxmlformats.org/officeDocument/2006/relationships/hyperlink" Target="http://www.ncbi.nlm.nih.gov/pubmed?term=%22de%20Voogt%20P%22%5BAuthor%5D" TargetMode="External"/><Relationship Id="rId113" Type="http://schemas.openxmlformats.org/officeDocument/2006/relationships/hyperlink" Target="http://www.ncbi.nlm.nih.gov/pubmed?term=%22Strynar%20MJ%22%5BAuthor%5D" TargetMode="External"/><Relationship Id="rId118" Type="http://schemas.openxmlformats.org/officeDocument/2006/relationships/hyperlink" Target="https://www.ec.gc.ca/toxiques-toxics/Default.asp?lang=En&amp;n=96A225B1-1" TargetMode="External"/><Relationship Id="rId80" Type="http://schemas.openxmlformats.org/officeDocument/2006/relationships/hyperlink" Target="http://www.ncbi.nlm.nih.gov/pubmed?term=Yauk%20C%5BAuthor%5D&amp;cauthor=true&amp;cauthor_uid=22790973" TargetMode="External"/><Relationship Id="rId85" Type="http://schemas.openxmlformats.org/officeDocument/2006/relationships/hyperlink" Target="http://www.ncbi.nlm.nih.gov/pubmed?term=Sangiovanni%20E%5BAuthor%5D&amp;cauthor=true&amp;cauthor_uid=22119708" TargetMode="External"/><Relationship Id="rId12" Type="http://schemas.openxmlformats.org/officeDocument/2006/relationships/image" Target="media/image2.gif"/><Relationship Id="rId17" Type="http://schemas.openxmlformats.org/officeDocument/2006/relationships/hyperlink" Target="http://en.wikipedia.org/wiki/Skydrol" TargetMode="External"/><Relationship Id="rId33" Type="http://schemas.openxmlformats.org/officeDocument/2006/relationships/image" Target="media/image17.png"/><Relationship Id="rId38" Type="http://schemas.openxmlformats.org/officeDocument/2006/relationships/image" Target="media/image22.png"/><Relationship Id="rId59" Type="http://schemas.openxmlformats.org/officeDocument/2006/relationships/hyperlink" Target="http://www.chemcas.org/msds_archive/msds_01/cas/gb_msds/756-13-8.asp" TargetMode="External"/><Relationship Id="rId103" Type="http://schemas.openxmlformats.org/officeDocument/2006/relationships/hyperlink" Target="http://www.ncbi.nlm.nih.gov/pubmed?term=%22Weinberg%20J%22%5BAuthor%5D" TargetMode="External"/><Relationship Id="rId108" Type="http://schemas.openxmlformats.org/officeDocument/2006/relationships/hyperlink" Target="http://www.ncbi.nlm.nih.gov/pubmed?term=%22Luan%20Y%22%5BAuthor%5D" TargetMode="External"/><Relationship Id="rId124" Type="http://schemas.openxmlformats.org/officeDocument/2006/relationships/hyperlink" Target="http://chm.pops.int/Implementation/NIPs/NIPSubmissions/tabid/253/Default.aspx" TargetMode="External"/><Relationship Id="rId129" Type="http://schemas.openxmlformats.org/officeDocument/2006/relationships/fontTable" Target="fontTable.xml"/><Relationship Id="rId54" Type="http://schemas.openxmlformats.org/officeDocument/2006/relationships/hyperlink" Target="http://www.chemicalbook.com/CASEN_29420-49-3.htm" TargetMode="External"/><Relationship Id="rId70" Type="http://schemas.openxmlformats.org/officeDocument/2006/relationships/hyperlink" Target="http://www.ncbi.nlm.nih.gov/pubmed/20831216" TargetMode="External"/><Relationship Id="rId75" Type="http://schemas.openxmlformats.org/officeDocument/2006/relationships/hyperlink" Target="http://digitallibrary.dtu.dk/?q=journaltitle=%22Environmental%20Science%20%26%20Technology%22" TargetMode="External"/><Relationship Id="rId91" Type="http://schemas.openxmlformats.org/officeDocument/2006/relationships/hyperlink" Target="http://www.ncbi.nlm.nih.gov/pubmed?term=Dell%27Agli%20M%5BAuthor%5D&amp;cauthor=true&amp;cauthor_uid=22119708" TargetMode="External"/><Relationship Id="rId96" Type="http://schemas.openxmlformats.org/officeDocument/2006/relationships/hyperlink" Target="http://www.ncbi.nlm.nih.gov/pubmed?term=%22Odland%20J%C3%98%22%5BAuthor%5D"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7.wmf"/><Relationship Id="rId28" Type="http://schemas.openxmlformats.org/officeDocument/2006/relationships/image" Target="media/image12.wmf"/><Relationship Id="rId49" Type="http://schemas.openxmlformats.org/officeDocument/2006/relationships/hyperlink" Target="http://chm.pops.int/Portals/0/download.aspx?d=UNEP-POPS-EXEM-NOTIF-SE-PFOS-Brazil-20110526.En.pdf" TargetMode="External"/><Relationship Id="rId114" Type="http://schemas.openxmlformats.org/officeDocument/2006/relationships/hyperlink" Target="http://www.ncbi.nlm.nih.gov/pubmed?term=%22Lindstrom%20AB%22%5BAuthor%5D" TargetMode="External"/><Relationship Id="rId119" Type="http://schemas.openxmlformats.org/officeDocument/2006/relationships/hyperlink" Target="http://ec.europa.eu/enterprise/sectors/chemicals/reach/restrictions/index_en.htm" TargetMode="External"/><Relationship Id="rId44" Type="http://schemas.openxmlformats.org/officeDocument/2006/relationships/image" Target="media/image28.wmf"/><Relationship Id="rId60" Type="http://schemas.openxmlformats.org/officeDocument/2006/relationships/hyperlink" Target="http://www.kemi.se/upload/Trycksaker/Pdf/Rapporter/Report7_06.pdf" TargetMode="External"/><Relationship Id="rId65" Type="http://schemas.openxmlformats.org/officeDocument/2006/relationships/hyperlink" Target="http://www.oecd.org/document/58/0,,en_2649_34375_2384378_1_1_1_1,00" TargetMode="External"/><Relationship Id="rId81" Type="http://schemas.openxmlformats.org/officeDocument/2006/relationships/hyperlink" Target="http://www.ncbi.nlm.nih.gov/pubmed?term=Crump%20D%5BAuthor%5D&amp;cauthor=true&amp;cauthor_uid=22790973" TargetMode="External"/><Relationship Id="rId86" Type="http://schemas.openxmlformats.org/officeDocument/2006/relationships/hyperlink" Target="http://www.ncbi.nlm.nih.gov/pubmed?term=Avogadro%20A%5BAuthor%5D&amp;cauthor=true&amp;cauthor_uid=22119708" TargetMode="External"/><Relationship Id="rId130" Type="http://schemas.openxmlformats.org/officeDocument/2006/relationships/theme" Target="theme/theme1.xml"/><Relationship Id="rId13" Type="http://schemas.openxmlformats.org/officeDocument/2006/relationships/hyperlink" Target="http://www.google.se/url?sa=t&amp;rct=j&amp;q=&amp;esrc=s&amp;source=web&amp;cd=1&amp;cad=rja&amp;uact=8&amp;sqi=2&amp;ved=0CB8QFjAA&amp;url=http%3A%2F%2Fwww.bafu.admin.ch%2F%3Flang%3Den&amp;ei=3qP0U4XMLuHnyQPv64K4BA&amp;usg=AFQjCNECTgppVWGHTSAz971ukySlaitA3Q&amp;sig2=o7YuqbwTpkqjKNEAg6sNnw&amp;bvm=bv.73231344,d.bGQ" TargetMode="External"/><Relationship Id="rId18" Type="http://schemas.openxmlformats.org/officeDocument/2006/relationships/hyperlink" Target="http://eur-lex.europa.eu/LexUriServ/LexUriServ.do?uri=OJ:L:2010:223:0029:0036:EN:PDF" TargetMode="External"/><Relationship Id="rId39" Type="http://schemas.openxmlformats.org/officeDocument/2006/relationships/image" Target="media/image23.wmf"/><Relationship Id="rId109" Type="http://schemas.openxmlformats.org/officeDocument/2006/relationships/hyperlink" Target="http://www.ncbi.nlm.nih.gov/pubmed?term=%22Zhao%20Y%22%5BAuthor%5D" TargetMode="External"/><Relationship Id="rId34" Type="http://schemas.openxmlformats.org/officeDocument/2006/relationships/image" Target="media/image18.png"/><Relationship Id="rId50" Type="http://schemas.openxmlformats.org/officeDocument/2006/relationships/hyperlink" Target="http://chm.pops.int/Portals/0/download.aspx?d=UNEP-POPS-EXEM-NOTIF-SE-PFOS-Brazil-20110526.En.pdf" TargetMode="External"/><Relationship Id="rId55" Type="http://schemas.openxmlformats.org/officeDocument/2006/relationships/hyperlink" Target="http://www.chemicalbook.com/CASEN_29420-49-3.htm" TargetMode="External"/><Relationship Id="rId76" Type="http://schemas.openxmlformats.org/officeDocument/2006/relationships/hyperlink" Target="http://www.ncbi.nlm.nih.gov/pubmed?term=Cassone%20C%5BAuthor%5D&amp;cauthor=true&amp;cauthor_uid=22790973" TargetMode="External"/><Relationship Id="rId97" Type="http://schemas.openxmlformats.org/officeDocument/2006/relationships/hyperlink" Target="http://www.ncbi.nlm.nih.gov/pubmed?term=%22Moe%20MK%22%5BAuthor%5D" TargetMode="External"/><Relationship Id="rId104" Type="http://schemas.openxmlformats.org/officeDocument/2006/relationships/hyperlink" Target="http://www.ncbi.nlm.nih.gov/pubmed?term=%22Vieira%20VM%22%5BAuthor%5D" TargetMode="External"/><Relationship Id="rId120" Type="http://schemas.openxmlformats.org/officeDocument/2006/relationships/hyperlink" Target="http://chm.pops.int/Implementation/NIPs/NIPSubmissions/tabid/253/Default.aspx" TargetMode="External"/><Relationship Id="rId125" Type="http://schemas.openxmlformats.org/officeDocument/2006/relationships/hyperlink" Target="http://chm.pops.int/TheConvention/POPsReviewCommittee/Meetings/POPRC7/POPRC7Followup/InformationonBDEsandPFOS/tabid/2542/Default.aspx" TargetMode="External"/><Relationship Id="rId7" Type="http://schemas.openxmlformats.org/officeDocument/2006/relationships/footnotes" Target="footnotes.xml"/><Relationship Id="rId71" Type="http://schemas.openxmlformats.org/officeDocument/2006/relationships/hyperlink" Target="http://www.ncbi.nlm.nih.gov/pubmed/19117653" TargetMode="External"/><Relationship Id="rId92" Type="http://schemas.openxmlformats.org/officeDocument/2006/relationships/hyperlink" Target="http://www.ncbi.nlm.nih.gov/pubmed?term=Germolec%20DR%5BAuthor%5D&amp;cauthor=true&amp;cauthor_uid=22119708" TargetMode="External"/><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8.wmf"/><Relationship Id="rId40" Type="http://schemas.openxmlformats.org/officeDocument/2006/relationships/image" Target="media/image24.wmf"/><Relationship Id="rId45" Type="http://schemas.openxmlformats.org/officeDocument/2006/relationships/image" Target="media/image29.wmf"/><Relationship Id="rId66" Type="http://schemas.openxmlformats.org/officeDocument/2006/relationships/hyperlink" Target="http://www.ncbi.nlm.nih.gov/pubmed?term=%22Eschauzier%20C%22%5BAuthor%5D" TargetMode="External"/><Relationship Id="rId87" Type="http://schemas.openxmlformats.org/officeDocument/2006/relationships/hyperlink" Target="http://www.ncbi.nlm.nih.gov/pubmed?term=Galbiati%20V%5BAuthor%5D&amp;cauthor=true&amp;cauthor_uid=22119708" TargetMode="External"/><Relationship Id="rId110" Type="http://schemas.openxmlformats.org/officeDocument/2006/relationships/hyperlink" Target="http://www.ncbi.nlm.nih.gov/pubmed?term=%22Wu%20Y%22%5BAuthor%5D" TargetMode="External"/><Relationship Id="rId115" Type="http://schemas.openxmlformats.org/officeDocument/2006/relationships/hyperlink" Target="http://www.ncbi.nlm.nih.gov/pubmed/18546718" TargetMode="External"/><Relationship Id="rId61" Type="http://schemas.openxmlformats.org/officeDocument/2006/relationships/hyperlink" Target="http://www.sft.no/publikasjoner/2354/ta2354.pdf" TargetMode="External"/><Relationship Id="rId82" Type="http://schemas.openxmlformats.org/officeDocument/2006/relationships/hyperlink" Target="http://www.ncbi.nlm.nih.gov/pubmed?term=Kennedy%20S%5BAuthor%5D&amp;cauthor=true&amp;cauthor_uid=22790973" TargetMode="External"/><Relationship Id="rId19" Type="http://schemas.openxmlformats.org/officeDocument/2006/relationships/image" Target="media/image3.png"/><Relationship Id="rId14" Type="http://schemas.openxmlformats.org/officeDocument/2006/relationships/hyperlink" Target="http://eur-lex.europa.eu/LexUriServ/LexUriServ.do?uri=OJ:L:2010:223:0029:0036:EN:PDF" TargetMode="External"/><Relationship Id="rId30" Type="http://schemas.openxmlformats.org/officeDocument/2006/relationships/image" Target="media/image14.wmf"/><Relationship Id="rId35" Type="http://schemas.openxmlformats.org/officeDocument/2006/relationships/image" Target="media/image19.png"/><Relationship Id="rId56" Type="http://schemas.openxmlformats.org/officeDocument/2006/relationships/hyperlink" Target="http://www.chemicalbook.com/CASEN_163702-07-6.htm" TargetMode="External"/><Relationship Id="rId77" Type="http://schemas.openxmlformats.org/officeDocument/2006/relationships/hyperlink" Target="http://www.ncbi.nlm.nih.gov/pubmed?term=Taylor%20J%5BAuthor%5D&amp;cauthor=true&amp;cauthor_uid=22790973" TargetMode="External"/><Relationship Id="rId100" Type="http://schemas.openxmlformats.org/officeDocument/2006/relationships/hyperlink" Target="http://www.ncbi.nlm.nih.gov/pubmed?term=%22Hoffman%20K%22%5BAuthor%5D" TargetMode="External"/><Relationship Id="rId105" Type="http://schemas.openxmlformats.org/officeDocument/2006/relationships/hyperlink" Target="http://www.ncbi.nlm.nih.gov/pubmed/20551004" TargetMode="External"/><Relationship Id="rId126" Type="http://schemas.openxmlformats.org/officeDocument/2006/relationships/hyperlink" Target="http://chm.pops.int/TheConvention/POPsReviewCommittee/Meetings/POPRC9/POPRC9Followup/PFOSSubmission/tabid/3565/Default.aspx" TargetMode="External"/><Relationship Id="rId8" Type="http://schemas.openxmlformats.org/officeDocument/2006/relationships/endnotes" Target="endnotes.xml"/><Relationship Id="rId51" Type="http://schemas.openxmlformats.org/officeDocument/2006/relationships/hyperlink" Target="http://chm.pops.int/Implementation/Exemptionsandacceptablepurposes/RegistersofAcceptablePurposes/AcceptablePurposesPFOSandPFOSF/tabid/794/Default.aspx" TargetMode="External"/><Relationship Id="rId72" Type="http://schemas.openxmlformats.org/officeDocument/2006/relationships/hyperlink" Target="http://digitallibrary.dtu.dk/?q=author:%22Vestergren%2C%20Robin%22" TargetMode="External"/><Relationship Id="rId93" Type="http://schemas.openxmlformats.org/officeDocument/2006/relationships/hyperlink" Target="http://www.ncbi.nlm.nih.gov/pubmed/22119708" TargetMode="External"/><Relationship Id="rId98" Type="http://schemas.openxmlformats.org/officeDocument/2006/relationships/hyperlink" Target="http://www.ncbi.nlm.nih.gov/pubmed?term=%22Sandanger%20TM%22%5BAuthor%5D" TargetMode="External"/><Relationship Id="rId121" Type="http://schemas.openxmlformats.org/officeDocument/2006/relationships/hyperlink" Target="http://chm.pops.int/Implementation/NIPs/NIPSubmissions/tabid/253/Default.aspx" TargetMode="External"/><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hyperlink" Target="http://www.chemicalbook.com/CASEN_29420-49-3.htm" TargetMode="External"/><Relationship Id="rId67" Type="http://schemas.openxmlformats.org/officeDocument/2006/relationships/hyperlink" Target="http://www.ncbi.nlm.nih.gov/pubmed?term=%22Haftka%20J%22%5BAuthor%5D" TargetMode="External"/><Relationship Id="rId116" Type="http://schemas.openxmlformats.org/officeDocument/2006/relationships/hyperlink" Target="https://www.unido.org/fileadmin/user_media/Services/Environmental_Management/Stockholm_Convention/POPs/DC_Perfluorooctane%20Sulfonate%20Report.PDF" TargetMode="External"/><Relationship Id="rId20" Type="http://schemas.openxmlformats.org/officeDocument/2006/relationships/image" Target="media/image4.wmf"/><Relationship Id="rId41" Type="http://schemas.openxmlformats.org/officeDocument/2006/relationships/image" Target="media/image25.wmf"/><Relationship Id="rId62" Type="http://schemas.openxmlformats.org/officeDocument/2006/relationships/hyperlink" Target="http://www.ec.gc.ca/ceparegistry/documents/regs/g2-14212_rias1.pdf" TargetMode="External"/><Relationship Id="rId83" Type="http://schemas.openxmlformats.org/officeDocument/2006/relationships/hyperlink" Target="http://www.ncbi.nlm.nih.gov/pubmed/22790973" TargetMode="External"/><Relationship Id="rId88" Type="http://schemas.openxmlformats.org/officeDocument/2006/relationships/hyperlink" Target="http://www.ncbi.nlm.nih.gov/pubmed?term=Viviani%20B%5BAuthor%5D&amp;cauthor=true&amp;cauthor_uid=22119708" TargetMode="External"/><Relationship Id="rId111" Type="http://schemas.openxmlformats.org/officeDocument/2006/relationships/hyperlink" Target="http://www.ncbi.nlm.nih.gov/pubmed/19569328" TargetMode="External"/><Relationship Id="rId15" Type="http://schemas.openxmlformats.org/officeDocument/2006/relationships/hyperlink" Target="http://en.wikipedia.org/wiki/Tellus" TargetMode="External"/><Relationship Id="rId36" Type="http://schemas.openxmlformats.org/officeDocument/2006/relationships/image" Target="media/image20.png"/><Relationship Id="rId57" Type="http://schemas.openxmlformats.org/officeDocument/2006/relationships/hyperlink" Target="http://www.chemicalbook.com/CASEN_29420-49-3.htm" TargetMode="External"/><Relationship Id="rId106" Type="http://schemas.openxmlformats.org/officeDocument/2006/relationships/hyperlink" Target="http://www.ncbi.nlm.nih.gov/pubmed?term=%22Liu%20J%22%5BAuthor%5D" TargetMode="External"/><Relationship Id="rId127" Type="http://schemas.openxmlformats.org/officeDocument/2006/relationships/hyperlink" Target="http://www.unece.org/fileadmin/DAM/env/lrtap/TaskForce/popsxg/2006/Overview%20of%20existing%20information%20on%20PFOS%20emissions%20and%20pat..pdf" TargetMode="External"/><Relationship Id="rId10" Type="http://schemas.openxmlformats.org/officeDocument/2006/relationships/hyperlink" Target="http://chm.pops.int/tabid/4644/Default.aspx" TargetMode="External"/><Relationship Id="rId31" Type="http://schemas.openxmlformats.org/officeDocument/2006/relationships/image" Target="media/image15.wmf"/><Relationship Id="rId52" Type="http://schemas.openxmlformats.org/officeDocument/2006/relationships/footer" Target="footer1.xml"/><Relationship Id="rId73" Type="http://schemas.openxmlformats.org/officeDocument/2006/relationships/hyperlink" Target="http://digitallibrary.dtu.dk/?q=author:%22Cousins%2C%20Ian%20T.%22" TargetMode="External"/><Relationship Id="rId78" Type="http://schemas.openxmlformats.org/officeDocument/2006/relationships/hyperlink" Target="http://www.ncbi.nlm.nih.gov/pubmed?term=O%27Brien%20J%5BAuthor%5D&amp;cauthor=true&amp;cauthor_uid=22790973" TargetMode="External"/><Relationship Id="rId94" Type="http://schemas.openxmlformats.org/officeDocument/2006/relationships/hyperlink" Target="http://www.ncbi.nlm.nih.gov/pubmed?term=%22Hanssen%20L%22%5BAuthor%5D" TargetMode="External"/><Relationship Id="rId99" Type="http://schemas.openxmlformats.org/officeDocument/2006/relationships/hyperlink" Target="http://www.ncbi.nlm.nih.gov/pubmed/20424796" TargetMode="External"/><Relationship Id="rId101" Type="http://schemas.openxmlformats.org/officeDocument/2006/relationships/hyperlink" Target="http://www.ncbi.nlm.nih.gov/pubmed?term=%22Webster%20TF%22%5BAuthor%5D" TargetMode="External"/><Relationship Id="rId122" Type="http://schemas.openxmlformats.org/officeDocument/2006/relationships/hyperlink" Target="http://chm.pops.int/Convention/POPsReviewCommittee/LatestMeeting/POPRC8/POPRC8Followup/SubmissionBDEsPFOS/tabid/3064/Default.aspx" TargetMode="External"/><Relationship Id="rId4" Type="http://schemas.microsoft.com/office/2007/relationships/stylesWithEffects" Target="stylesWithEffects.xml"/><Relationship Id="rId9" Type="http://schemas.openxmlformats.org/officeDocument/2006/relationships/hyperlink" Target="http://chm.pops.int/tabid/794/Default.aspx" TargetMode="External"/><Relationship Id="rId26" Type="http://schemas.openxmlformats.org/officeDocument/2006/relationships/image" Target="media/image10.wmf"/></Relationships>
</file>

<file path=word/_rels/footnotes.xml.rels><?xml version="1.0" encoding="UTF-8" standalone="yes"?>
<Relationships xmlns="http://schemas.openxmlformats.org/package/2006/relationships"><Relationship Id="rId26" Type="http://schemas.openxmlformats.org/officeDocument/2006/relationships/hyperlink" Target="http://www.fluoridealert.org/pesticides/pfos.pfoas-page.htm" TargetMode="External"/><Relationship Id="rId21" Type="http://schemas.openxmlformats.org/officeDocument/2006/relationships/hyperlink" Target="http://www.iafss.org/publications/fss/11/1261/view/fss_11-1261.pdf" TargetMode="External"/><Relationship Id="rId42" Type="http://schemas.openxmlformats.org/officeDocument/2006/relationships/hyperlink" Target="http://www.epa.gov/oppt/existingchemicals/pubs/pfcs_action_plan1230_09.pdf" TargetMode="External"/><Relationship Id="rId47" Type="http://schemas.openxmlformats.org/officeDocument/2006/relationships/hyperlink" Target="http://www.siliconescarbonbalance.eu/pdf/SIL_nutshell_en.pdf" TargetMode="External"/><Relationship Id="rId63" Type="http://schemas.openxmlformats.org/officeDocument/2006/relationships/hyperlink" Target="http://echa.europa.eu/documents/10162/c98c53e1-7228-4985-8f87-6e202788106f" TargetMode="External"/><Relationship Id="rId68" Type="http://schemas.openxmlformats.org/officeDocument/2006/relationships/hyperlink" Target="http://www.chemcas.org/msds_archive/msds_01/cas/gb_msds/756-13-8.asp" TargetMode="External"/><Relationship Id="rId84" Type="http://schemas.openxmlformats.org/officeDocument/2006/relationships/hyperlink" Target="http://www.kidde.com.ar/utcfs/ws-639/Assets/Filmfoam%20813%20-%20DS%20-%2004%20.pdf" TargetMode="External"/><Relationship Id="rId16" Type="http://schemas.openxmlformats.org/officeDocument/2006/relationships/hyperlink" Target="http://www.polymedia.ch/htdocs/Files/Polysurfaces/OP-archives/2009/OP_2009-06.pdf" TargetMode="External"/><Relationship Id="rId11" Type="http://schemas.openxmlformats.org/officeDocument/2006/relationships/hyperlink" Target="http://chm.pops.int/Portals/0/Repository/addinfo_2008/UNEP-POPS-POPRC-SUB-F08-PFOS-ADIN-CHI.English.pdf" TargetMode="External"/><Relationship Id="rId32" Type="http://schemas.openxmlformats.org/officeDocument/2006/relationships/hyperlink" Target="http://www.rudolf.de/innovations/hydrophobic-future/bionic-finish/self-organisation.htm" TargetMode="External"/><Relationship Id="rId37" Type="http://schemas.openxmlformats.org/officeDocument/2006/relationships/hyperlink" Target="http://www.epa.gov/oppt/pfoa/pubs/stewardship/index.html" TargetMode="External"/><Relationship Id="rId53" Type="http://schemas.openxmlformats.org/officeDocument/2006/relationships/hyperlink" Target="http://www.sciencedirect.com/science/article/pii/S0045653512012957" TargetMode="External"/><Relationship Id="rId58" Type="http://schemas.openxmlformats.org/officeDocument/2006/relationships/hyperlink" Target="http://www.mst.dk/Udgivelser/Publications/2005/06/87-7614-668-5.htm" TargetMode="External"/><Relationship Id="rId74" Type="http://schemas.openxmlformats.org/officeDocument/2006/relationships/hyperlink" Target="http://www.ec.gc.ca/ese-ees/default.asp?lang=En&amp;n=2481B508-1" TargetMode="External"/><Relationship Id="rId79" Type="http://schemas.openxmlformats.org/officeDocument/2006/relationships/hyperlink" Target="http://www.oecd.org/dataoecd/50/29/48725491.pdf" TargetMode="External"/><Relationship Id="rId5" Type="http://schemas.openxmlformats.org/officeDocument/2006/relationships/hyperlink" Target="http://msdssearch.dow.com/PublishedLiteratureDOWCOM/dh_08fb/0901b803808fb12" TargetMode="External"/><Relationship Id="rId19" Type="http://schemas.openxmlformats.org/officeDocument/2006/relationships/hyperlink" Target="http://www.faculty.ait.ac.th/visu/images/pdf/Romchat%20Dissertation1.pdf" TargetMode="External"/><Relationship Id="rId14" Type="http://schemas.openxmlformats.org/officeDocument/2006/relationships/hyperlink" Target="http://www.freepatentsonline.com/6319423.html" TargetMode="External"/><Relationship Id="rId22" Type="http://schemas.openxmlformats.org/officeDocument/2006/relationships/hyperlink" Target="http://www.iafss.org/publications/fss/11/1261/view/fss_11-1261.pdf" TargetMode="External"/><Relationship Id="rId27" Type="http://schemas.openxmlformats.org/officeDocument/2006/relationships/hyperlink" Target="http://www.epa.gov/fedrgstr/EPA-PEST/2008/May/Day-16/p10919.htm" TargetMode="External"/><Relationship Id="rId30" Type="http://schemas.openxmlformats.org/officeDocument/2006/relationships/hyperlink" Target="http://solutions.3m.com/wps/portal/3M/en_US/Scotchgard/Home/" TargetMode="External"/><Relationship Id="rId35" Type="http://schemas.openxmlformats.org/officeDocument/2006/relationships/hyperlink" Target="http://www.mst.dk/Nyheder/Pressemeddelelser/Nanospray.htm" TargetMode="External"/><Relationship Id="rId43" Type="http://schemas.openxmlformats.org/officeDocument/2006/relationships/hyperlink" Target="http://www2.dupont.com/Forafac/en_US/index.html" TargetMode="External"/><Relationship Id="rId48" Type="http://schemas.openxmlformats.org/officeDocument/2006/relationships/hyperlink" Target="http://www.ecetoc.org/index.php?mact=MCSoap,cntnt01,details,0&amp;cntnt01by_category=3&amp;cntnt01order_by=Reference%20Desc&amp;cntnt01template=display_list_v2&amp;cntnt01display_template=display_details_v2&amp;cntnt01document_id=5338&amp;cntnt01returnid=91" TargetMode="External"/><Relationship Id="rId56" Type="http://schemas.openxmlformats.org/officeDocument/2006/relationships/hyperlink" Target="http://www.cdr-siloxaned5-bor.ca/default.asp?lang=En&amp;n=70551E34-1" TargetMode="External"/><Relationship Id="rId64" Type="http://schemas.openxmlformats.org/officeDocument/2006/relationships/hyperlink" Target="https://echa.europa.eu/documents/10162/13632/intentions_2013_en.pdf" TargetMode="External"/><Relationship Id="rId69" Type="http://schemas.openxmlformats.org/officeDocument/2006/relationships/hyperlink" Target="http://www2.mst.dk/Udgiv/publications/2015/05/978-87-93352-15-5.pdf" TargetMode="External"/><Relationship Id="rId77" Type="http://schemas.openxmlformats.org/officeDocument/2006/relationships/hyperlink" Target="http://www2.mst.dk/Udgiv/publications/2015/05/978-87-93352-15-5.pdf" TargetMode="External"/><Relationship Id="rId8" Type="http://schemas.openxmlformats.org/officeDocument/2006/relationships/hyperlink" Target="http://chm.pops.int/TheConvention/POPsReviewCommittee/Meetings/POPRC2/AnnexFinformationYear2007/tabid/466/Default.aspx" TargetMode="External"/><Relationship Id="rId51" Type="http://schemas.openxmlformats.org/officeDocument/2006/relationships/hyperlink" Target="http://publications.environment-agency.gov.uk/pdf/SCHO0309BPQY-e-e.pdf" TargetMode="External"/><Relationship Id="rId72" Type="http://schemas.openxmlformats.org/officeDocument/2006/relationships/hyperlink" Target="http://oehha.ca.gov/multimedia/biomon/pdf/1208cyclosiloxanes.pdf" TargetMode="External"/><Relationship Id="rId80" Type="http://schemas.openxmlformats.org/officeDocument/2006/relationships/hyperlink" Target="http://www2.mst.dk/Udgiv/publications/2015/05/978-87-93352-15-5.pdf" TargetMode="External"/><Relationship Id="rId85" Type="http://schemas.openxmlformats.org/officeDocument/2006/relationships/hyperlink" Target="http://www.kidde.com.ar/utcfs/ws-639/Assets/Filmfoam%20813%20-%20DS%20-%2004%20.pdf" TargetMode="External"/><Relationship Id="rId3" Type="http://schemas.openxmlformats.org/officeDocument/2006/relationships/hyperlink" Target="http://signupmonkey.ece.ucsb.edu/wiki/images/b/bb/AZ_Aquatar_VIII-A_45_MSDS.pdf" TargetMode="External"/><Relationship Id="rId12" Type="http://schemas.openxmlformats.org/officeDocument/2006/relationships/hyperlink" Target="http://www.ncbi.nlm.nih.gov/pubmed/19117653" TargetMode="External"/><Relationship Id="rId17" Type="http://schemas.openxmlformats.org/officeDocument/2006/relationships/hyperlink" Target="http://www.epa.gov/r5water/npdestek/pdf/pfoschromeplaterstudypdf_final.pdf" TargetMode="External"/><Relationship Id="rId25" Type="http://schemas.openxmlformats.org/officeDocument/2006/relationships/hyperlink" Target="http://www.fffc.org" TargetMode="External"/><Relationship Id="rId33" Type="http://schemas.openxmlformats.org/officeDocument/2006/relationships/hyperlink" Target="http://ec.europa.eu/environment/chemicals/nanotech/" TargetMode="External"/><Relationship Id="rId38" Type="http://schemas.openxmlformats.org/officeDocument/2006/relationships/hyperlink" Target="http://www.epa.gov/oppt/existing%20chemicals/pubs/actionsplans/pfcs.html" TargetMode="External"/><Relationship Id="rId46" Type="http://schemas.openxmlformats.org/officeDocument/2006/relationships/hyperlink" Target="http://www.norman-network.net" TargetMode="External"/><Relationship Id="rId59" Type="http://schemas.openxmlformats.org/officeDocument/2006/relationships/hyperlink" Target="http://www.unep.org/hazardoussubstances/UNEPsWork/ChemicalsinProductsproject/tabid/56141/%20Default.aspx" TargetMode="External"/><Relationship Id="rId67" Type="http://schemas.openxmlformats.org/officeDocument/2006/relationships/hyperlink" Target="http://www.science.uva.nl/perforce/index.htm?http%3A//www.science.uva.nl/perforce/events.htm" TargetMode="External"/><Relationship Id="rId20" Type="http://schemas.openxmlformats.org/officeDocument/2006/relationships/hyperlink" Target="http://www.mfs-fire-extinguishers.co.uk/types.htm" TargetMode="External"/><Relationship Id="rId41" Type="http://schemas.openxmlformats.org/officeDocument/2006/relationships/hyperlink" Target="http://www.oecd.org/ehs/pfc/" TargetMode="External"/><Relationship Id="rId54" Type="http://schemas.openxmlformats.org/officeDocument/2006/relationships/hyperlink" Target="http://www.sciencedirect.com/science/article/pii/S0045653512012933" TargetMode="External"/><Relationship Id="rId62" Type="http://schemas.openxmlformats.org/officeDocument/2006/relationships/hyperlink" Target="http://echa.europa.eu/documents/10162/c98c53e1-7228-4985-8f87-6e202788106f" TargetMode="External"/><Relationship Id="rId70" Type="http://schemas.openxmlformats.org/officeDocument/2006/relationships/hyperlink" Target="http://extra.ivf.se/kemi/common/downloads/Kunskapsarkiv/Polysiloxaner/presentation_polysiloxanes.pdf" TargetMode="External"/><Relationship Id="rId75" Type="http://schemas.openxmlformats.org/officeDocument/2006/relationships/hyperlink" Target="http://www.ec.gc.ca/ese-ees/default.asp?lang=En&amp;n=19584F14-1" TargetMode="External"/><Relationship Id="rId83" Type="http://schemas.openxmlformats.org/officeDocument/2006/relationships/hyperlink" Target="http://www2.mst.dk/Udgiv/publications/2015/05/978-87-93352-15-5.pdf" TargetMode="External"/><Relationship Id="rId88" Type="http://schemas.openxmlformats.org/officeDocument/2006/relationships/hyperlink" Target="http://www.cleaner-production.de/projekte-publikationen/projekte/galvanotechnik/umruestung-einer-galvanik-auf-umweltfreundliche-beize.html" TargetMode="External"/><Relationship Id="rId1" Type="http://schemas.openxmlformats.org/officeDocument/2006/relationships/hyperlink" Target="http://www.ec.gc.ca/lcpe-cepa/default.asp?lang=En&amp;n=98B1954A-1" TargetMode="External"/><Relationship Id="rId6" Type="http://schemas.openxmlformats.org/officeDocument/2006/relationships/hyperlink" Target="http://msdssearch.dow.com/PublishedLiteratureDOWCOM/dh_090c/0901b8038090c227.pdf?filepath=productsafety/pdfs/noreg/233-00873.pdf&amp;fromPage=GetDoc" TargetMode="External"/><Relationship Id="rId15" Type="http://schemas.openxmlformats.org/officeDocument/2006/relationships/hyperlink" Target="http://www.freepatentsonline.com/WO2006138081.html" TargetMode="External"/><Relationship Id="rId23" Type="http://schemas.openxmlformats.org/officeDocument/2006/relationships/hyperlink" Target="http://www.fffc.org" TargetMode="External"/><Relationship Id="rId28" Type="http://schemas.openxmlformats.org/officeDocument/2006/relationships/hyperlink" Target="http://toxnet.nlm.nih.gov/cgi-bin/sis/search/a?dbs+hsdb:@term+@DOCNO+7100" TargetMode="External"/><Relationship Id="rId36" Type="http://schemas.openxmlformats.org/officeDocument/2006/relationships/hyperlink" Target="http://www.epa.gov/oppt/pfoa/pubs/stewardship/index.html" TargetMode="External"/><Relationship Id="rId49" Type="http://schemas.openxmlformats.org/officeDocument/2006/relationships/hyperlink" Target="http://publications.environment-agency.gov.uk/pdf/SCHO0309BPQZ-e-e.pdf" TargetMode="External"/><Relationship Id="rId57" Type="http://schemas.openxmlformats.org/officeDocument/2006/relationships/hyperlink" Target="http://www.enthone.com/pwb/index.aspx" TargetMode="External"/><Relationship Id="rId10" Type="http://schemas.openxmlformats.org/officeDocument/2006/relationships/hyperlink" Target="http://www.semiconductorcouncil.org/wsc/uploads/WSC_2011_Joint_Statement.pdf" TargetMode="External"/><Relationship Id="rId31" Type="http://schemas.openxmlformats.org/officeDocument/2006/relationships/hyperlink" Target="https://www.gov.uk/government/uploads/system/uploads/attachment_data/file/290565/scho0309bpqz-e-e.pdf" TargetMode="External"/><Relationship Id="rId44" Type="http://schemas.openxmlformats.org/officeDocument/2006/relationships/hyperlink" Target="http://www.kemi.se/global/rapporter/2014/rapport-6-14-chemicals-in-textiles.pdf" TargetMode="External"/><Relationship Id="rId52" Type="http://schemas.openxmlformats.org/officeDocument/2006/relationships/hyperlink" Target="http://www.sciencedirect.com/science/article/pii/S0045653512012842" TargetMode="External"/><Relationship Id="rId60" Type="http://schemas.openxmlformats.org/officeDocument/2006/relationships/hyperlink" Target="http://www.unep.fr/shared/publications/pdf/DTIx1208xPA-LifeCycleApproach-Howbusinessusesit.pdf" TargetMode="External"/><Relationship Id="rId65" Type="http://schemas.openxmlformats.org/officeDocument/2006/relationships/hyperlink" Target="http://www.cdms.net/ldat/mp9fi001.pdf" TargetMode="External"/><Relationship Id="rId73" Type="http://schemas.openxmlformats.org/officeDocument/2006/relationships/hyperlink" Target="http://www.chemicalsubstanceschimiques.gc.ca/challenge-defi/batch-lot-2/index-eng.php" TargetMode="External"/><Relationship Id="rId78" Type="http://schemas.openxmlformats.org/officeDocument/2006/relationships/hyperlink" Target="http://www2.mst.dk/Udgiv/publications/2015/05/978-87-93352-15-5.pdf" TargetMode="External"/><Relationship Id="rId81" Type="http://schemas.openxmlformats.org/officeDocument/2006/relationships/hyperlink" Target="http://www2.mst.dk/Udgiv/publications/2015/05/978-87-93352-15-5.pdf" TargetMode="External"/><Relationship Id="rId86" Type="http://schemas.openxmlformats.org/officeDocument/2006/relationships/hyperlink" Target="http://www.angusfire.co.uk/utcfs/Templates/Pages/Template-53/0,8062,pageId%3D1410%26siteId%3D404,00.html" TargetMode="External"/><Relationship Id="rId4" Type="http://schemas.openxmlformats.org/officeDocument/2006/relationships/hyperlink" Target="http://msdssearch.dow.com/PublishedLiteratureDOWCOM/dh_090c/0901b8038090c227.pdf?filepath=productsafety/pdfs/noreg/233-00873.pdf&amp;fromPage=GetDoc" TargetMode="External"/><Relationship Id="rId9" Type="http://schemas.openxmlformats.org/officeDocument/2006/relationships/hyperlink" Target="http://www.semiconductorcouncil.org/wsc/uploads/WSC_2011_Joint_Statement.pdf" TargetMode="External"/><Relationship Id="rId13" Type="http://schemas.openxmlformats.org/officeDocument/2006/relationships/hyperlink" Target="https://www.federalregister.gov/articles/2002/12/09/02-31011/perfluoroalkyl-sulfonates-significant-new-use-rule" TargetMode="External"/><Relationship Id="rId18" Type="http://schemas.openxmlformats.org/officeDocument/2006/relationships/hyperlink" Target="http://chm.pops.int/tabid/4814/Default.aspx" TargetMode="External"/><Relationship Id="rId39" Type="http://schemas.openxmlformats.org/officeDocument/2006/relationships/hyperlink" Target="http://www.ec.gc.ca/epe-epa/default.asp?lang=En&amp;n=AE06B51E-1" TargetMode="External"/><Relationship Id="rId34" Type="http://schemas.openxmlformats.org/officeDocument/2006/relationships/hyperlink" Target="http://www2.mst.dk/Udgiv/publications/2005/87-7614-668-5/pdf/87-7614-669-3.pdf" TargetMode="External"/><Relationship Id="rId50" Type="http://schemas.openxmlformats.org/officeDocument/2006/relationships/hyperlink" Target="http://publications.environment-agency.gov.uk/pdf/SCHO0309BPQX-e-e.pdf" TargetMode="External"/><Relationship Id="rId55" Type="http://schemas.openxmlformats.org/officeDocument/2006/relationships/hyperlink" Target="http://www.chemicalsubstanceschimiques.gc.ca/challenge-defi/batch-lot-2/index-eng.php" TargetMode="External"/><Relationship Id="rId76" Type="http://schemas.openxmlformats.org/officeDocument/2006/relationships/hyperlink" Target="http://www2.mst.dk/Udgiv/publications/2015/05/978-87-93352-15-5.pdf" TargetMode="External"/><Relationship Id="rId7" Type="http://schemas.openxmlformats.org/officeDocument/2006/relationships/hyperlink" Target="http://msdssearch.dow.com/PublishedLiteratureDOWCOM/dh_08fb/0901b803808fb12" TargetMode="External"/><Relationship Id="rId71" Type="http://schemas.openxmlformats.org/officeDocument/2006/relationships/hyperlink" Target="http://echa.europa.eu/web/guest/information-on-chemicals/cl-inventory-database" TargetMode="External"/><Relationship Id="rId2" Type="http://schemas.openxmlformats.org/officeDocument/2006/relationships/hyperlink" Target="http://chm.pops.int/Convention/POPsReviewCommittee/LatestMeeting/POPRC8/POPRC8Followup/SubmissionBDEsPFOS/tabid/3064/Default.aspx" TargetMode="External"/><Relationship Id="rId29" Type="http://schemas.openxmlformats.org/officeDocument/2006/relationships/hyperlink" Target="http://archive.defra.gov.uk/environment/quality/chemicals/documents/pfos-riskstrategy.pdf" TargetMode="External"/><Relationship Id="rId24" Type="http://schemas.openxmlformats.org/officeDocument/2006/relationships/hyperlink" Target="http://www.kiddecanada.com/utcfs/Templates/Pages/Template-50/0,8061,pageId%3D2587&amp;siteId%3D463,00.html" TargetMode="External"/><Relationship Id="rId40" Type="http://schemas.openxmlformats.org/officeDocument/2006/relationships/hyperlink" Target="http://www.sciencedirect.com/science/article/pii/S0048969715303880" TargetMode="External"/><Relationship Id="rId45" Type="http://schemas.openxmlformats.org/officeDocument/2006/relationships/hyperlink" Target="http://www.dowcorning.com/content/publishedlit/51-960A-01.pdf" TargetMode="External"/><Relationship Id="rId66" Type="http://schemas.openxmlformats.org/officeDocument/2006/relationships/hyperlink" Target="http://www.siltech.com/msds/P2002.2.pdf" TargetMode="External"/><Relationship Id="rId87" Type="http://schemas.openxmlformats.org/officeDocument/2006/relationships/hyperlink" Target="http://www.nasf.org/" TargetMode="External"/><Relationship Id="rId61" Type="http://schemas.openxmlformats.org/officeDocument/2006/relationships/hyperlink" Target="http://www.sciencedirect.com/science/article/pii/S0045653512012805" TargetMode="External"/><Relationship Id="rId82" Type="http://schemas.openxmlformats.org/officeDocument/2006/relationships/hyperlink" Target="http://echa.europa.eu/web/guest/information-on-chemicals/cl-inventory-databa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TEMPLATES\docucment%20templates\POPRC%20-%209\POPRC-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7F92F-60C2-4E0C-832E-080980CA6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POPRC-9</Template>
  <TotalTime>1</TotalTime>
  <Pages>162</Pages>
  <Words>72144</Words>
  <Characters>411226</Characters>
  <Application>Microsoft Office Word</Application>
  <DocSecurity>0</DocSecurity>
  <Lines>3426</Lines>
  <Paragraphs>964</Paragraphs>
  <ScaleCrop>false</ScaleCrop>
  <HeadingPairs>
    <vt:vector size="6" baseType="variant">
      <vt:variant>
        <vt:lpstr>Konu Başlığı</vt:lpstr>
      </vt:variant>
      <vt:variant>
        <vt:i4>1</vt:i4>
      </vt:variant>
      <vt:variant>
        <vt:lpstr>Title</vt:lpstr>
      </vt:variant>
      <vt:variant>
        <vt:i4>1</vt:i4>
      </vt:variant>
      <vt:variant>
        <vt:lpstr>Rubrik</vt:lpstr>
      </vt:variant>
      <vt:variant>
        <vt:i4>1</vt:i4>
      </vt:variant>
    </vt:vector>
  </HeadingPairs>
  <TitlesOfParts>
    <vt:vector size="3" baseType="lpstr">
      <vt:lpstr>NATIONS UNIES</vt:lpstr>
      <vt:lpstr>NATIONS UNIES</vt:lpstr>
      <vt:lpstr>NATIONS UNIES</vt:lpstr>
    </vt:vector>
  </TitlesOfParts>
  <Company>Swerea IVF AB</Company>
  <LinksUpToDate>false</LinksUpToDate>
  <CharactersWithSpaces>482406</CharactersWithSpaces>
  <SharedDoc>false</SharedDoc>
  <HLinks>
    <vt:vector size="1410" baseType="variant">
      <vt:variant>
        <vt:i4>2359421</vt:i4>
      </vt:variant>
      <vt:variant>
        <vt:i4>638</vt:i4>
      </vt:variant>
      <vt:variant>
        <vt:i4>0</vt:i4>
      </vt:variant>
      <vt:variant>
        <vt:i4>5</vt:i4>
      </vt:variant>
      <vt:variant>
        <vt:lpwstr>http://chm.pops.int/TheConvention/POPsReviewCommittee/Meetings/POPRC9/POPRC9Followup/PFOSSubmission/tabid/3565/Default.aspx</vt:lpwstr>
      </vt:variant>
      <vt:variant>
        <vt:lpwstr/>
      </vt:variant>
      <vt:variant>
        <vt:i4>2752629</vt:i4>
      </vt:variant>
      <vt:variant>
        <vt:i4>635</vt:i4>
      </vt:variant>
      <vt:variant>
        <vt:i4>0</vt:i4>
      </vt:variant>
      <vt:variant>
        <vt:i4>5</vt:i4>
      </vt:variant>
      <vt:variant>
        <vt:lpwstr>http://www.unece.org/fileadmin/DAM/env/lrtap/TaskForce/popsxg/2006/Overview of existing information on PFOS emissions and pat..pdf</vt:lpwstr>
      </vt:variant>
      <vt:variant>
        <vt:lpwstr/>
      </vt:variant>
      <vt:variant>
        <vt:i4>2359421</vt:i4>
      </vt:variant>
      <vt:variant>
        <vt:i4>632</vt:i4>
      </vt:variant>
      <vt:variant>
        <vt:i4>0</vt:i4>
      </vt:variant>
      <vt:variant>
        <vt:i4>5</vt:i4>
      </vt:variant>
      <vt:variant>
        <vt:lpwstr>http://chm.pops.int/TheConvention/POPsReviewCommittee/Meetings/POPRC9/POPRC9Followup/PFOSSubmission/tabid/3565/Default.aspx</vt:lpwstr>
      </vt:variant>
      <vt:variant>
        <vt:lpwstr/>
      </vt:variant>
      <vt:variant>
        <vt:i4>4521990</vt:i4>
      </vt:variant>
      <vt:variant>
        <vt:i4>629</vt:i4>
      </vt:variant>
      <vt:variant>
        <vt:i4>0</vt:i4>
      </vt:variant>
      <vt:variant>
        <vt:i4>5</vt:i4>
      </vt:variant>
      <vt:variant>
        <vt:lpwstr>http://chm.pops.int/TheConvention/POPsReviewCommittee/Meetings/POPRC7/POPRC7Followup/InformationonBDEsandPFOS/tabid/2542/Default.aspx</vt:lpwstr>
      </vt:variant>
      <vt:variant>
        <vt:lpwstr/>
      </vt:variant>
      <vt:variant>
        <vt:i4>88</vt:i4>
      </vt:variant>
      <vt:variant>
        <vt:i4>626</vt:i4>
      </vt:variant>
      <vt:variant>
        <vt:i4>0</vt:i4>
      </vt:variant>
      <vt:variant>
        <vt:i4>5</vt:i4>
      </vt:variant>
      <vt:variant>
        <vt:lpwstr>http://chm.pops.int/Implementation/NIPs/NIPSubmissions/tabid/253/Default.aspx</vt:lpwstr>
      </vt:variant>
      <vt:variant>
        <vt:lpwstr/>
      </vt:variant>
      <vt:variant>
        <vt:i4>2883634</vt:i4>
      </vt:variant>
      <vt:variant>
        <vt:i4>623</vt:i4>
      </vt:variant>
      <vt:variant>
        <vt:i4>0</vt:i4>
      </vt:variant>
      <vt:variant>
        <vt:i4>5</vt:i4>
      </vt:variant>
      <vt:variant>
        <vt:lpwstr>http://chm.pops.int/Countries/Reporting/NationalReports/tabid/3668/Default.aspx</vt:lpwstr>
      </vt:variant>
      <vt:variant>
        <vt:lpwstr/>
      </vt:variant>
      <vt:variant>
        <vt:i4>5177363</vt:i4>
      </vt:variant>
      <vt:variant>
        <vt:i4>620</vt:i4>
      </vt:variant>
      <vt:variant>
        <vt:i4>0</vt:i4>
      </vt:variant>
      <vt:variant>
        <vt:i4>5</vt:i4>
      </vt:variant>
      <vt:variant>
        <vt:lpwstr>http://chm.pops.int/Convention/POPsReviewCommittee/LatestMeeting/POPRC8/POPRC8Followup/SubmissionBDEsPFOS/tabid/3064/Default.aspx</vt:lpwstr>
      </vt:variant>
      <vt:variant>
        <vt:lpwstr/>
      </vt:variant>
      <vt:variant>
        <vt:i4>88</vt:i4>
      </vt:variant>
      <vt:variant>
        <vt:i4>617</vt:i4>
      </vt:variant>
      <vt:variant>
        <vt:i4>0</vt:i4>
      </vt:variant>
      <vt:variant>
        <vt:i4>5</vt:i4>
      </vt:variant>
      <vt:variant>
        <vt:lpwstr>http://chm.pops.int/Implementation/NIPs/NIPSubmissions/tabid/253/Default.aspx</vt:lpwstr>
      </vt:variant>
      <vt:variant>
        <vt:lpwstr/>
      </vt:variant>
      <vt:variant>
        <vt:i4>88</vt:i4>
      </vt:variant>
      <vt:variant>
        <vt:i4>614</vt:i4>
      </vt:variant>
      <vt:variant>
        <vt:i4>0</vt:i4>
      </vt:variant>
      <vt:variant>
        <vt:i4>5</vt:i4>
      </vt:variant>
      <vt:variant>
        <vt:lpwstr>http://chm.pops.int/Implementation/NIPs/NIPSubmissions/tabid/253/Default.aspx</vt:lpwstr>
      </vt:variant>
      <vt:variant>
        <vt:lpwstr/>
      </vt:variant>
      <vt:variant>
        <vt:i4>2818049</vt:i4>
      </vt:variant>
      <vt:variant>
        <vt:i4>611</vt:i4>
      </vt:variant>
      <vt:variant>
        <vt:i4>0</vt:i4>
      </vt:variant>
      <vt:variant>
        <vt:i4>5</vt:i4>
      </vt:variant>
      <vt:variant>
        <vt:lpwstr>http://ec.europa.eu/enterprise/sectors/chemicals/reach/restrictions/index_en.htm</vt:lpwstr>
      </vt:variant>
      <vt:variant>
        <vt:lpwstr/>
      </vt:variant>
      <vt:variant>
        <vt:i4>4915222</vt:i4>
      </vt:variant>
      <vt:variant>
        <vt:i4>608</vt:i4>
      </vt:variant>
      <vt:variant>
        <vt:i4>0</vt:i4>
      </vt:variant>
      <vt:variant>
        <vt:i4>5</vt:i4>
      </vt:variant>
      <vt:variant>
        <vt:lpwstr>https://www.ec.gc.ca/toxiques-toxics/Default.asp?lang=En&amp;n=96A225B1-1</vt:lpwstr>
      </vt:variant>
      <vt:variant>
        <vt:lpwstr/>
      </vt:variant>
      <vt:variant>
        <vt:i4>4063336</vt:i4>
      </vt:variant>
      <vt:variant>
        <vt:i4>605</vt:i4>
      </vt:variant>
      <vt:variant>
        <vt:i4>0</vt:i4>
      </vt:variant>
      <vt:variant>
        <vt:i4>5</vt:i4>
      </vt:variant>
      <vt:variant>
        <vt:lpwstr>https://www.ec.gc.ca/lcpe-cepa/default.asp?lang=En&amp;n=E0F02793-1</vt:lpwstr>
      </vt:variant>
      <vt:variant>
        <vt:lpwstr/>
      </vt:variant>
      <vt:variant>
        <vt:i4>7012401</vt:i4>
      </vt:variant>
      <vt:variant>
        <vt:i4>602</vt:i4>
      </vt:variant>
      <vt:variant>
        <vt:i4>0</vt:i4>
      </vt:variant>
      <vt:variant>
        <vt:i4>5</vt:i4>
      </vt:variant>
      <vt:variant>
        <vt:lpwstr>https://www.unido.org/fileadmin/user_media/Services/Environmental_Management/Stockholm_Convention/POPs/DC_Perfluorooctane Sulfonate Report.PDF</vt:lpwstr>
      </vt:variant>
      <vt:variant>
        <vt:lpwstr/>
      </vt:variant>
      <vt:variant>
        <vt:i4>3342381</vt:i4>
      </vt:variant>
      <vt:variant>
        <vt:i4>597</vt:i4>
      </vt:variant>
      <vt:variant>
        <vt:i4>0</vt:i4>
      </vt:variant>
      <vt:variant>
        <vt:i4>5</vt:i4>
      </vt:variant>
      <vt:variant>
        <vt:lpwstr>http://www.ncbi.nlm.nih.gov/pubmed/18546718</vt:lpwstr>
      </vt:variant>
      <vt:variant>
        <vt:lpwstr/>
      </vt:variant>
      <vt:variant>
        <vt:i4>1900631</vt:i4>
      </vt:variant>
      <vt:variant>
        <vt:i4>594</vt:i4>
      </vt:variant>
      <vt:variant>
        <vt:i4>0</vt:i4>
      </vt:variant>
      <vt:variant>
        <vt:i4>5</vt:i4>
      </vt:variant>
      <vt:variant>
        <vt:lpwstr>http://www.ncbi.nlm.nih.gov/pubmed?term=%22Lindstrom%20AB%22%5BAuthor%5D</vt:lpwstr>
      </vt:variant>
      <vt:variant>
        <vt:lpwstr/>
      </vt:variant>
      <vt:variant>
        <vt:i4>6422565</vt:i4>
      </vt:variant>
      <vt:variant>
        <vt:i4>591</vt:i4>
      </vt:variant>
      <vt:variant>
        <vt:i4>0</vt:i4>
      </vt:variant>
      <vt:variant>
        <vt:i4>5</vt:i4>
      </vt:variant>
      <vt:variant>
        <vt:lpwstr>http://www.ncbi.nlm.nih.gov/pubmed?term=%22Strynar%20MJ%22%5BAuthor%5D</vt:lpwstr>
      </vt:variant>
      <vt:variant>
        <vt:lpwstr/>
      </vt:variant>
      <vt:variant>
        <vt:i4>2162811</vt:i4>
      </vt:variant>
      <vt:variant>
        <vt:i4>588</vt:i4>
      </vt:variant>
      <vt:variant>
        <vt:i4>0</vt:i4>
      </vt:variant>
      <vt:variant>
        <vt:i4>5</vt:i4>
      </vt:variant>
      <vt:variant>
        <vt:lpwstr>http://www.sciencedirect.com/science/article/pii/S0045653511011404</vt:lpwstr>
      </vt:variant>
      <vt:variant>
        <vt:lpwstr/>
      </vt:variant>
      <vt:variant>
        <vt:i4>4128810</vt:i4>
      </vt:variant>
      <vt:variant>
        <vt:i4>585</vt:i4>
      </vt:variant>
      <vt:variant>
        <vt:i4>0</vt:i4>
      </vt:variant>
      <vt:variant>
        <vt:i4>5</vt:i4>
      </vt:variant>
      <vt:variant>
        <vt:lpwstr>http://www.ncbi.nlm.nih.gov/pubmed/19569328</vt:lpwstr>
      </vt:variant>
      <vt:variant>
        <vt:lpwstr/>
      </vt:variant>
      <vt:variant>
        <vt:i4>4325384</vt:i4>
      </vt:variant>
      <vt:variant>
        <vt:i4>582</vt:i4>
      </vt:variant>
      <vt:variant>
        <vt:i4>0</vt:i4>
      </vt:variant>
      <vt:variant>
        <vt:i4>5</vt:i4>
      </vt:variant>
      <vt:variant>
        <vt:lpwstr>http://www.ncbi.nlm.nih.gov/pubmed?term=%22Wu%20Y%22%5BAuthor%5D</vt:lpwstr>
      </vt:variant>
      <vt:variant>
        <vt:lpwstr/>
      </vt:variant>
      <vt:variant>
        <vt:i4>3014778</vt:i4>
      </vt:variant>
      <vt:variant>
        <vt:i4>579</vt:i4>
      </vt:variant>
      <vt:variant>
        <vt:i4>0</vt:i4>
      </vt:variant>
      <vt:variant>
        <vt:i4>5</vt:i4>
      </vt:variant>
      <vt:variant>
        <vt:lpwstr>http://www.ncbi.nlm.nih.gov/pubmed?term=%22Zhao%20Y%22%5BAuthor%5D</vt:lpwstr>
      </vt:variant>
      <vt:variant>
        <vt:lpwstr/>
      </vt:variant>
      <vt:variant>
        <vt:i4>3670118</vt:i4>
      </vt:variant>
      <vt:variant>
        <vt:i4>576</vt:i4>
      </vt:variant>
      <vt:variant>
        <vt:i4>0</vt:i4>
      </vt:variant>
      <vt:variant>
        <vt:i4>5</vt:i4>
      </vt:variant>
      <vt:variant>
        <vt:lpwstr>http://www.ncbi.nlm.nih.gov/pubmed?term=%22Luan%20Y%22%5BAuthor%5D</vt:lpwstr>
      </vt:variant>
      <vt:variant>
        <vt:lpwstr/>
      </vt:variant>
      <vt:variant>
        <vt:i4>5832711</vt:i4>
      </vt:variant>
      <vt:variant>
        <vt:i4>573</vt:i4>
      </vt:variant>
      <vt:variant>
        <vt:i4>0</vt:i4>
      </vt:variant>
      <vt:variant>
        <vt:i4>5</vt:i4>
      </vt:variant>
      <vt:variant>
        <vt:lpwstr>http://www.ncbi.nlm.nih.gov/pubmed?term=%22Li%20J%22%5BAuthor%5D</vt:lpwstr>
      </vt:variant>
      <vt:variant>
        <vt:lpwstr/>
      </vt:variant>
      <vt:variant>
        <vt:i4>5701656</vt:i4>
      </vt:variant>
      <vt:variant>
        <vt:i4>570</vt:i4>
      </vt:variant>
      <vt:variant>
        <vt:i4>0</vt:i4>
      </vt:variant>
      <vt:variant>
        <vt:i4>5</vt:i4>
      </vt:variant>
      <vt:variant>
        <vt:lpwstr>http://www.ncbi.nlm.nih.gov/pubmed?term=%22Liu%20J%22%5BAuthor%5D</vt:lpwstr>
      </vt:variant>
      <vt:variant>
        <vt:lpwstr/>
      </vt:variant>
      <vt:variant>
        <vt:i4>3538979</vt:i4>
      </vt:variant>
      <vt:variant>
        <vt:i4>567</vt:i4>
      </vt:variant>
      <vt:variant>
        <vt:i4>0</vt:i4>
      </vt:variant>
      <vt:variant>
        <vt:i4>5</vt:i4>
      </vt:variant>
      <vt:variant>
        <vt:lpwstr>http://www.ncbi.nlm.nih.gov/pubmed/20551004</vt:lpwstr>
      </vt:variant>
      <vt:variant>
        <vt:lpwstr/>
      </vt:variant>
      <vt:variant>
        <vt:i4>983105</vt:i4>
      </vt:variant>
      <vt:variant>
        <vt:i4>564</vt:i4>
      </vt:variant>
      <vt:variant>
        <vt:i4>0</vt:i4>
      </vt:variant>
      <vt:variant>
        <vt:i4>5</vt:i4>
      </vt:variant>
      <vt:variant>
        <vt:lpwstr>http://www.ncbi.nlm.nih.gov/pubmed?term=%22Vieira%20VM%22%5BAuthor%5D</vt:lpwstr>
      </vt:variant>
      <vt:variant>
        <vt:lpwstr/>
      </vt:variant>
      <vt:variant>
        <vt:i4>3866727</vt:i4>
      </vt:variant>
      <vt:variant>
        <vt:i4>561</vt:i4>
      </vt:variant>
      <vt:variant>
        <vt:i4>0</vt:i4>
      </vt:variant>
      <vt:variant>
        <vt:i4>5</vt:i4>
      </vt:variant>
      <vt:variant>
        <vt:lpwstr>http://www.ncbi.nlm.nih.gov/pubmed?term=%22Weinberg%20J%22%5BAuthor%5D</vt:lpwstr>
      </vt:variant>
      <vt:variant>
        <vt:lpwstr/>
      </vt:variant>
      <vt:variant>
        <vt:i4>1769545</vt:i4>
      </vt:variant>
      <vt:variant>
        <vt:i4>558</vt:i4>
      </vt:variant>
      <vt:variant>
        <vt:i4>0</vt:i4>
      </vt:variant>
      <vt:variant>
        <vt:i4>5</vt:i4>
      </vt:variant>
      <vt:variant>
        <vt:lpwstr>http://www.ncbi.nlm.nih.gov/pubmed?term=%22Weisskopf%20MG%22%5BAuthor%5D</vt:lpwstr>
      </vt:variant>
      <vt:variant>
        <vt:lpwstr/>
      </vt:variant>
      <vt:variant>
        <vt:i4>7667766</vt:i4>
      </vt:variant>
      <vt:variant>
        <vt:i4>555</vt:i4>
      </vt:variant>
      <vt:variant>
        <vt:i4>0</vt:i4>
      </vt:variant>
      <vt:variant>
        <vt:i4>5</vt:i4>
      </vt:variant>
      <vt:variant>
        <vt:lpwstr>http://www.ncbi.nlm.nih.gov/pubmed?term=%22Webster%20TF%22%5BAuthor%5D</vt:lpwstr>
      </vt:variant>
      <vt:variant>
        <vt:lpwstr/>
      </vt:variant>
      <vt:variant>
        <vt:i4>4325401</vt:i4>
      </vt:variant>
      <vt:variant>
        <vt:i4>552</vt:i4>
      </vt:variant>
      <vt:variant>
        <vt:i4>0</vt:i4>
      </vt:variant>
      <vt:variant>
        <vt:i4>5</vt:i4>
      </vt:variant>
      <vt:variant>
        <vt:lpwstr>http://www.ncbi.nlm.nih.gov/pubmed?term=%22Hoffman%20K%22%5BAuthor%5D</vt:lpwstr>
      </vt:variant>
      <vt:variant>
        <vt:lpwstr/>
      </vt:variant>
      <vt:variant>
        <vt:i4>3866659</vt:i4>
      </vt:variant>
      <vt:variant>
        <vt:i4>549</vt:i4>
      </vt:variant>
      <vt:variant>
        <vt:i4>0</vt:i4>
      </vt:variant>
      <vt:variant>
        <vt:i4>5</vt:i4>
      </vt:variant>
      <vt:variant>
        <vt:lpwstr>http://www.ncbi.nlm.nih.gov/pubmed/20424796</vt:lpwstr>
      </vt:variant>
      <vt:variant>
        <vt:lpwstr/>
      </vt:variant>
      <vt:variant>
        <vt:i4>983104</vt:i4>
      </vt:variant>
      <vt:variant>
        <vt:i4>546</vt:i4>
      </vt:variant>
      <vt:variant>
        <vt:i4>0</vt:i4>
      </vt:variant>
      <vt:variant>
        <vt:i4>5</vt:i4>
      </vt:variant>
      <vt:variant>
        <vt:lpwstr>http://www.ncbi.nlm.nih.gov/pubmed?term=%22Sandanger%20TM%22%5BAuthor%5D</vt:lpwstr>
      </vt:variant>
      <vt:variant>
        <vt:lpwstr/>
      </vt:variant>
      <vt:variant>
        <vt:i4>7798823</vt:i4>
      </vt:variant>
      <vt:variant>
        <vt:i4>543</vt:i4>
      </vt:variant>
      <vt:variant>
        <vt:i4>0</vt:i4>
      </vt:variant>
      <vt:variant>
        <vt:i4>5</vt:i4>
      </vt:variant>
      <vt:variant>
        <vt:lpwstr>http://www.ncbi.nlm.nih.gov/pubmed?term=%22Moe%20MK%22%5BAuthor%5D</vt:lpwstr>
      </vt:variant>
      <vt:variant>
        <vt:lpwstr/>
      </vt:variant>
      <vt:variant>
        <vt:i4>7798897</vt:i4>
      </vt:variant>
      <vt:variant>
        <vt:i4>540</vt:i4>
      </vt:variant>
      <vt:variant>
        <vt:i4>0</vt:i4>
      </vt:variant>
      <vt:variant>
        <vt:i4>5</vt:i4>
      </vt:variant>
      <vt:variant>
        <vt:lpwstr>http://www.ncbi.nlm.nih.gov/pubmed?term=%22Odland%20J%C3%98%22%5BAuthor%5D</vt:lpwstr>
      </vt:variant>
      <vt:variant>
        <vt:lpwstr/>
      </vt:variant>
      <vt:variant>
        <vt:i4>4980736</vt:i4>
      </vt:variant>
      <vt:variant>
        <vt:i4>537</vt:i4>
      </vt:variant>
      <vt:variant>
        <vt:i4>0</vt:i4>
      </vt:variant>
      <vt:variant>
        <vt:i4>5</vt:i4>
      </vt:variant>
      <vt:variant>
        <vt:lpwstr>http://www.ncbi.nlm.nih.gov/pubmed?term=%22R%C3%B6llin%20H%22%5BAuthor%5D</vt:lpwstr>
      </vt:variant>
      <vt:variant>
        <vt:lpwstr/>
      </vt:variant>
      <vt:variant>
        <vt:i4>5439494</vt:i4>
      </vt:variant>
      <vt:variant>
        <vt:i4>534</vt:i4>
      </vt:variant>
      <vt:variant>
        <vt:i4>0</vt:i4>
      </vt:variant>
      <vt:variant>
        <vt:i4>5</vt:i4>
      </vt:variant>
      <vt:variant>
        <vt:lpwstr>http://www.ncbi.nlm.nih.gov/pubmed?term=%22Hanssen%20L%22%5BAuthor%5D</vt:lpwstr>
      </vt:variant>
      <vt:variant>
        <vt:lpwstr/>
      </vt:variant>
      <vt:variant>
        <vt:i4>3801122</vt:i4>
      </vt:variant>
      <vt:variant>
        <vt:i4>531</vt:i4>
      </vt:variant>
      <vt:variant>
        <vt:i4>0</vt:i4>
      </vt:variant>
      <vt:variant>
        <vt:i4>5</vt:i4>
      </vt:variant>
      <vt:variant>
        <vt:lpwstr>http://www.ncbi.nlm.nih.gov/pubmed/22119708</vt:lpwstr>
      </vt:variant>
      <vt:variant>
        <vt:lpwstr/>
      </vt:variant>
      <vt:variant>
        <vt:i4>2490390</vt:i4>
      </vt:variant>
      <vt:variant>
        <vt:i4>528</vt:i4>
      </vt:variant>
      <vt:variant>
        <vt:i4>0</vt:i4>
      </vt:variant>
      <vt:variant>
        <vt:i4>5</vt:i4>
      </vt:variant>
      <vt:variant>
        <vt:lpwstr>http://www.ncbi.nlm.nih.gov/pubmed?term=Germolec%20DR%5BAuthor%5D&amp;cauthor=true&amp;cauthor_uid=22119708</vt:lpwstr>
      </vt:variant>
      <vt:variant>
        <vt:lpwstr/>
      </vt:variant>
      <vt:variant>
        <vt:i4>5505061</vt:i4>
      </vt:variant>
      <vt:variant>
        <vt:i4>525</vt:i4>
      </vt:variant>
      <vt:variant>
        <vt:i4>0</vt:i4>
      </vt:variant>
      <vt:variant>
        <vt:i4>5</vt:i4>
      </vt:variant>
      <vt:variant>
        <vt:lpwstr>http://www.ncbi.nlm.nih.gov/pubmed?term=Dell%27Agli%20M%5BAuthor%5D&amp;cauthor=true&amp;cauthor_uid=22119708</vt:lpwstr>
      </vt:variant>
      <vt:variant>
        <vt:lpwstr/>
      </vt:variant>
      <vt:variant>
        <vt:i4>2555969</vt:i4>
      </vt:variant>
      <vt:variant>
        <vt:i4>522</vt:i4>
      </vt:variant>
      <vt:variant>
        <vt:i4>0</vt:i4>
      </vt:variant>
      <vt:variant>
        <vt:i4>5</vt:i4>
      </vt:variant>
      <vt:variant>
        <vt:lpwstr>http://www.ncbi.nlm.nih.gov/pubmed?term=Galli%20CL%5BAuthor%5D&amp;cauthor=true&amp;cauthor_uid=22119708</vt:lpwstr>
      </vt:variant>
      <vt:variant>
        <vt:lpwstr/>
      </vt:variant>
      <vt:variant>
        <vt:i4>6946819</vt:i4>
      </vt:variant>
      <vt:variant>
        <vt:i4>519</vt:i4>
      </vt:variant>
      <vt:variant>
        <vt:i4>0</vt:i4>
      </vt:variant>
      <vt:variant>
        <vt:i4>5</vt:i4>
      </vt:variant>
      <vt:variant>
        <vt:lpwstr>http://www.ncbi.nlm.nih.gov/pubmed?term=Marinovich%20M%5BAuthor%5D&amp;cauthor=true&amp;cauthor_uid=22119708</vt:lpwstr>
      </vt:variant>
      <vt:variant>
        <vt:lpwstr/>
      </vt:variant>
      <vt:variant>
        <vt:i4>786486</vt:i4>
      </vt:variant>
      <vt:variant>
        <vt:i4>516</vt:i4>
      </vt:variant>
      <vt:variant>
        <vt:i4>0</vt:i4>
      </vt:variant>
      <vt:variant>
        <vt:i4>5</vt:i4>
      </vt:variant>
      <vt:variant>
        <vt:lpwstr>http://www.ncbi.nlm.nih.gov/pubmed?term=Viviani%20B%5BAuthor%5D&amp;cauthor=true&amp;cauthor_uid=22119708</vt:lpwstr>
      </vt:variant>
      <vt:variant>
        <vt:lpwstr/>
      </vt:variant>
      <vt:variant>
        <vt:i4>1835121</vt:i4>
      </vt:variant>
      <vt:variant>
        <vt:i4>513</vt:i4>
      </vt:variant>
      <vt:variant>
        <vt:i4>0</vt:i4>
      </vt:variant>
      <vt:variant>
        <vt:i4>5</vt:i4>
      </vt:variant>
      <vt:variant>
        <vt:lpwstr>http://www.ncbi.nlm.nih.gov/pubmed?term=Galbiati%20V%5BAuthor%5D&amp;cauthor=true&amp;cauthor_uid=22119708</vt:lpwstr>
      </vt:variant>
      <vt:variant>
        <vt:lpwstr/>
      </vt:variant>
      <vt:variant>
        <vt:i4>1704058</vt:i4>
      </vt:variant>
      <vt:variant>
        <vt:i4>510</vt:i4>
      </vt:variant>
      <vt:variant>
        <vt:i4>0</vt:i4>
      </vt:variant>
      <vt:variant>
        <vt:i4>5</vt:i4>
      </vt:variant>
      <vt:variant>
        <vt:lpwstr>http://www.ncbi.nlm.nih.gov/pubmed?term=Avogadro%20A%5BAuthor%5D&amp;cauthor=true&amp;cauthor_uid=22119708</vt:lpwstr>
      </vt:variant>
      <vt:variant>
        <vt:lpwstr/>
      </vt:variant>
      <vt:variant>
        <vt:i4>262204</vt:i4>
      </vt:variant>
      <vt:variant>
        <vt:i4>507</vt:i4>
      </vt:variant>
      <vt:variant>
        <vt:i4>0</vt:i4>
      </vt:variant>
      <vt:variant>
        <vt:i4>5</vt:i4>
      </vt:variant>
      <vt:variant>
        <vt:lpwstr>http://www.ncbi.nlm.nih.gov/pubmed?term=Sangiovanni%20E%5BAuthor%5D&amp;cauthor=true&amp;cauthor_uid=22119708</vt:lpwstr>
      </vt:variant>
      <vt:variant>
        <vt:lpwstr/>
      </vt:variant>
      <vt:variant>
        <vt:i4>1048616</vt:i4>
      </vt:variant>
      <vt:variant>
        <vt:i4>504</vt:i4>
      </vt:variant>
      <vt:variant>
        <vt:i4>0</vt:i4>
      </vt:variant>
      <vt:variant>
        <vt:i4>5</vt:i4>
      </vt:variant>
      <vt:variant>
        <vt:lpwstr>http://www.ncbi.nlm.nih.gov/pubmed?term=Corsini%20E%5BAuthor%5D&amp;cauthor=true&amp;cauthor_uid=22119708</vt:lpwstr>
      </vt:variant>
      <vt:variant>
        <vt:lpwstr/>
      </vt:variant>
      <vt:variant>
        <vt:i4>3276836</vt:i4>
      </vt:variant>
      <vt:variant>
        <vt:i4>501</vt:i4>
      </vt:variant>
      <vt:variant>
        <vt:i4>0</vt:i4>
      </vt:variant>
      <vt:variant>
        <vt:i4>5</vt:i4>
      </vt:variant>
      <vt:variant>
        <vt:lpwstr>http://www.ncbi.nlm.nih.gov/pubmed/22790973</vt:lpwstr>
      </vt:variant>
      <vt:variant>
        <vt:lpwstr/>
      </vt:variant>
      <vt:variant>
        <vt:i4>327728</vt:i4>
      </vt:variant>
      <vt:variant>
        <vt:i4>498</vt:i4>
      </vt:variant>
      <vt:variant>
        <vt:i4>0</vt:i4>
      </vt:variant>
      <vt:variant>
        <vt:i4>5</vt:i4>
      </vt:variant>
      <vt:variant>
        <vt:lpwstr>http://www.ncbi.nlm.nih.gov/pubmed?term=Kennedy%20S%5BAuthor%5D&amp;cauthor=true&amp;cauthor_uid=22790973</vt:lpwstr>
      </vt:variant>
      <vt:variant>
        <vt:lpwstr/>
      </vt:variant>
      <vt:variant>
        <vt:i4>7667800</vt:i4>
      </vt:variant>
      <vt:variant>
        <vt:i4>495</vt:i4>
      </vt:variant>
      <vt:variant>
        <vt:i4>0</vt:i4>
      </vt:variant>
      <vt:variant>
        <vt:i4>5</vt:i4>
      </vt:variant>
      <vt:variant>
        <vt:lpwstr>http://www.ncbi.nlm.nih.gov/pubmed?term=Crump%20D%5BAuthor%5D&amp;cauthor=true&amp;cauthor_uid=22790973</vt:lpwstr>
      </vt:variant>
      <vt:variant>
        <vt:lpwstr/>
      </vt:variant>
      <vt:variant>
        <vt:i4>327779</vt:i4>
      </vt:variant>
      <vt:variant>
        <vt:i4>492</vt:i4>
      </vt:variant>
      <vt:variant>
        <vt:i4>0</vt:i4>
      </vt:variant>
      <vt:variant>
        <vt:i4>5</vt:i4>
      </vt:variant>
      <vt:variant>
        <vt:lpwstr>http://www.ncbi.nlm.nih.gov/pubmed?term=Yauk%20C%5BAuthor%5D&amp;cauthor=true&amp;cauthor_uid=22790973</vt:lpwstr>
      </vt:variant>
      <vt:variant>
        <vt:lpwstr/>
      </vt:variant>
      <vt:variant>
        <vt:i4>1704048</vt:i4>
      </vt:variant>
      <vt:variant>
        <vt:i4>489</vt:i4>
      </vt:variant>
      <vt:variant>
        <vt:i4>0</vt:i4>
      </vt:variant>
      <vt:variant>
        <vt:i4>5</vt:i4>
      </vt:variant>
      <vt:variant>
        <vt:lpwstr>http://www.ncbi.nlm.nih.gov/pubmed?term=Williams%20A%5BAuthor%5D&amp;cauthor=true&amp;cauthor_uid=22790973</vt:lpwstr>
      </vt:variant>
      <vt:variant>
        <vt:lpwstr/>
      </vt:variant>
      <vt:variant>
        <vt:i4>7274504</vt:i4>
      </vt:variant>
      <vt:variant>
        <vt:i4>486</vt:i4>
      </vt:variant>
      <vt:variant>
        <vt:i4>0</vt:i4>
      </vt:variant>
      <vt:variant>
        <vt:i4>5</vt:i4>
      </vt:variant>
      <vt:variant>
        <vt:lpwstr>http://www.ncbi.nlm.nih.gov/pubmed?term=O%27Brien%20J%5BAuthor%5D&amp;cauthor=true&amp;cauthor_uid=22790973</vt:lpwstr>
      </vt:variant>
      <vt:variant>
        <vt:lpwstr/>
      </vt:variant>
      <vt:variant>
        <vt:i4>7929869</vt:i4>
      </vt:variant>
      <vt:variant>
        <vt:i4>483</vt:i4>
      </vt:variant>
      <vt:variant>
        <vt:i4>0</vt:i4>
      </vt:variant>
      <vt:variant>
        <vt:i4>5</vt:i4>
      </vt:variant>
      <vt:variant>
        <vt:lpwstr>http://www.ncbi.nlm.nih.gov/pubmed?term=Taylor%20J%5BAuthor%5D&amp;cauthor=true&amp;cauthor_uid=22790973</vt:lpwstr>
      </vt:variant>
      <vt:variant>
        <vt:lpwstr/>
      </vt:variant>
      <vt:variant>
        <vt:i4>1441827</vt:i4>
      </vt:variant>
      <vt:variant>
        <vt:i4>480</vt:i4>
      </vt:variant>
      <vt:variant>
        <vt:i4>0</vt:i4>
      </vt:variant>
      <vt:variant>
        <vt:i4>5</vt:i4>
      </vt:variant>
      <vt:variant>
        <vt:lpwstr>http://www.ncbi.nlm.nih.gov/pubmed?term=Cassone%20C%5BAuthor%5D&amp;cauthor=true&amp;cauthor_uid=22790973</vt:lpwstr>
      </vt:variant>
      <vt:variant>
        <vt:lpwstr/>
      </vt:variant>
      <vt:variant>
        <vt:i4>4456535</vt:i4>
      </vt:variant>
      <vt:variant>
        <vt:i4>477</vt:i4>
      </vt:variant>
      <vt:variant>
        <vt:i4>0</vt:i4>
      </vt:variant>
      <vt:variant>
        <vt:i4>5</vt:i4>
      </vt:variant>
      <vt:variant>
        <vt:lpwstr>http://digitallibrary.dtu.dk/?q=journaltitle=%22Environmental%20Science%20%26%20Technology%22</vt:lpwstr>
      </vt:variant>
      <vt:variant>
        <vt:lpwstr/>
      </vt:variant>
      <vt:variant>
        <vt:i4>2097179</vt:i4>
      </vt:variant>
      <vt:variant>
        <vt:i4>474</vt:i4>
      </vt:variant>
      <vt:variant>
        <vt:i4>0</vt:i4>
      </vt:variant>
      <vt:variant>
        <vt:i4>5</vt:i4>
      </vt:variant>
      <vt:variant>
        <vt:lpwstr>http://redirect.cvt.dk/?url=http%3A%2F%2Fdtu-ftc.cvt.dk%2Fcgi-bin%2Ffulltext%2Facs%3Fpi%3D%2F10.1021%2Fes900228k%26key%3D132129298%26rfr_id%3Dinfo%3Asid%2Fdlib.dtu.dk%3ADTUDigitalLibrary</vt:lpwstr>
      </vt:variant>
      <vt:variant>
        <vt:lpwstr/>
      </vt:variant>
      <vt:variant>
        <vt:i4>7077988</vt:i4>
      </vt:variant>
      <vt:variant>
        <vt:i4>471</vt:i4>
      </vt:variant>
      <vt:variant>
        <vt:i4>0</vt:i4>
      </vt:variant>
      <vt:variant>
        <vt:i4>5</vt:i4>
      </vt:variant>
      <vt:variant>
        <vt:lpwstr>http://digitallibrary.dtu.dk/?q=author:%22Cousins%2C%20Ian%20T.%22</vt:lpwstr>
      </vt:variant>
      <vt:variant>
        <vt:lpwstr/>
      </vt:variant>
      <vt:variant>
        <vt:i4>7667837</vt:i4>
      </vt:variant>
      <vt:variant>
        <vt:i4>468</vt:i4>
      </vt:variant>
      <vt:variant>
        <vt:i4>0</vt:i4>
      </vt:variant>
      <vt:variant>
        <vt:i4>5</vt:i4>
      </vt:variant>
      <vt:variant>
        <vt:lpwstr>http://digitallibrary.dtu.dk/?q=author:%22Vestergren%2C%20Robin%22</vt:lpwstr>
      </vt:variant>
      <vt:variant>
        <vt:lpwstr/>
      </vt:variant>
      <vt:variant>
        <vt:i4>3276840</vt:i4>
      </vt:variant>
      <vt:variant>
        <vt:i4>462</vt:i4>
      </vt:variant>
      <vt:variant>
        <vt:i4>0</vt:i4>
      </vt:variant>
      <vt:variant>
        <vt:i4>5</vt:i4>
      </vt:variant>
      <vt:variant>
        <vt:lpwstr>http://www.ncbi.nlm.nih.gov/pubmed/19117653</vt:lpwstr>
      </vt:variant>
      <vt:variant>
        <vt:lpwstr/>
      </vt:variant>
      <vt:variant>
        <vt:i4>3801127</vt:i4>
      </vt:variant>
      <vt:variant>
        <vt:i4>459</vt:i4>
      </vt:variant>
      <vt:variant>
        <vt:i4>0</vt:i4>
      </vt:variant>
      <vt:variant>
        <vt:i4>5</vt:i4>
      </vt:variant>
      <vt:variant>
        <vt:lpwstr>http://www.ncbi.nlm.nih.gov/pubmed/20831216</vt:lpwstr>
      </vt:variant>
      <vt:variant>
        <vt:lpwstr/>
      </vt:variant>
      <vt:variant>
        <vt:i4>4980814</vt:i4>
      </vt:variant>
      <vt:variant>
        <vt:i4>456</vt:i4>
      </vt:variant>
      <vt:variant>
        <vt:i4>0</vt:i4>
      </vt:variant>
      <vt:variant>
        <vt:i4>5</vt:i4>
      </vt:variant>
      <vt:variant>
        <vt:lpwstr>http://www.ncbi.nlm.nih.gov/pubmed?term=%22de%20Voogt%20P%22%5BAuthor%5D</vt:lpwstr>
      </vt:variant>
      <vt:variant>
        <vt:lpwstr/>
      </vt:variant>
      <vt:variant>
        <vt:i4>458832</vt:i4>
      </vt:variant>
      <vt:variant>
        <vt:i4>453</vt:i4>
      </vt:variant>
      <vt:variant>
        <vt:i4>0</vt:i4>
      </vt:variant>
      <vt:variant>
        <vt:i4>5</vt:i4>
      </vt:variant>
      <vt:variant>
        <vt:lpwstr>http://www.ncbi.nlm.nih.gov/pubmed?term=%22Stuyfzand%20PJ%22%5BAuthor%5D</vt:lpwstr>
      </vt:variant>
      <vt:variant>
        <vt:lpwstr/>
      </vt:variant>
      <vt:variant>
        <vt:i4>5242906</vt:i4>
      </vt:variant>
      <vt:variant>
        <vt:i4>450</vt:i4>
      </vt:variant>
      <vt:variant>
        <vt:i4>0</vt:i4>
      </vt:variant>
      <vt:variant>
        <vt:i4>5</vt:i4>
      </vt:variant>
      <vt:variant>
        <vt:lpwstr>http://www.ncbi.nlm.nih.gov/pubmed?term=%22Haftka%20J%22%5BAuthor%5D</vt:lpwstr>
      </vt:variant>
      <vt:variant>
        <vt:lpwstr/>
      </vt:variant>
      <vt:variant>
        <vt:i4>5046290</vt:i4>
      </vt:variant>
      <vt:variant>
        <vt:i4>447</vt:i4>
      </vt:variant>
      <vt:variant>
        <vt:i4>0</vt:i4>
      </vt:variant>
      <vt:variant>
        <vt:i4>5</vt:i4>
      </vt:variant>
      <vt:variant>
        <vt:lpwstr>http://www.ncbi.nlm.nih.gov/pubmed?term=%22Eschauzier%20C%22%5BAuthor%5D</vt:lpwstr>
      </vt:variant>
      <vt:variant>
        <vt:lpwstr/>
      </vt:variant>
      <vt:variant>
        <vt:i4>5767201</vt:i4>
      </vt:variant>
      <vt:variant>
        <vt:i4>444</vt:i4>
      </vt:variant>
      <vt:variant>
        <vt:i4>0</vt:i4>
      </vt:variant>
      <vt:variant>
        <vt:i4>5</vt:i4>
      </vt:variant>
      <vt:variant>
        <vt:lpwstr>http://www.oecd.org/document/58/0,,en_2649_34375_2384378_1_1_1_1,00</vt:lpwstr>
      </vt:variant>
      <vt:variant>
        <vt:lpwstr/>
      </vt:variant>
      <vt:variant>
        <vt:i4>3473457</vt:i4>
      </vt:variant>
      <vt:variant>
        <vt:i4>441</vt:i4>
      </vt:variant>
      <vt:variant>
        <vt:i4>0</vt:i4>
      </vt:variant>
      <vt:variant>
        <vt:i4>5</vt:i4>
      </vt:variant>
      <vt:variant>
        <vt:lpwstr>http://pft.fh-fresenius.de/</vt:lpwstr>
      </vt:variant>
      <vt:variant>
        <vt:lpwstr/>
      </vt:variant>
      <vt:variant>
        <vt:i4>458846</vt:i4>
      </vt:variant>
      <vt:variant>
        <vt:i4>438</vt:i4>
      </vt:variant>
      <vt:variant>
        <vt:i4>0</vt:i4>
      </vt:variant>
      <vt:variant>
        <vt:i4>5</vt:i4>
      </vt:variant>
      <vt:variant>
        <vt:lpwstr>http://www.olis.oecd.org/olis/2007doc.nsf/LinkTo/NT00002AB6/$FILE/JT03229256.PDF</vt:lpwstr>
      </vt:variant>
      <vt:variant>
        <vt:lpwstr/>
      </vt:variant>
      <vt:variant>
        <vt:i4>3145793</vt:i4>
      </vt:variant>
      <vt:variant>
        <vt:i4>435</vt:i4>
      </vt:variant>
      <vt:variant>
        <vt:i4>0</vt:i4>
      </vt:variant>
      <vt:variant>
        <vt:i4>5</vt:i4>
      </vt:variant>
      <vt:variant>
        <vt:lpwstr>http://www.ec.gc.ca/ceparegistry/documents/regs/g2-14212_rias1.pdf</vt:lpwstr>
      </vt:variant>
      <vt:variant>
        <vt:lpwstr/>
      </vt:variant>
      <vt:variant>
        <vt:i4>7798821</vt:i4>
      </vt:variant>
      <vt:variant>
        <vt:i4>432</vt:i4>
      </vt:variant>
      <vt:variant>
        <vt:i4>0</vt:i4>
      </vt:variant>
      <vt:variant>
        <vt:i4>5</vt:i4>
      </vt:variant>
      <vt:variant>
        <vt:lpwstr>http://www.sft.no/publikasjoner/2354/ta2354.pdf</vt:lpwstr>
      </vt:variant>
      <vt:variant>
        <vt:lpwstr/>
      </vt:variant>
      <vt:variant>
        <vt:i4>655411</vt:i4>
      </vt:variant>
      <vt:variant>
        <vt:i4>429</vt:i4>
      </vt:variant>
      <vt:variant>
        <vt:i4>0</vt:i4>
      </vt:variant>
      <vt:variant>
        <vt:i4>5</vt:i4>
      </vt:variant>
      <vt:variant>
        <vt:lpwstr>http://www.kemi.se/upload/Trycksaker/Pdf/Rapporter/Report7_06.pdf</vt:lpwstr>
      </vt:variant>
      <vt:variant>
        <vt:lpwstr/>
      </vt:variant>
      <vt:variant>
        <vt:i4>6881368</vt:i4>
      </vt:variant>
      <vt:variant>
        <vt:i4>423</vt:i4>
      </vt:variant>
      <vt:variant>
        <vt:i4>0</vt:i4>
      </vt:variant>
      <vt:variant>
        <vt:i4>5</vt:i4>
      </vt:variant>
      <vt:variant>
        <vt:lpwstr>http://www.chemicalbook.com/CASEN_163702-07-6.htm</vt:lpwstr>
      </vt:variant>
      <vt:variant>
        <vt:lpwstr/>
      </vt:variant>
      <vt:variant>
        <vt:i4>3407963</vt:i4>
      </vt:variant>
      <vt:variant>
        <vt:i4>420</vt:i4>
      </vt:variant>
      <vt:variant>
        <vt:i4>0</vt:i4>
      </vt:variant>
      <vt:variant>
        <vt:i4>5</vt:i4>
      </vt:variant>
      <vt:variant>
        <vt:lpwstr>http://www.chemicalbook.com/CASEN_29420-49-3.htm</vt:lpwstr>
      </vt:variant>
      <vt:variant>
        <vt:lpwstr/>
      </vt:variant>
      <vt:variant>
        <vt:i4>6881368</vt:i4>
      </vt:variant>
      <vt:variant>
        <vt:i4>417</vt:i4>
      </vt:variant>
      <vt:variant>
        <vt:i4>0</vt:i4>
      </vt:variant>
      <vt:variant>
        <vt:i4>5</vt:i4>
      </vt:variant>
      <vt:variant>
        <vt:lpwstr>http://www.chemicalbook.com/CASEN_163702-07-6.htm</vt:lpwstr>
      </vt:variant>
      <vt:variant>
        <vt:lpwstr/>
      </vt:variant>
      <vt:variant>
        <vt:i4>3407963</vt:i4>
      </vt:variant>
      <vt:variant>
        <vt:i4>414</vt:i4>
      </vt:variant>
      <vt:variant>
        <vt:i4>0</vt:i4>
      </vt:variant>
      <vt:variant>
        <vt:i4>5</vt:i4>
      </vt:variant>
      <vt:variant>
        <vt:lpwstr>http://www.chemicalbook.com/CASEN_29420-49-3.htm</vt:lpwstr>
      </vt:variant>
      <vt:variant>
        <vt:lpwstr/>
      </vt:variant>
      <vt:variant>
        <vt:i4>3407963</vt:i4>
      </vt:variant>
      <vt:variant>
        <vt:i4>411</vt:i4>
      </vt:variant>
      <vt:variant>
        <vt:i4>0</vt:i4>
      </vt:variant>
      <vt:variant>
        <vt:i4>5</vt:i4>
      </vt:variant>
      <vt:variant>
        <vt:lpwstr>http://www.chemicalbook.com/CASEN_29420-49-3.htm</vt:lpwstr>
      </vt:variant>
      <vt:variant>
        <vt:lpwstr/>
      </vt:variant>
      <vt:variant>
        <vt:i4>6881368</vt:i4>
      </vt:variant>
      <vt:variant>
        <vt:i4>408</vt:i4>
      </vt:variant>
      <vt:variant>
        <vt:i4>0</vt:i4>
      </vt:variant>
      <vt:variant>
        <vt:i4>5</vt:i4>
      </vt:variant>
      <vt:variant>
        <vt:lpwstr>http://www.chemicalbook.com/CASEN_163702-07-6.htm</vt:lpwstr>
      </vt:variant>
      <vt:variant>
        <vt:lpwstr/>
      </vt:variant>
      <vt:variant>
        <vt:i4>3407963</vt:i4>
      </vt:variant>
      <vt:variant>
        <vt:i4>405</vt:i4>
      </vt:variant>
      <vt:variant>
        <vt:i4>0</vt:i4>
      </vt:variant>
      <vt:variant>
        <vt:i4>5</vt:i4>
      </vt:variant>
      <vt:variant>
        <vt:lpwstr>http://www.chemicalbook.com/CASEN_29420-49-3.htm</vt:lpwstr>
      </vt:variant>
      <vt:variant>
        <vt:lpwstr/>
      </vt:variant>
      <vt:variant>
        <vt:i4>6094864</vt:i4>
      </vt:variant>
      <vt:variant>
        <vt:i4>402</vt:i4>
      </vt:variant>
      <vt:variant>
        <vt:i4>0</vt:i4>
      </vt:variant>
      <vt:variant>
        <vt:i4>5</vt:i4>
      </vt:variant>
      <vt:variant>
        <vt:lpwstr>http://eur-lex.europa.eu/LexUriServ/LexUriServ.do?uri=OJ:L:2010:223:0029:0036:EN:PDF</vt:lpwstr>
      </vt:variant>
      <vt:variant>
        <vt:lpwstr/>
      </vt:variant>
      <vt:variant>
        <vt:i4>720981</vt:i4>
      </vt:variant>
      <vt:variant>
        <vt:i4>399</vt:i4>
      </vt:variant>
      <vt:variant>
        <vt:i4>0</vt:i4>
      </vt:variant>
      <vt:variant>
        <vt:i4>5</vt:i4>
      </vt:variant>
      <vt:variant>
        <vt:lpwstr>http://en.wikipedia.org/wiki/Skydrol</vt:lpwstr>
      </vt:variant>
      <vt:variant>
        <vt:lpwstr/>
      </vt:variant>
      <vt:variant>
        <vt:i4>7143457</vt:i4>
      </vt:variant>
      <vt:variant>
        <vt:i4>396</vt:i4>
      </vt:variant>
      <vt:variant>
        <vt:i4>0</vt:i4>
      </vt:variant>
      <vt:variant>
        <vt:i4>5</vt:i4>
      </vt:variant>
      <vt:variant>
        <vt:lpwstr>http://en.wikipedia.org/wiki/Durad</vt:lpwstr>
      </vt:variant>
      <vt:variant>
        <vt:lpwstr/>
      </vt:variant>
      <vt:variant>
        <vt:i4>7471164</vt:i4>
      </vt:variant>
      <vt:variant>
        <vt:i4>393</vt:i4>
      </vt:variant>
      <vt:variant>
        <vt:i4>0</vt:i4>
      </vt:variant>
      <vt:variant>
        <vt:i4>5</vt:i4>
      </vt:variant>
      <vt:variant>
        <vt:lpwstr>http://en.wikipedia.org/wiki/Tellus</vt:lpwstr>
      </vt:variant>
      <vt:variant>
        <vt:lpwstr/>
      </vt:variant>
      <vt:variant>
        <vt:i4>6094864</vt:i4>
      </vt:variant>
      <vt:variant>
        <vt:i4>390</vt:i4>
      </vt:variant>
      <vt:variant>
        <vt:i4>0</vt:i4>
      </vt:variant>
      <vt:variant>
        <vt:i4>5</vt:i4>
      </vt:variant>
      <vt:variant>
        <vt:lpwstr>http://eur-lex.europa.eu/LexUriServ/LexUriServ.do?uri=OJ:L:2010:223:0029:0036:EN:PDF</vt:lpwstr>
      </vt:variant>
      <vt:variant>
        <vt:lpwstr/>
      </vt:variant>
      <vt:variant>
        <vt:i4>2818158</vt:i4>
      </vt:variant>
      <vt:variant>
        <vt:i4>387</vt:i4>
      </vt:variant>
      <vt:variant>
        <vt:i4>0</vt:i4>
      </vt:variant>
      <vt:variant>
        <vt:i4>5</vt:i4>
      </vt:variant>
      <vt:variant>
        <vt:lpwstr>http://www.google.se/url?sa=t&amp;rct=j&amp;q=&amp;esrc=s&amp;source=web&amp;cd=1&amp;cad=rja&amp;uact=8&amp;sqi=2&amp;ved=0CB8QFjAA&amp;url=http%3A%2F%2Fwww.bafu.admin.ch%2F%3Flang%3Den&amp;ei=3qP0U4XMLuHnyQPv64K4BA&amp;usg=AFQjCNECTgppVWGHTSAz971ukySlaitA3Q&amp;sig2=o7YuqbwTpkqjKNEAg6sNnw&amp;bvm=bv.73231344,d.bGQ</vt:lpwstr>
      </vt:variant>
      <vt:variant>
        <vt:lpwstr/>
      </vt:variant>
      <vt:variant>
        <vt:i4>8192038</vt:i4>
      </vt:variant>
      <vt:variant>
        <vt:i4>384</vt:i4>
      </vt:variant>
      <vt:variant>
        <vt:i4>0</vt:i4>
      </vt:variant>
      <vt:variant>
        <vt:i4>5</vt:i4>
      </vt:variant>
      <vt:variant>
        <vt:lpwstr>http://chm.pops.int/tabid/4644/Default.aspx</vt:lpwstr>
      </vt:variant>
      <vt:variant>
        <vt:lpwstr/>
      </vt:variant>
      <vt:variant>
        <vt:i4>3538989</vt:i4>
      </vt:variant>
      <vt:variant>
        <vt:i4>381</vt:i4>
      </vt:variant>
      <vt:variant>
        <vt:i4>0</vt:i4>
      </vt:variant>
      <vt:variant>
        <vt:i4>5</vt:i4>
      </vt:variant>
      <vt:variant>
        <vt:lpwstr>http://chm.pops.int/tabid/794/Default.aspx</vt:lpwstr>
      </vt:variant>
      <vt:variant>
        <vt:lpwstr/>
      </vt:variant>
      <vt:variant>
        <vt:i4>1769525</vt:i4>
      </vt:variant>
      <vt:variant>
        <vt:i4>374</vt:i4>
      </vt:variant>
      <vt:variant>
        <vt:i4>0</vt:i4>
      </vt:variant>
      <vt:variant>
        <vt:i4>5</vt:i4>
      </vt:variant>
      <vt:variant>
        <vt:lpwstr/>
      </vt:variant>
      <vt:variant>
        <vt:lpwstr>_Toc444867376</vt:lpwstr>
      </vt:variant>
      <vt:variant>
        <vt:i4>1769525</vt:i4>
      </vt:variant>
      <vt:variant>
        <vt:i4>368</vt:i4>
      </vt:variant>
      <vt:variant>
        <vt:i4>0</vt:i4>
      </vt:variant>
      <vt:variant>
        <vt:i4>5</vt:i4>
      </vt:variant>
      <vt:variant>
        <vt:lpwstr/>
      </vt:variant>
      <vt:variant>
        <vt:lpwstr>_Toc444867375</vt:lpwstr>
      </vt:variant>
      <vt:variant>
        <vt:i4>1769525</vt:i4>
      </vt:variant>
      <vt:variant>
        <vt:i4>362</vt:i4>
      </vt:variant>
      <vt:variant>
        <vt:i4>0</vt:i4>
      </vt:variant>
      <vt:variant>
        <vt:i4>5</vt:i4>
      </vt:variant>
      <vt:variant>
        <vt:lpwstr/>
      </vt:variant>
      <vt:variant>
        <vt:lpwstr>_Toc444867374</vt:lpwstr>
      </vt:variant>
      <vt:variant>
        <vt:i4>1769525</vt:i4>
      </vt:variant>
      <vt:variant>
        <vt:i4>356</vt:i4>
      </vt:variant>
      <vt:variant>
        <vt:i4>0</vt:i4>
      </vt:variant>
      <vt:variant>
        <vt:i4>5</vt:i4>
      </vt:variant>
      <vt:variant>
        <vt:lpwstr/>
      </vt:variant>
      <vt:variant>
        <vt:lpwstr>_Toc444867373</vt:lpwstr>
      </vt:variant>
      <vt:variant>
        <vt:i4>1769525</vt:i4>
      </vt:variant>
      <vt:variant>
        <vt:i4>350</vt:i4>
      </vt:variant>
      <vt:variant>
        <vt:i4>0</vt:i4>
      </vt:variant>
      <vt:variant>
        <vt:i4>5</vt:i4>
      </vt:variant>
      <vt:variant>
        <vt:lpwstr/>
      </vt:variant>
      <vt:variant>
        <vt:lpwstr>_Toc444867372</vt:lpwstr>
      </vt:variant>
      <vt:variant>
        <vt:i4>1703989</vt:i4>
      </vt:variant>
      <vt:variant>
        <vt:i4>344</vt:i4>
      </vt:variant>
      <vt:variant>
        <vt:i4>0</vt:i4>
      </vt:variant>
      <vt:variant>
        <vt:i4>5</vt:i4>
      </vt:variant>
      <vt:variant>
        <vt:lpwstr/>
      </vt:variant>
      <vt:variant>
        <vt:lpwstr>_Toc444867369</vt:lpwstr>
      </vt:variant>
      <vt:variant>
        <vt:i4>1703989</vt:i4>
      </vt:variant>
      <vt:variant>
        <vt:i4>338</vt:i4>
      </vt:variant>
      <vt:variant>
        <vt:i4>0</vt:i4>
      </vt:variant>
      <vt:variant>
        <vt:i4>5</vt:i4>
      </vt:variant>
      <vt:variant>
        <vt:lpwstr/>
      </vt:variant>
      <vt:variant>
        <vt:lpwstr>_Toc444867368</vt:lpwstr>
      </vt:variant>
      <vt:variant>
        <vt:i4>1703989</vt:i4>
      </vt:variant>
      <vt:variant>
        <vt:i4>332</vt:i4>
      </vt:variant>
      <vt:variant>
        <vt:i4>0</vt:i4>
      </vt:variant>
      <vt:variant>
        <vt:i4>5</vt:i4>
      </vt:variant>
      <vt:variant>
        <vt:lpwstr/>
      </vt:variant>
      <vt:variant>
        <vt:lpwstr>_Toc444867367</vt:lpwstr>
      </vt:variant>
      <vt:variant>
        <vt:i4>1703989</vt:i4>
      </vt:variant>
      <vt:variant>
        <vt:i4>326</vt:i4>
      </vt:variant>
      <vt:variant>
        <vt:i4>0</vt:i4>
      </vt:variant>
      <vt:variant>
        <vt:i4>5</vt:i4>
      </vt:variant>
      <vt:variant>
        <vt:lpwstr/>
      </vt:variant>
      <vt:variant>
        <vt:lpwstr>_Toc444867366</vt:lpwstr>
      </vt:variant>
      <vt:variant>
        <vt:i4>1703989</vt:i4>
      </vt:variant>
      <vt:variant>
        <vt:i4>320</vt:i4>
      </vt:variant>
      <vt:variant>
        <vt:i4>0</vt:i4>
      </vt:variant>
      <vt:variant>
        <vt:i4>5</vt:i4>
      </vt:variant>
      <vt:variant>
        <vt:lpwstr/>
      </vt:variant>
      <vt:variant>
        <vt:lpwstr>_Toc444867365</vt:lpwstr>
      </vt:variant>
      <vt:variant>
        <vt:i4>1703989</vt:i4>
      </vt:variant>
      <vt:variant>
        <vt:i4>314</vt:i4>
      </vt:variant>
      <vt:variant>
        <vt:i4>0</vt:i4>
      </vt:variant>
      <vt:variant>
        <vt:i4>5</vt:i4>
      </vt:variant>
      <vt:variant>
        <vt:lpwstr/>
      </vt:variant>
      <vt:variant>
        <vt:lpwstr>_Toc444867364</vt:lpwstr>
      </vt:variant>
      <vt:variant>
        <vt:i4>1703989</vt:i4>
      </vt:variant>
      <vt:variant>
        <vt:i4>308</vt:i4>
      </vt:variant>
      <vt:variant>
        <vt:i4>0</vt:i4>
      </vt:variant>
      <vt:variant>
        <vt:i4>5</vt:i4>
      </vt:variant>
      <vt:variant>
        <vt:lpwstr/>
      </vt:variant>
      <vt:variant>
        <vt:lpwstr>_Toc444867363</vt:lpwstr>
      </vt:variant>
      <vt:variant>
        <vt:i4>1703989</vt:i4>
      </vt:variant>
      <vt:variant>
        <vt:i4>302</vt:i4>
      </vt:variant>
      <vt:variant>
        <vt:i4>0</vt:i4>
      </vt:variant>
      <vt:variant>
        <vt:i4>5</vt:i4>
      </vt:variant>
      <vt:variant>
        <vt:lpwstr/>
      </vt:variant>
      <vt:variant>
        <vt:lpwstr>_Toc444867362</vt:lpwstr>
      </vt:variant>
      <vt:variant>
        <vt:i4>1703989</vt:i4>
      </vt:variant>
      <vt:variant>
        <vt:i4>296</vt:i4>
      </vt:variant>
      <vt:variant>
        <vt:i4>0</vt:i4>
      </vt:variant>
      <vt:variant>
        <vt:i4>5</vt:i4>
      </vt:variant>
      <vt:variant>
        <vt:lpwstr/>
      </vt:variant>
      <vt:variant>
        <vt:lpwstr>_Toc444867361</vt:lpwstr>
      </vt:variant>
      <vt:variant>
        <vt:i4>1703989</vt:i4>
      </vt:variant>
      <vt:variant>
        <vt:i4>290</vt:i4>
      </vt:variant>
      <vt:variant>
        <vt:i4>0</vt:i4>
      </vt:variant>
      <vt:variant>
        <vt:i4>5</vt:i4>
      </vt:variant>
      <vt:variant>
        <vt:lpwstr/>
      </vt:variant>
      <vt:variant>
        <vt:lpwstr>_Toc444867360</vt:lpwstr>
      </vt:variant>
      <vt:variant>
        <vt:i4>1638453</vt:i4>
      </vt:variant>
      <vt:variant>
        <vt:i4>284</vt:i4>
      </vt:variant>
      <vt:variant>
        <vt:i4>0</vt:i4>
      </vt:variant>
      <vt:variant>
        <vt:i4>5</vt:i4>
      </vt:variant>
      <vt:variant>
        <vt:lpwstr/>
      </vt:variant>
      <vt:variant>
        <vt:lpwstr>_Toc444867359</vt:lpwstr>
      </vt:variant>
      <vt:variant>
        <vt:i4>1638453</vt:i4>
      </vt:variant>
      <vt:variant>
        <vt:i4>278</vt:i4>
      </vt:variant>
      <vt:variant>
        <vt:i4>0</vt:i4>
      </vt:variant>
      <vt:variant>
        <vt:i4>5</vt:i4>
      </vt:variant>
      <vt:variant>
        <vt:lpwstr/>
      </vt:variant>
      <vt:variant>
        <vt:lpwstr>_Toc444867358</vt:lpwstr>
      </vt:variant>
      <vt:variant>
        <vt:i4>1638453</vt:i4>
      </vt:variant>
      <vt:variant>
        <vt:i4>272</vt:i4>
      </vt:variant>
      <vt:variant>
        <vt:i4>0</vt:i4>
      </vt:variant>
      <vt:variant>
        <vt:i4>5</vt:i4>
      </vt:variant>
      <vt:variant>
        <vt:lpwstr/>
      </vt:variant>
      <vt:variant>
        <vt:lpwstr>_Toc444867357</vt:lpwstr>
      </vt:variant>
      <vt:variant>
        <vt:i4>1638453</vt:i4>
      </vt:variant>
      <vt:variant>
        <vt:i4>266</vt:i4>
      </vt:variant>
      <vt:variant>
        <vt:i4>0</vt:i4>
      </vt:variant>
      <vt:variant>
        <vt:i4>5</vt:i4>
      </vt:variant>
      <vt:variant>
        <vt:lpwstr/>
      </vt:variant>
      <vt:variant>
        <vt:lpwstr>_Toc444867356</vt:lpwstr>
      </vt:variant>
      <vt:variant>
        <vt:i4>1638453</vt:i4>
      </vt:variant>
      <vt:variant>
        <vt:i4>260</vt:i4>
      </vt:variant>
      <vt:variant>
        <vt:i4>0</vt:i4>
      </vt:variant>
      <vt:variant>
        <vt:i4>5</vt:i4>
      </vt:variant>
      <vt:variant>
        <vt:lpwstr/>
      </vt:variant>
      <vt:variant>
        <vt:lpwstr>_Toc444867355</vt:lpwstr>
      </vt:variant>
      <vt:variant>
        <vt:i4>1638453</vt:i4>
      </vt:variant>
      <vt:variant>
        <vt:i4>254</vt:i4>
      </vt:variant>
      <vt:variant>
        <vt:i4>0</vt:i4>
      </vt:variant>
      <vt:variant>
        <vt:i4>5</vt:i4>
      </vt:variant>
      <vt:variant>
        <vt:lpwstr/>
      </vt:variant>
      <vt:variant>
        <vt:lpwstr>_Toc444867354</vt:lpwstr>
      </vt:variant>
      <vt:variant>
        <vt:i4>1638453</vt:i4>
      </vt:variant>
      <vt:variant>
        <vt:i4>248</vt:i4>
      </vt:variant>
      <vt:variant>
        <vt:i4>0</vt:i4>
      </vt:variant>
      <vt:variant>
        <vt:i4>5</vt:i4>
      </vt:variant>
      <vt:variant>
        <vt:lpwstr/>
      </vt:variant>
      <vt:variant>
        <vt:lpwstr>_Toc444867353</vt:lpwstr>
      </vt:variant>
      <vt:variant>
        <vt:i4>1638453</vt:i4>
      </vt:variant>
      <vt:variant>
        <vt:i4>242</vt:i4>
      </vt:variant>
      <vt:variant>
        <vt:i4>0</vt:i4>
      </vt:variant>
      <vt:variant>
        <vt:i4>5</vt:i4>
      </vt:variant>
      <vt:variant>
        <vt:lpwstr/>
      </vt:variant>
      <vt:variant>
        <vt:lpwstr>_Toc444867352</vt:lpwstr>
      </vt:variant>
      <vt:variant>
        <vt:i4>1638453</vt:i4>
      </vt:variant>
      <vt:variant>
        <vt:i4>236</vt:i4>
      </vt:variant>
      <vt:variant>
        <vt:i4>0</vt:i4>
      </vt:variant>
      <vt:variant>
        <vt:i4>5</vt:i4>
      </vt:variant>
      <vt:variant>
        <vt:lpwstr/>
      </vt:variant>
      <vt:variant>
        <vt:lpwstr>_Toc444867351</vt:lpwstr>
      </vt:variant>
      <vt:variant>
        <vt:i4>1638453</vt:i4>
      </vt:variant>
      <vt:variant>
        <vt:i4>230</vt:i4>
      </vt:variant>
      <vt:variant>
        <vt:i4>0</vt:i4>
      </vt:variant>
      <vt:variant>
        <vt:i4>5</vt:i4>
      </vt:variant>
      <vt:variant>
        <vt:lpwstr/>
      </vt:variant>
      <vt:variant>
        <vt:lpwstr>_Toc444867350</vt:lpwstr>
      </vt:variant>
      <vt:variant>
        <vt:i4>1572917</vt:i4>
      </vt:variant>
      <vt:variant>
        <vt:i4>224</vt:i4>
      </vt:variant>
      <vt:variant>
        <vt:i4>0</vt:i4>
      </vt:variant>
      <vt:variant>
        <vt:i4>5</vt:i4>
      </vt:variant>
      <vt:variant>
        <vt:lpwstr/>
      </vt:variant>
      <vt:variant>
        <vt:lpwstr>_Toc444867349</vt:lpwstr>
      </vt:variant>
      <vt:variant>
        <vt:i4>1572917</vt:i4>
      </vt:variant>
      <vt:variant>
        <vt:i4>218</vt:i4>
      </vt:variant>
      <vt:variant>
        <vt:i4>0</vt:i4>
      </vt:variant>
      <vt:variant>
        <vt:i4>5</vt:i4>
      </vt:variant>
      <vt:variant>
        <vt:lpwstr/>
      </vt:variant>
      <vt:variant>
        <vt:lpwstr>_Toc444867348</vt:lpwstr>
      </vt:variant>
      <vt:variant>
        <vt:i4>1572917</vt:i4>
      </vt:variant>
      <vt:variant>
        <vt:i4>212</vt:i4>
      </vt:variant>
      <vt:variant>
        <vt:i4>0</vt:i4>
      </vt:variant>
      <vt:variant>
        <vt:i4>5</vt:i4>
      </vt:variant>
      <vt:variant>
        <vt:lpwstr/>
      </vt:variant>
      <vt:variant>
        <vt:lpwstr>_Toc444867347</vt:lpwstr>
      </vt:variant>
      <vt:variant>
        <vt:i4>1572917</vt:i4>
      </vt:variant>
      <vt:variant>
        <vt:i4>206</vt:i4>
      </vt:variant>
      <vt:variant>
        <vt:i4>0</vt:i4>
      </vt:variant>
      <vt:variant>
        <vt:i4>5</vt:i4>
      </vt:variant>
      <vt:variant>
        <vt:lpwstr/>
      </vt:variant>
      <vt:variant>
        <vt:lpwstr>_Toc444867346</vt:lpwstr>
      </vt:variant>
      <vt:variant>
        <vt:i4>1572917</vt:i4>
      </vt:variant>
      <vt:variant>
        <vt:i4>200</vt:i4>
      </vt:variant>
      <vt:variant>
        <vt:i4>0</vt:i4>
      </vt:variant>
      <vt:variant>
        <vt:i4>5</vt:i4>
      </vt:variant>
      <vt:variant>
        <vt:lpwstr/>
      </vt:variant>
      <vt:variant>
        <vt:lpwstr>_Toc444867345</vt:lpwstr>
      </vt:variant>
      <vt:variant>
        <vt:i4>1572917</vt:i4>
      </vt:variant>
      <vt:variant>
        <vt:i4>194</vt:i4>
      </vt:variant>
      <vt:variant>
        <vt:i4>0</vt:i4>
      </vt:variant>
      <vt:variant>
        <vt:i4>5</vt:i4>
      </vt:variant>
      <vt:variant>
        <vt:lpwstr/>
      </vt:variant>
      <vt:variant>
        <vt:lpwstr>_Toc444867344</vt:lpwstr>
      </vt:variant>
      <vt:variant>
        <vt:i4>1572917</vt:i4>
      </vt:variant>
      <vt:variant>
        <vt:i4>188</vt:i4>
      </vt:variant>
      <vt:variant>
        <vt:i4>0</vt:i4>
      </vt:variant>
      <vt:variant>
        <vt:i4>5</vt:i4>
      </vt:variant>
      <vt:variant>
        <vt:lpwstr/>
      </vt:variant>
      <vt:variant>
        <vt:lpwstr>_Toc444867343</vt:lpwstr>
      </vt:variant>
      <vt:variant>
        <vt:i4>1572917</vt:i4>
      </vt:variant>
      <vt:variant>
        <vt:i4>182</vt:i4>
      </vt:variant>
      <vt:variant>
        <vt:i4>0</vt:i4>
      </vt:variant>
      <vt:variant>
        <vt:i4>5</vt:i4>
      </vt:variant>
      <vt:variant>
        <vt:lpwstr/>
      </vt:variant>
      <vt:variant>
        <vt:lpwstr>_Toc444867342</vt:lpwstr>
      </vt:variant>
      <vt:variant>
        <vt:i4>1572917</vt:i4>
      </vt:variant>
      <vt:variant>
        <vt:i4>176</vt:i4>
      </vt:variant>
      <vt:variant>
        <vt:i4>0</vt:i4>
      </vt:variant>
      <vt:variant>
        <vt:i4>5</vt:i4>
      </vt:variant>
      <vt:variant>
        <vt:lpwstr/>
      </vt:variant>
      <vt:variant>
        <vt:lpwstr>_Toc444867341</vt:lpwstr>
      </vt:variant>
      <vt:variant>
        <vt:i4>1572917</vt:i4>
      </vt:variant>
      <vt:variant>
        <vt:i4>170</vt:i4>
      </vt:variant>
      <vt:variant>
        <vt:i4>0</vt:i4>
      </vt:variant>
      <vt:variant>
        <vt:i4>5</vt:i4>
      </vt:variant>
      <vt:variant>
        <vt:lpwstr/>
      </vt:variant>
      <vt:variant>
        <vt:lpwstr>_Toc444867340</vt:lpwstr>
      </vt:variant>
      <vt:variant>
        <vt:i4>2031669</vt:i4>
      </vt:variant>
      <vt:variant>
        <vt:i4>164</vt:i4>
      </vt:variant>
      <vt:variant>
        <vt:i4>0</vt:i4>
      </vt:variant>
      <vt:variant>
        <vt:i4>5</vt:i4>
      </vt:variant>
      <vt:variant>
        <vt:lpwstr/>
      </vt:variant>
      <vt:variant>
        <vt:lpwstr>_Toc444867339</vt:lpwstr>
      </vt:variant>
      <vt:variant>
        <vt:i4>2031669</vt:i4>
      </vt:variant>
      <vt:variant>
        <vt:i4>158</vt:i4>
      </vt:variant>
      <vt:variant>
        <vt:i4>0</vt:i4>
      </vt:variant>
      <vt:variant>
        <vt:i4>5</vt:i4>
      </vt:variant>
      <vt:variant>
        <vt:lpwstr/>
      </vt:variant>
      <vt:variant>
        <vt:lpwstr>_Toc444867338</vt:lpwstr>
      </vt:variant>
      <vt:variant>
        <vt:i4>2031669</vt:i4>
      </vt:variant>
      <vt:variant>
        <vt:i4>152</vt:i4>
      </vt:variant>
      <vt:variant>
        <vt:i4>0</vt:i4>
      </vt:variant>
      <vt:variant>
        <vt:i4>5</vt:i4>
      </vt:variant>
      <vt:variant>
        <vt:lpwstr/>
      </vt:variant>
      <vt:variant>
        <vt:lpwstr>_Toc444867337</vt:lpwstr>
      </vt:variant>
      <vt:variant>
        <vt:i4>2031669</vt:i4>
      </vt:variant>
      <vt:variant>
        <vt:i4>146</vt:i4>
      </vt:variant>
      <vt:variant>
        <vt:i4>0</vt:i4>
      </vt:variant>
      <vt:variant>
        <vt:i4>5</vt:i4>
      </vt:variant>
      <vt:variant>
        <vt:lpwstr/>
      </vt:variant>
      <vt:variant>
        <vt:lpwstr>_Toc444867336</vt:lpwstr>
      </vt:variant>
      <vt:variant>
        <vt:i4>2031669</vt:i4>
      </vt:variant>
      <vt:variant>
        <vt:i4>140</vt:i4>
      </vt:variant>
      <vt:variant>
        <vt:i4>0</vt:i4>
      </vt:variant>
      <vt:variant>
        <vt:i4>5</vt:i4>
      </vt:variant>
      <vt:variant>
        <vt:lpwstr/>
      </vt:variant>
      <vt:variant>
        <vt:lpwstr>_Toc444867335</vt:lpwstr>
      </vt:variant>
      <vt:variant>
        <vt:i4>2031669</vt:i4>
      </vt:variant>
      <vt:variant>
        <vt:i4>134</vt:i4>
      </vt:variant>
      <vt:variant>
        <vt:i4>0</vt:i4>
      </vt:variant>
      <vt:variant>
        <vt:i4>5</vt:i4>
      </vt:variant>
      <vt:variant>
        <vt:lpwstr/>
      </vt:variant>
      <vt:variant>
        <vt:lpwstr>_Toc444867334</vt:lpwstr>
      </vt:variant>
      <vt:variant>
        <vt:i4>2031669</vt:i4>
      </vt:variant>
      <vt:variant>
        <vt:i4>128</vt:i4>
      </vt:variant>
      <vt:variant>
        <vt:i4>0</vt:i4>
      </vt:variant>
      <vt:variant>
        <vt:i4>5</vt:i4>
      </vt:variant>
      <vt:variant>
        <vt:lpwstr/>
      </vt:variant>
      <vt:variant>
        <vt:lpwstr>_Toc444867333</vt:lpwstr>
      </vt:variant>
      <vt:variant>
        <vt:i4>2031669</vt:i4>
      </vt:variant>
      <vt:variant>
        <vt:i4>122</vt:i4>
      </vt:variant>
      <vt:variant>
        <vt:i4>0</vt:i4>
      </vt:variant>
      <vt:variant>
        <vt:i4>5</vt:i4>
      </vt:variant>
      <vt:variant>
        <vt:lpwstr/>
      </vt:variant>
      <vt:variant>
        <vt:lpwstr>_Toc444867332</vt:lpwstr>
      </vt:variant>
      <vt:variant>
        <vt:i4>2031669</vt:i4>
      </vt:variant>
      <vt:variant>
        <vt:i4>116</vt:i4>
      </vt:variant>
      <vt:variant>
        <vt:i4>0</vt:i4>
      </vt:variant>
      <vt:variant>
        <vt:i4>5</vt:i4>
      </vt:variant>
      <vt:variant>
        <vt:lpwstr/>
      </vt:variant>
      <vt:variant>
        <vt:lpwstr>_Toc444867331</vt:lpwstr>
      </vt:variant>
      <vt:variant>
        <vt:i4>2031669</vt:i4>
      </vt:variant>
      <vt:variant>
        <vt:i4>110</vt:i4>
      </vt:variant>
      <vt:variant>
        <vt:i4>0</vt:i4>
      </vt:variant>
      <vt:variant>
        <vt:i4>5</vt:i4>
      </vt:variant>
      <vt:variant>
        <vt:lpwstr/>
      </vt:variant>
      <vt:variant>
        <vt:lpwstr>_Toc444867330</vt:lpwstr>
      </vt:variant>
      <vt:variant>
        <vt:i4>1966133</vt:i4>
      </vt:variant>
      <vt:variant>
        <vt:i4>104</vt:i4>
      </vt:variant>
      <vt:variant>
        <vt:i4>0</vt:i4>
      </vt:variant>
      <vt:variant>
        <vt:i4>5</vt:i4>
      </vt:variant>
      <vt:variant>
        <vt:lpwstr/>
      </vt:variant>
      <vt:variant>
        <vt:lpwstr>_Toc444867329</vt:lpwstr>
      </vt:variant>
      <vt:variant>
        <vt:i4>1966133</vt:i4>
      </vt:variant>
      <vt:variant>
        <vt:i4>98</vt:i4>
      </vt:variant>
      <vt:variant>
        <vt:i4>0</vt:i4>
      </vt:variant>
      <vt:variant>
        <vt:i4>5</vt:i4>
      </vt:variant>
      <vt:variant>
        <vt:lpwstr/>
      </vt:variant>
      <vt:variant>
        <vt:lpwstr>_Toc444867328</vt:lpwstr>
      </vt:variant>
      <vt:variant>
        <vt:i4>1966133</vt:i4>
      </vt:variant>
      <vt:variant>
        <vt:i4>92</vt:i4>
      </vt:variant>
      <vt:variant>
        <vt:i4>0</vt:i4>
      </vt:variant>
      <vt:variant>
        <vt:i4>5</vt:i4>
      </vt:variant>
      <vt:variant>
        <vt:lpwstr/>
      </vt:variant>
      <vt:variant>
        <vt:lpwstr>_Toc444867327</vt:lpwstr>
      </vt:variant>
      <vt:variant>
        <vt:i4>1966133</vt:i4>
      </vt:variant>
      <vt:variant>
        <vt:i4>86</vt:i4>
      </vt:variant>
      <vt:variant>
        <vt:i4>0</vt:i4>
      </vt:variant>
      <vt:variant>
        <vt:i4>5</vt:i4>
      </vt:variant>
      <vt:variant>
        <vt:lpwstr/>
      </vt:variant>
      <vt:variant>
        <vt:lpwstr>_Toc444867326</vt:lpwstr>
      </vt:variant>
      <vt:variant>
        <vt:i4>1966133</vt:i4>
      </vt:variant>
      <vt:variant>
        <vt:i4>80</vt:i4>
      </vt:variant>
      <vt:variant>
        <vt:i4>0</vt:i4>
      </vt:variant>
      <vt:variant>
        <vt:i4>5</vt:i4>
      </vt:variant>
      <vt:variant>
        <vt:lpwstr/>
      </vt:variant>
      <vt:variant>
        <vt:lpwstr>_Toc444867325</vt:lpwstr>
      </vt:variant>
      <vt:variant>
        <vt:i4>1966133</vt:i4>
      </vt:variant>
      <vt:variant>
        <vt:i4>74</vt:i4>
      </vt:variant>
      <vt:variant>
        <vt:i4>0</vt:i4>
      </vt:variant>
      <vt:variant>
        <vt:i4>5</vt:i4>
      </vt:variant>
      <vt:variant>
        <vt:lpwstr/>
      </vt:variant>
      <vt:variant>
        <vt:lpwstr>_Toc444867324</vt:lpwstr>
      </vt:variant>
      <vt:variant>
        <vt:i4>1966133</vt:i4>
      </vt:variant>
      <vt:variant>
        <vt:i4>68</vt:i4>
      </vt:variant>
      <vt:variant>
        <vt:i4>0</vt:i4>
      </vt:variant>
      <vt:variant>
        <vt:i4>5</vt:i4>
      </vt:variant>
      <vt:variant>
        <vt:lpwstr/>
      </vt:variant>
      <vt:variant>
        <vt:lpwstr>_Toc444867323</vt:lpwstr>
      </vt:variant>
      <vt:variant>
        <vt:i4>1966133</vt:i4>
      </vt:variant>
      <vt:variant>
        <vt:i4>62</vt:i4>
      </vt:variant>
      <vt:variant>
        <vt:i4>0</vt:i4>
      </vt:variant>
      <vt:variant>
        <vt:i4>5</vt:i4>
      </vt:variant>
      <vt:variant>
        <vt:lpwstr/>
      </vt:variant>
      <vt:variant>
        <vt:lpwstr>_Toc444867322</vt:lpwstr>
      </vt:variant>
      <vt:variant>
        <vt:i4>1966133</vt:i4>
      </vt:variant>
      <vt:variant>
        <vt:i4>56</vt:i4>
      </vt:variant>
      <vt:variant>
        <vt:i4>0</vt:i4>
      </vt:variant>
      <vt:variant>
        <vt:i4>5</vt:i4>
      </vt:variant>
      <vt:variant>
        <vt:lpwstr/>
      </vt:variant>
      <vt:variant>
        <vt:lpwstr>_Toc444867321</vt:lpwstr>
      </vt:variant>
      <vt:variant>
        <vt:i4>1966133</vt:i4>
      </vt:variant>
      <vt:variant>
        <vt:i4>50</vt:i4>
      </vt:variant>
      <vt:variant>
        <vt:i4>0</vt:i4>
      </vt:variant>
      <vt:variant>
        <vt:i4>5</vt:i4>
      </vt:variant>
      <vt:variant>
        <vt:lpwstr/>
      </vt:variant>
      <vt:variant>
        <vt:lpwstr>_Toc444867320</vt:lpwstr>
      </vt:variant>
      <vt:variant>
        <vt:i4>1900597</vt:i4>
      </vt:variant>
      <vt:variant>
        <vt:i4>44</vt:i4>
      </vt:variant>
      <vt:variant>
        <vt:i4>0</vt:i4>
      </vt:variant>
      <vt:variant>
        <vt:i4>5</vt:i4>
      </vt:variant>
      <vt:variant>
        <vt:lpwstr/>
      </vt:variant>
      <vt:variant>
        <vt:lpwstr>_Toc444867319</vt:lpwstr>
      </vt:variant>
      <vt:variant>
        <vt:i4>1900597</vt:i4>
      </vt:variant>
      <vt:variant>
        <vt:i4>38</vt:i4>
      </vt:variant>
      <vt:variant>
        <vt:i4>0</vt:i4>
      </vt:variant>
      <vt:variant>
        <vt:i4>5</vt:i4>
      </vt:variant>
      <vt:variant>
        <vt:lpwstr/>
      </vt:variant>
      <vt:variant>
        <vt:lpwstr>_Toc444867318</vt:lpwstr>
      </vt:variant>
      <vt:variant>
        <vt:i4>1900597</vt:i4>
      </vt:variant>
      <vt:variant>
        <vt:i4>32</vt:i4>
      </vt:variant>
      <vt:variant>
        <vt:i4>0</vt:i4>
      </vt:variant>
      <vt:variant>
        <vt:i4>5</vt:i4>
      </vt:variant>
      <vt:variant>
        <vt:lpwstr/>
      </vt:variant>
      <vt:variant>
        <vt:lpwstr>_Toc444867317</vt:lpwstr>
      </vt:variant>
      <vt:variant>
        <vt:i4>1900597</vt:i4>
      </vt:variant>
      <vt:variant>
        <vt:i4>26</vt:i4>
      </vt:variant>
      <vt:variant>
        <vt:i4>0</vt:i4>
      </vt:variant>
      <vt:variant>
        <vt:i4>5</vt:i4>
      </vt:variant>
      <vt:variant>
        <vt:lpwstr/>
      </vt:variant>
      <vt:variant>
        <vt:lpwstr>_Toc444867316</vt:lpwstr>
      </vt:variant>
      <vt:variant>
        <vt:i4>1900597</vt:i4>
      </vt:variant>
      <vt:variant>
        <vt:i4>20</vt:i4>
      </vt:variant>
      <vt:variant>
        <vt:i4>0</vt:i4>
      </vt:variant>
      <vt:variant>
        <vt:i4>5</vt:i4>
      </vt:variant>
      <vt:variant>
        <vt:lpwstr/>
      </vt:variant>
      <vt:variant>
        <vt:lpwstr>_Toc444867315</vt:lpwstr>
      </vt:variant>
      <vt:variant>
        <vt:i4>1900597</vt:i4>
      </vt:variant>
      <vt:variant>
        <vt:i4>14</vt:i4>
      </vt:variant>
      <vt:variant>
        <vt:i4>0</vt:i4>
      </vt:variant>
      <vt:variant>
        <vt:i4>5</vt:i4>
      </vt:variant>
      <vt:variant>
        <vt:lpwstr/>
      </vt:variant>
      <vt:variant>
        <vt:lpwstr>_Toc444867314</vt:lpwstr>
      </vt:variant>
      <vt:variant>
        <vt:i4>1900597</vt:i4>
      </vt:variant>
      <vt:variant>
        <vt:i4>8</vt:i4>
      </vt:variant>
      <vt:variant>
        <vt:i4>0</vt:i4>
      </vt:variant>
      <vt:variant>
        <vt:i4>5</vt:i4>
      </vt:variant>
      <vt:variant>
        <vt:lpwstr/>
      </vt:variant>
      <vt:variant>
        <vt:lpwstr>_Toc444867313</vt:lpwstr>
      </vt:variant>
      <vt:variant>
        <vt:i4>1900597</vt:i4>
      </vt:variant>
      <vt:variant>
        <vt:i4>2</vt:i4>
      </vt:variant>
      <vt:variant>
        <vt:i4>0</vt:i4>
      </vt:variant>
      <vt:variant>
        <vt:i4>5</vt:i4>
      </vt:variant>
      <vt:variant>
        <vt:lpwstr/>
      </vt:variant>
      <vt:variant>
        <vt:lpwstr>_Toc444867312</vt:lpwstr>
      </vt:variant>
      <vt:variant>
        <vt:i4>3735599</vt:i4>
      </vt:variant>
      <vt:variant>
        <vt:i4>261</vt:i4>
      </vt:variant>
      <vt:variant>
        <vt:i4>0</vt:i4>
      </vt:variant>
      <vt:variant>
        <vt:i4>5</vt:i4>
      </vt:variant>
      <vt:variant>
        <vt:lpwstr>http://www.unece.org/env/lrtap/TaskForce/popsxg/2006/Overview of existing information on PFOS emissions and pat.pdf</vt:lpwstr>
      </vt:variant>
      <vt:variant>
        <vt:lpwstr/>
      </vt:variant>
      <vt:variant>
        <vt:i4>4522079</vt:i4>
      </vt:variant>
      <vt:variant>
        <vt:i4>258</vt:i4>
      </vt:variant>
      <vt:variant>
        <vt:i4>0</vt:i4>
      </vt:variant>
      <vt:variant>
        <vt:i4>5</vt:i4>
      </vt:variant>
      <vt:variant>
        <vt:lpwstr>http://www.nasf.org/</vt:lpwstr>
      </vt:variant>
      <vt:variant>
        <vt:lpwstr/>
      </vt:variant>
      <vt:variant>
        <vt:i4>1507398</vt:i4>
      </vt:variant>
      <vt:variant>
        <vt:i4>255</vt:i4>
      </vt:variant>
      <vt:variant>
        <vt:i4>0</vt:i4>
      </vt:variant>
      <vt:variant>
        <vt:i4>5</vt:i4>
      </vt:variant>
      <vt:variant>
        <vt:lpwstr>http://www.angusfire.co.uk/utcfs/Templates/Pages/Template-53/0,8062,pageId%3D1410%26siteId%3D404,00.html</vt:lpwstr>
      </vt:variant>
      <vt:variant>
        <vt:lpwstr/>
      </vt:variant>
      <vt:variant>
        <vt:i4>3342372</vt:i4>
      </vt:variant>
      <vt:variant>
        <vt:i4>252</vt:i4>
      </vt:variant>
      <vt:variant>
        <vt:i4>0</vt:i4>
      </vt:variant>
      <vt:variant>
        <vt:i4>5</vt:i4>
      </vt:variant>
      <vt:variant>
        <vt:lpwstr>http://www.kidde.com.ar/utcfs/ws-639/Assets/Filmfoam 813 - DS - 04 .pdf</vt:lpwstr>
      </vt:variant>
      <vt:variant>
        <vt:lpwstr/>
      </vt:variant>
      <vt:variant>
        <vt:i4>3342372</vt:i4>
      </vt:variant>
      <vt:variant>
        <vt:i4>249</vt:i4>
      </vt:variant>
      <vt:variant>
        <vt:i4>0</vt:i4>
      </vt:variant>
      <vt:variant>
        <vt:i4>5</vt:i4>
      </vt:variant>
      <vt:variant>
        <vt:lpwstr>http://www.kidde.com.ar/utcfs/ws-639/Assets/Filmfoam 813 - DS - 04 .pdf</vt:lpwstr>
      </vt:variant>
      <vt:variant>
        <vt:lpwstr/>
      </vt:variant>
      <vt:variant>
        <vt:i4>7798896</vt:i4>
      </vt:variant>
      <vt:variant>
        <vt:i4>246</vt:i4>
      </vt:variant>
      <vt:variant>
        <vt:i4>0</vt:i4>
      </vt:variant>
      <vt:variant>
        <vt:i4>5</vt:i4>
      </vt:variant>
      <vt:variant>
        <vt:lpwstr>http://www.siltech.com/msds/P2002.2.pdf</vt:lpwstr>
      </vt:variant>
      <vt:variant>
        <vt:lpwstr/>
      </vt:variant>
      <vt:variant>
        <vt:i4>1441816</vt:i4>
      </vt:variant>
      <vt:variant>
        <vt:i4>243</vt:i4>
      </vt:variant>
      <vt:variant>
        <vt:i4>0</vt:i4>
      </vt:variant>
      <vt:variant>
        <vt:i4>5</vt:i4>
      </vt:variant>
      <vt:variant>
        <vt:lpwstr>http://www.cdms.net/ldat/mp9fi001.pdf</vt:lpwstr>
      </vt:variant>
      <vt:variant>
        <vt:lpwstr/>
      </vt:variant>
      <vt:variant>
        <vt:i4>5767249</vt:i4>
      </vt:variant>
      <vt:variant>
        <vt:i4>240</vt:i4>
      </vt:variant>
      <vt:variant>
        <vt:i4>0</vt:i4>
      </vt:variant>
      <vt:variant>
        <vt:i4>5</vt:i4>
      </vt:variant>
      <vt:variant>
        <vt:lpwstr>https://echa.europa.eu/documents/10162/13632/intentions_2013_en.pdf</vt:lpwstr>
      </vt:variant>
      <vt:variant>
        <vt:lpwstr/>
      </vt:variant>
      <vt:variant>
        <vt:i4>6881319</vt:i4>
      </vt:variant>
      <vt:variant>
        <vt:i4>237</vt:i4>
      </vt:variant>
      <vt:variant>
        <vt:i4>0</vt:i4>
      </vt:variant>
      <vt:variant>
        <vt:i4>5</vt:i4>
      </vt:variant>
      <vt:variant>
        <vt:lpwstr>http://echa.europa.eu/documents/10162/c98c53e1-7228-4985-8f87-6e202788106f</vt:lpwstr>
      </vt:variant>
      <vt:variant>
        <vt:lpwstr/>
      </vt:variant>
      <vt:variant>
        <vt:i4>6881319</vt:i4>
      </vt:variant>
      <vt:variant>
        <vt:i4>234</vt:i4>
      </vt:variant>
      <vt:variant>
        <vt:i4>0</vt:i4>
      </vt:variant>
      <vt:variant>
        <vt:i4>5</vt:i4>
      </vt:variant>
      <vt:variant>
        <vt:lpwstr>http://echa.europa.eu/documents/10162/c98c53e1-7228-4985-8f87-6e202788106f</vt:lpwstr>
      </vt:variant>
      <vt:variant>
        <vt:lpwstr/>
      </vt:variant>
      <vt:variant>
        <vt:i4>3080312</vt:i4>
      </vt:variant>
      <vt:variant>
        <vt:i4>231</vt:i4>
      </vt:variant>
      <vt:variant>
        <vt:i4>0</vt:i4>
      </vt:variant>
      <vt:variant>
        <vt:i4>5</vt:i4>
      </vt:variant>
      <vt:variant>
        <vt:lpwstr>http://www.sciencedirect.com/science/article/pii/S0045653512012805</vt:lpwstr>
      </vt:variant>
      <vt:variant>
        <vt:lpwstr/>
      </vt:variant>
      <vt:variant>
        <vt:i4>3997730</vt:i4>
      </vt:variant>
      <vt:variant>
        <vt:i4>228</vt:i4>
      </vt:variant>
      <vt:variant>
        <vt:i4>0</vt:i4>
      </vt:variant>
      <vt:variant>
        <vt:i4>5</vt:i4>
      </vt:variant>
      <vt:variant>
        <vt:lpwstr>http://www.unep.fr/shared/publications/pdf/DTIx1208xPA-LifeCycleApproach-Howbusinessusesit.pdf</vt:lpwstr>
      </vt:variant>
      <vt:variant>
        <vt:lpwstr/>
      </vt:variant>
      <vt:variant>
        <vt:i4>7667827</vt:i4>
      </vt:variant>
      <vt:variant>
        <vt:i4>225</vt:i4>
      </vt:variant>
      <vt:variant>
        <vt:i4>0</vt:i4>
      </vt:variant>
      <vt:variant>
        <vt:i4>5</vt:i4>
      </vt:variant>
      <vt:variant>
        <vt:lpwstr>http://www.unep.org/hazardoussubstances/UNEPsWork/ChemicalsinProductsproject/tabid/56141/ Default.aspx</vt:lpwstr>
      </vt:variant>
      <vt:variant>
        <vt:lpwstr/>
      </vt:variant>
      <vt:variant>
        <vt:i4>6619241</vt:i4>
      </vt:variant>
      <vt:variant>
        <vt:i4>222</vt:i4>
      </vt:variant>
      <vt:variant>
        <vt:i4>0</vt:i4>
      </vt:variant>
      <vt:variant>
        <vt:i4>5</vt:i4>
      </vt:variant>
      <vt:variant>
        <vt:lpwstr>http://www.mst.dk/Udgivelser/Publications/2005/06/87-7614-668-5.htm</vt:lpwstr>
      </vt:variant>
      <vt:variant>
        <vt:lpwstr/>
      </vt:variant>
      <vt:variant>
        <vt:i4>4718680</vt:i4>
      </vt:variant>
      <vt:variant>
        <vt:i4>219</vt:i4>
      </vt:variant>
      <vt:variant>
        <vt:i4>0</vt:i4>
      </vt:variant>
      <vt:variant>
        <vt:i4>5</vt:i4>
      </vt:variant>
      <vt:variant>
        <vt:lpwstr>http://www.enthone.com/pwb/index.aspx</vt:lpwstr>
      </vt:variant>
      <vt:variant>
        <vt:lpwstr/>
      </vt:variant>
      <vt:variant>
        <vt:i4>5898324</vt:i4>
      </vt:variant>
      <vt:variant>
        <vt:i4>216</vt:i4>
      </vt:variant>
      <vt:variant>
        <vt:i4>0</vt:i4>
      </vt:variant>
      <vt:variant>
        <vt:i4>5</vt:i4>
      </vt:variant>
      <vt:variant>
        <vt:lpwstr>http://www.cdr-siloxaned5-bor.ca/default.asp?lang=En&amp;n=70551E34-1</vt:lpwstr>
      </vt:variant>
      <vt:variant>
        <vt:lpwstr/>
      </vt:variant>
      <vt:variant>
        <vt:i4>131145</vt:i4>
      </vt:variant>
      <vt:variant>
        <vt:i4>213</vt:i4>
      </vt:variant>
      <vt:variant>
        <vt:i4>0</vt:i4>
      </vt:variant>
      <vt:variant>
        <vt:i4>5</vt:i4>
      </vt:variant>
      <vt:variant>
        <vt:lpwstr>http://www.chemicalsubstanceschimiques.gc.ca/challenge-defi/batch-lot-2/index-eng.php</vt:lpwstr>
      </vt:variant>
      <vt:variant>
        <vt:lpwstr/>
      </vt:variant>
      <vt:variant>
        <vt:i4>2621563</vt:i4>
      </vt:variant>
      <vt:variant>
        <vt:i4>210</vt:i4>
      </vt:variant>
      <vt:variant>
        <vt:i4>0</vt:i4>
      </vt:variant>
      <vt:variant>
        <vt:i4>5</vt:i4>
      </vt:variant>
      <vt:variant>
        <vt:lpwstr>http://www.sciencedirect.com/science/article/pii/S0045653512012933</vt:lpwstr>
      </vt:variant>
      <vt:variant>
        <vt:lpwstr/>
      </vt:variant>
      <vt:variant>
        <vt:i4>2883709</vt:i4>
      </vt:variant>
      <vt:variant>
        <vt:i4>207</vt:i4>
      </vt:variant>
      <vt:variant>
        <vt:i4>0</vt:i4>
      </vt:variant>
      <vt:variant>
        <vt:i4>5</vt:i4>
      </vt:variant>
      <vt:variant>
        <vt:lpwstr>http://www.sciencedirect.com/science/article/pii/S0045653512012957</vt:lpwstr>
      </vt:variant>
      <vt:variant>
        <vt:lpwstr/>
      </vt:variant>
      <vt:variant>
        <vt:i4>2621564</vt:i4>
      </vt:variant>
      <vt:variant>
        <vt:i4>204</vt:i4>
      </vt:variant>
      <vt:variant>
        <vt:i4>0</vt:i4>
      </vt:variant>
      <vt:variant>
        <vt:i4>5</vt:i4>
      </vt:variant>
      <vt:variant>
        <vt:lpwstr>http://www.sciencedirect.com/science/article/pii/S0045653512012842</vt:lpwstr>
      </vt:variant>
      <vt:variant>
        <vt:lpwstr/>
      </vt:variant>
      <vt:variant>
        <vt:i4>3604530</vt:i4>
      </vt:variant>
      <vt:variant>
        <vt:i4>201</vt:i4>
      </vt:variant>
      <vt:variant>
        <vt:i4>0</vt:i4>
      </vt:variant>
      <vt:variant>
        <vt:i4>5</vt:i4>
      </vt:variant>
      <vt:variant>
        <vt:lpwstr>http://publications.environment-agency.gov.uk/pdf/SCHO0309BPQY-e-e.pdf</vt:lpwstr>
      </vt:variant>
      <vt:variant>
        <vt:lpwstr/>
      </vt:variant>
      <vt:variant>
        <vt:i4>3538994</vt:i4>
      </vt:variant>
      <vt:variant>
        <vt:i4>198</vt:i4>
      </vt:variant>
      <vt:variant>
        <vt:i4>0</vt:i4>
      </vt:variant>
      <vt:variant>
        <vt:i4>5</vt:i4>
      </vt:variant>
      <vt:variant>
        <vt:lpwstr>http://publications.environment-agency.gov.uk/pdf/SCHO0309BPQX-e-e.pdf</vt:lpwstr>
      </vt:variant>
      <vt:variant>
        <vt:lpwstr/>
      </vt:variant>
      <vt:variant>
        <vt:i4>3407922</vt:i4>
      </vt:variant>
      <vt:variant>
        <vt:i4>195</vt:i4>
      </vt:variant>
      <vt:variant>
        <vt:i4>0</vt:i4>
      </vt:variant>
      <vt:variant>
        <vt:i4>5</vt:i4>
      </vt:variant>
      <vt:variant>
        <vt:lpwstr>http://publications.environment-agency.gov.uk/pdf/SCHO0309BPQZ-e-e.pdf</vt:lpwstr>
      </vt:variant>
      <vt:variant>
        <vt:lpwstr/>
      </vt:variant>
      <vt:variant>
        <vt:i4>6357119</vt:i4>
      </vt:variant>
      <vt:variant>
        <vt:i4>192</vt:i4>
      </vt:variant>
      <vt:variant>
        <vt:i4>0</vt:i4>
      </vt:variant>
      <vt:variant>
        <vt:i4>5</vt:i4>
      </vt:variant>
      <vt:variant>
        <vt:lpwstr>http://www.ecetoc.org/index.php?mact=MCSoap,cntnt01,details,0&amp;cntnt01by_category=3&amp;cntnt01order_by=Reference%20Desc&amp;cntnt01template=display_list_v2&amp;cntnt01display_template=display_details_v2&amp;cntnt01document_id=5338&amp;cntnt01returnid=91</vt:lpwstr>
      </vt:variant>
      <vt:variant>
        <vt:lpwstr/>
      </vt:variant>
      <vt:variant>
        <vt:i4>8323128</vt:i4>
      </vt:variant>
      <vt:variant>
        <vt:i4>189</vt:i4>
      </vt:variant>
      <vt:variant>
        <vt:i4>0</vt:i4>
      </vt:variant>
      <vt:variant>
        <vt:i4>5</vt:i4>
      </vt:variant>
      <vt:variant>
        <vt:lpwstr>http://www.norman-network.net/</vt:lpwstr>
      </vt:variant>
      <vt:variant>
        <vt:lpwstr/>
      </vt:variant>
      <vt:variant>
        <vt:i4>4259927</vt:i4>
      </vt:variant>
      <vt:variant>
        <vt:i4>186</vt:i4>
      </vt:variant>
      <vt:variant>
        <vt:i4>0</vt:i4>
      </vt:variant>
      <vt:variant>
        <vt:i4>5</vt:i4>
      </vt:variant>
      <vt:variant>
        <vt:lpwstr>http://www.dowcorning.com/content/publishedlit/51-960A-01.pdf</vt:lpwstr>
      </vt:variant>
      <vt:variant>
        <vt:lpwstr/>
      </vt:variant>
      <vt:variant>
        <vt:i4>3997749</vt:i4>
      </vt:variant>
      <vt:variant>
        <vt:i4>183</vt:i4>
      </vt:variant>
      <vt:variant>
        <vt:i4>0</vt:i4>
      </vt:variant>
      <vt:variant>
        <vt:i4>5</vt:i4>
      </vt:variant>
      <vt:variant>
        <vt:lpwstr>http://www.kemi.se/global/rapporter/2014/rapport-6-14-chemicals-in-textiles.pdf</vt:lpwstr>
      </vt:variant>
      <vt:variant>
        <vt:lpwstr/>
      </vt:variant>
      <vt:variant>
        <vt:i4>5046397</vt:i4>
      </vt:variant>
      <vt:variant>
        <vt:i4>180</vt:i4>
      </vt:variant>
      <vt:variant>
        <vt:i4>0</vt:i4>
      </vt:variant>
      <vt:variant>
        <vt:i4>5</vt:i4>
      </vt:variant>
      <vt:variant>
        <vt:lpwstr>http://www2.dupont.com/Forafac/en_US/index.html</vt:lpwstr>
      </vt:variant>
      <vt:variant>
        <vt:lpwstr/>
      </vt:variant>
      <vt:variant>
        <vt:i4>6488150</vt:i4>
      </vt:variant>
      <vt:variant>
        <vt:i4>177</vt:i4>
      </vt:variant>
      <vt:variant>
        <vt:i4>0</vt:i4>
      </vt:variant>
      <vt:variant>
        <vt:i4>5</vt:i4>
      </vt:variant>
      <vt:variant>
        <vt:lpwstr>http://www.epa.gov/oppt/existingchemicals/pubs/pfcs_action_plan1230_09.pdf</vt:lpwstr>
      </vt:variant>
      <vt:variant>
        <vt:lpwstr/>
      </vt:variant>
      <vt:variant>
        <vt:i4>5898332</vt:i4>
      </vt:variant>
      <vt:variant>
        <vt:i4>174</vt:i4>
      </vt:variant>
      <vt:variant>
        <vt:i4>0</vt:i4>
      </vt:variant>
      <vt:variant>
        <vt:i4>5</vt:i4>
      </vt:variant>
      <vt:variant>
        <vt:lpwstr>http://www.oecd.org/ehs/pfc/</vt:lpwstr>
      </vt:variant>
      <vt:variant>
        <vt:lpwstr/>
      </vt:variant>
      <vt:variant>
        <vt:i4>851997</vt:i4>
      </vt:variant>
      <vt:variant>
        <vt:i4>171</vt:i4>
      </vt:variant>
      <vt:variant>
        <vt:i4>0</vt:i4>
      </vt:variant>
      <vt:variant>
        <vt:i4>5</vt:i4>
      </vt:variant>
      <vt:variant>
        <vt:lpwstr>http://www.ec.gc.ca/epe-epa/default.asp?lang=En&amp;n=AE06B51E-1</vt:lpwstr>
      </vt:variant>
      <vt:variant>
        <vt:lpwstr/>
      </vt:variant>
      <vt:variant>
        <vt:i4>6815851</vt:i4>
      </vt:variant>
      <vt:variant>
        <vt:i4>168</vt:i4>
      </vt:variant>
      <vt:variant>
        <vt:i4>0</vt:i4>
      </vt:variant>
      <vt:variant>
        <vt:i4>5</vt:i4>
      </vt:variant>
      <vt:variant>
        <vt:lpwstr>http://www.epa.gov/oppt/existing chemicals/pubs/actionsplans/pfcs.html</vt:lpwstr>
      </vt:variant>
      <vt:variant>
        <vt:lpwstr/>
      </vt:variant>
      <vt:variant>
        <vt:i4>5046279</vt:i4>
      </vt:variant>
      <vt:variant>
        <vt:i4>165</vt:i4>
      </vt:variant>
      <vt:variant>
        <vt:i4>0</vt:i4>
      </vt:variant>
      <vt:variant>
        <vt:i4>5</vt:i4>
      </vt:variant>
      <vt:variant>
        <vt:lpwstr>http://www.epa.gov/oppt/pfoa/pubs/stewardship/index.html</vt:lpwstr>
      </vt:variant>
      <vt:variant>
        <vt:lpwstr/>
      </vt:variant>
      <vt:variant>
        <vt:i4>5046279</vt:i4>
      </vt:variant>
      <vt:variant>
        <vt:i4>162</vt:i4>
      </vt:variant>
      <vt:variant>
        <vt:i4>0</vt:i4>
      </vt:variant>
      <vt:variant>
        <vt:i4>5</vt:i4>
      </vt:variant>
      <vt:variant>
        <vt:lpwstr>http://www.epa.gov/oppt/pfoa/pubs/stewardship/index.html</vt:lpwstr>
      </vt:variant>
      <vt:variant>
        <vt:lpwstr/>
      </vt:variant>
      <vt:variant>
        <vt:i4>3932280</vt:i4>
      </vt:variant>
      <vt:variant>
        <vt:i4>159</vt:i4>
      </vt:variant>
      <vt:variant>
        <vt:i4>0</vt:i4>
      </vt:variant>
      <vt:variant>
        <vt:i4>5</vt:i4>
      </vt:variant>
      <vt:variant>
        <vt:lpwstr>http://www2.mst.dk/Udgiv/publications/2015/05/978-87-93352-15-5.pdf</vt:lpwstr>
      </vt:variant>
      <vt:variant>
        <vt:lpwstr/>
      </vt:variant>
      <vt:variant>
        <vt:i4>7929890</vt:i4>
      </vt:variant>
      <vt:variant>
        <vt:i4>156</vt:i4>
      </vt:variant>
      <vt:variant>
        <vt:i4>0</vt:i4>
      </vt:variant>
      <vt:variant>
        <vt:i4>5</vt:i4>
      </vt:variant>
      <vt:variant>
        <vt:lpwstr>http://echa.europa.eu/web/guest/information-on-chemicals/cl-inventory-database</vt:lpwstr>
      </vt:variant>
      <vt:variant>
        <vt:lpwstr/>
      </vt:variant>
      <vt:variant>
        <vt:i4>6684755</vt:i4>
      </vt:variant>
      <vt:variant>
        <vt:i4>153</vt:i4>
      </vt:variant>
      <vt:variant>
        <vt:i4>0</vt:i4>
      </vt:variant>
      <vt:variant>
        <vt:i4>5</vt:i4>
      </vt:variant>
      <vt:variant>
        <vt:lpwstr>https://www.gov.uk/government/uploads/system/uploads/attachment_data/file/290565/scho0309bpqz-e-e.pdf</vt:lpwstr>
      </vt:variant>
      <vt:variant>
        <vt:lpwstr/>
      </vt:variant>
      <vt:variant>
        <vt:i4>6750253</vt:i4>
      </vt:variant>
      <vt:variant>
        <vt:i4>150</vt:i4>
      </vt:variant>
      <vt:variant>
        <vt:i4>0</vt:i4>
      </vt:variant>
      <vt:variant>
        <vt:i4>5</vt:i4>
      </vt:variant>
      <vt:variant>
        <vt:lpwstr>http://www2.mst.dk/Udgiv/publications/2005/87-7614-668-5/pdf/87-7614-669-3.pdf</vt:lpwstr>
      </vt:variant>
      <vt:variant>
        <vt:lpwstr/>
      </vt:variant>
      <vt:variant>
        <vt:i4>3932280</vt:i4>
      </vt:variant>
      <vt:variant>
        <vt:i4>147</vt:i4>
      </vt:variant>
      <vt:variant>
        <vt:i4>0</vt:i4>
      </vt:variant>
      <vt:variant>
        <vt:i4>5</vt:i4>
      </vt:variant>
      <vt:variant>
        <vt:lpwstr>http://www2.mst.dk/Udgiv/publications/2015/05/978-87-93352-15-5.pdf</vt:lpwstr>
      </vt:variant>
      <vt:variant>
        <vt:lpwstr/>
      </vt:variant>
      <vt:variant>
        <vt:i4>3932280</vt:i4>
      </vt:variant>
      <vt:variant>
        <vt:i4>144</vt:i4>
      </vt:variant>
      <vt:variant>
        <vt:i4>0</vt:i4>
      </vt:variant>
      <vt:variant>
        <vt:i4>5</vt:i4>
      </vt:variant>
      <vt:variant>
        <vt:lpwstr>http://www2.mst.dk/Udgiv/publications/2015/05/978-87-93352-15-5.pdf</vt:lpwstr>
      </vt:variant>
      <vt:variant>
        <vt:lpwstr/>
      </vt:variant>
      <vt:variant>
        <vt:i4>5767240</vt:i4>
      </vt:variant>
      <vt:variant>
        <vt:i4>141</vt:i4>
      </vt:variant>
      <vt:variant>
        <vt:i4>0</vt:i4>
      </vt:variant>
      <vt:variant>
        <vt:i4>5</vt:i4>
      </vt:variant>
      <vt:variant>
        <vt:lpwstr>http://www.paper.clariant.com/businesses/paper/internet.nsf/vw WebPagesByID/65137D7B8419F6EDC12571E0003D5C16</vt:lpwstr>
      </vt:variant>
      <vt:variant>
        <vt:lpwstr/>
      </vt:variant>
      <vt:variant>
        <vt:i4>7733307</vt:i4>
      </vt:variant>
      <vt:variant>
        <vt:i4>138</vt:i4>
      </vt:variant>
      <vt:variant>
        <vt:i4>0</vt:i4>
      </vt:variant>
      <vt:variant>
        <vt:i4>5</vt:i4>
      </vt:variant>
      <vt:variant>
        <vt:lpwstr>http://www.ciba.com/pf/default.asp?search=1&amp;DApname=lodyne</vt:lpwstr>
      </vt:variant>
      <vt:variant>
        <vt:lpwstr/>
      </vt:variant>
      <vt:variant>
        <vt:i4>3342392</vt:i4>
      </vt:variant>
      <vt:variant>
        <vt:i4>135</vt:i4>
      </vt:variant>
      <vt:variant>
        <vt:i4>0</vt:i4>
      </vt:variant>
      <vt:variant>
        <vt:i4>5</vt:i4>
      </vt:variant>
      <vt:variant>
        <vt:lpwstr>http://www.oecd.org/dataoecd/50/29/48725491.pdf</vt:lpwstr>
      </vt:variant>
      <vt:variant>
        <vt:lpwstr/>
      </vt:variant>
      <vt:variant>
        <vt:i4>3932280</vt:i4>
      </vt:variant>
      <vt:variant>
        <vt:i4>132</vt:i4>
      </vt:variant>
      <vt:variant>
        <vt:i4>0</vt:i4>
      </vt:variant>
      <vt:variant>
        <vt:i4>5</vt:i4>
      </vt:variant>
      <vt:variant>
        <vt:lpwstr>http://www2.mst.dk/Udgiv/publications/2015/05/978-87-93352-15-5.pdf</vt:lpwstr>
      </vt:variant>
      <vt:variant>
        <vt:lpwstr/>
      </vt:variant>
      <vt:variant>
        <vt:i4>3932280</vt:i4>
      </vt:variant>
      <vt:variant>
        <vt:i4>129</vt:i4>
      </vt:variant>
      <vt:variant>
        <vt:i4>0</vt:i4>
      </vt:variant>
      <vt:variant>
        <vt:i4>5</vt:i4>
      </vt:variant>
      <vt:variant>
        <vt:lpwstr>http://www2.mst.dk/Udgiv/publications/2015/05/978-87-93352-15-5.pdf</vt:lpwstr>
      </vt:variant>
      <vt:variant>
        <vt:lpwstr/>
      </vt:variant>
      <vt:variant>
        <vt:i4>3932280</vt:i4>
      </vt:variant>
      <vt:variant>
        <vt:i4>126</vt:i4>
      </vt:variant>
      <vt:variant>
        <vt:i4>0</vt:i4>
      </vt:variant>
      <vt:variant>
        <vt:i4>5</vt:i4>
      </vt:variant>
      <vt:variant>
        <vt:lpwstr>http://www2.mst.dk/Udgiv/publications/2015/05/978-87-93352-15-5.pdf</vt:lpwstr>
      </vt:variant>
      <vt:variant>
        <vt:lpwstr/>
      </vt:variant>
      <vt:variant>
        <vt:i4>7995501</vt:i4>
      </vt:variant>
      <vt:variant>
        <vt:i4>123</vt:i4>
      </vt:variant>
      <vt:variant>
        <vt:i4>0</vt:i4>
      </vt:variant>
      <vt:variant>
        <vt:i4>5</vt:i4>
      </vt:variant>
      <vt:variant>
        <vt:lpwstr>http://www.ec.gc.ca/ese-ees/default.asp?lang=En&amp;n=19584F14-1</vt:lpwstr>
      </vt:variant>
      <vt:variant>
        <vt:lpwstr>a1</vt:lpwstr>
      </vt:variant>
      <vt:variant>
        <vt:i4>1048661</vt:i4>
      </vt:variant>
      <vt:variant>
        <vt:i4>120</vt:i4>
      </vt:variant>
      <vt:variant>
        <vt:i4>0</vt:i4>
      </vt:variant>
      <vt:variant>
        <vt:i4>5</vt:i4>
      </vt:variant>
      <vt:variant>
        <vt:lpwstr>http://www.ec.gc.ca/ese-ees/default.asp?lang=En&amp;n=2481B508-1</vt:lpwstr>
      </vt:variant>
      <vt:variant>
        <vt:lpwstr/>
      </vt:variant>
      <vt:variant>
        <vt:i4>131145</vt:i4>
      </vt:variant>
      <vt:variant>
        <vt:i4>117</vt:i4>
      </vt:variant>
      <vt:variant>
        <vt:i4>0</vt:i4>
      </vt:variant>
      <vt:variant>
        <vt:i4>5</vt:i4>
      </vt:variant>
      <vt:variant>
        <vt:lpwstr>http://www.chemicalsubstanceschimiques.gc.ca/challenge-defi/batch-lot-2/index-eng.php</vt:lpwstr>
      </vt:variant>
      <vt:variant>
        <vt:lpwstr/>
      </vt:variant>
      <vt:variant>
        <vt:i4>6029387</vt:i4>
      </vt:variant>
      <vt:variant>
        <vt:i4>114</vt:i4>
      </vt:variant>
      <vt:variant>
        <vt:i4>0</vt:i4>
      </vt:variant>
      <vt:variant>
        <vt:i4>5</vt:i4>
      </vt:variant>
      <vt:variant>
        <vt:lpwstr>http://oehha.ca.gov/multimedia/biomon/pdf/1208cyclosiloxanes.pdf</vt:lpwstr>
      </vt:variant>
      <vt:variant>
        <vt:lpwstr/>
      </vt:variant>
      <vt:variant>
        <vt:i4>7929890</vt:i4>
      </vt:variant>
      <vt:variant>
        <vt:i4>111</vt:i4>
      </vt:variant>
      <vt:variant>
        <vt:i4>0</vt:i4>
      </vt:variant>
      <vt:variant>
        <vt:i4>5</vt:i4>
      </vt:variant>
      <vt:variant>
        <vt:lpwstr>http://echa.europa.eu/web/guest/information-on-chemicals/cl-inventory-database</vt:lpwstr>
      </vt:variant>
      <vt:variant>
        <vt:lpwstr/>
      </vt:variant>
      <vt:variant>
        <vt:i4>852003</vt:i4>
      </vt:variant>
      <vt:variant>
        <vt:i4>108</vt:i4>
      </vt:variant>
      <vt:variant>
        <vt:i4>0</vt:i4>
      </vt:variant>
      <vt:variant>
        <vt:i4>5</vt:i4>
      </vt:variant>
      <vt:variant>
        <vt:lpwstr>http://extra.ivf.se/kemi/common/downloads/Kunskapsarkiv/Polysiloxaner/presentation_polysiloxanes.pdf</vt:lpwstr>
      </vt:variant>
      <vt:variant>
        <vt:lpwstr/>
      </vt:variant>
      <vt:variant>
        <vt:i4>6684755</vt:i4>
      </vt:variant>
      <vt:variant>
        <vt:i4>105</vt:i4>
      </vt:variant>
      <vt:variant>
        <vt:i4>0</vt:i4>
      </vt:variant>
      <vt:variant>
        <vt:i4>5</vt:i4>
      </vt:variant>
      <vt:variant>
        <vt:lpwstr>https://www.gov.uk/government/uploads/system/uploads/attachment_data/file/290565/scho0309bpqz-e-e.pdf</vt:lpwstr>
      </vt:variant>
      <vt:variant>
        <vt:lpwstr/>
      </vt:variant>
      <vt:variant>
        <vt:i4>6684755</vt:i4>
      </vt:variant>
      <vt:variant>
        <vt:i4>102</vt:i4>
      </vt:variant>
      <vt:variant>
        <vt:i4>0</vt:i4>
      </vt:variant>
      <vt:variant>
        <vt:i4>5</vt:i4>
      </vt:variant>
      <vt:variant>
        <vt:lpwstr>https://www.gov.uk/government/uploads/system/uploads/attachment_data/file/290565/scho0309bpqz-e-e.pdf</vt:lpwstr>
      </vt:variant>
      <vt:variant>
        <vt:lpwstr/>
      </vt:variant>
      <vt:variant>
        <vt:i4>3342370</vt:i4>
      </vt:variant>
      <vt:variant>
        <vt:i4>99</vt:i4>
      </vt:variant>
      <vt:variant>
        <vt:i4>0</vt:i4>
      </vt:variant>
      <vt:variant>
        <vt:i4>5</vt:i4>
      </vt:variant>
      <vt:variant>
        <vt:lpwstr>http://ec.europa.eu/environment/chemicals/nanotech/</vt:lpwstr>
      </vt:variant>
      <vt:variant>
        <vt:lpwstr/>
      </vt:variant>
      <vt:variant>
        <vt:i4>2162813</vt:i4>
      </vt:variant>
      <vt:variant>
        <vt:i4>96</vt:i4>
      </vt:variant>
      <vt:variant>
        <vt:i4>0</vt:i4>
      </vt:variant>
      <vt:variant>
        <vt:i4>5</vt:i4>
      </vt:variant>
      <vt:variant>
        <vt:lpwstr>http://www.rudolf.de/innovations/hydrophobic-future/bionic-finish/self-organisation.htm</vt:lpwstr>
      </vt:variant>
      <vt:variant>
        <vt:lpwstr/>
      </vt:variant>
      <vt:variant>
        <vt:i4>1703960</vt:i4>
      </vt:variant>
      <vt:variant>
        <vt:i4>93</vt:i4>
      </vt:variant>
      <vt:variant>
        <vt:i4>0</vt:i4>
      </vt:variant>
      <vt:variant>
        <vt:i4>5</vt:i4>
      </vt:variant>
      <vt:variant>
        <vt:lpwstr>http://www.advantex-textiles.com/</vt:lpwstr>
      </vt:variant>
      <vt:variant>
        <vt:lpwstr/>
      </vt:variant>
      <vt:variant>
        <vt:i4>6684755</vt:i4>
      </vt:variant>
      <vt:variant>
        <vt:i4>90</vt:i4>
      </vt:variant>
      <vt:variant>
        <vt:i4>0</vt:i4>
      </vt:variant>
      <vt:variant>
        <vt:i4>5</vt:i4>
      </vt:variant>
      <vt:variant>
        <vt:lpwstr>https://www.gov.uk/government/uploads/system/uploads/attachment_data/file/290565/scho0309bpqz-e-e.pdf</vt:lpwstr>
      </vt:variant>
      <vt:variant>
        <vt:lpwstr/>
      </vt:variant>
      <vt:variant>
        <vt:i4>4521992</vt:i4>
      </vt:variant>
      <vt:variant>
        <vt:i4>87</vt:i4>
      </vt:variant>
      <vt:variant>
        <vt:i4>0</vt:i4>
      </vt:variant>
      <vt:variant>
        <vt:i4>5</vt:i4>
      </vt:variant>
      <vt:variant>
        <vt:lpwstr>http://www.mst.dk/Nyheder/Pressemeddelelser/Nanospray.htm</vt:lpwstr>
      </vt:variant>
      <vt:variant>
        <vt:lpwstr/>
      </vt:variant>
      <vt:variant>
        <vt:i4>6684755</vt:i4>
      </vt:variant>
      <vt:variant>
        <vt:i4>84</vt:i4>
      </vt:variant>
      <vt:variant>
        <vt:i4>0</vt:i4>
      </vt:variant>
      <vt:variant>
        <vt:i4>5</vt:i4>
      </vt:variant>
      <vt:variant>
        <vt:lpwstr>https://www.gov.uk/government/uploads/system/uploads/attachment_data/file/290565/scho0309bpqz-e-e.pdf</vt:lpwstr>
      </vt:variant>
      <vt:variant>
        <vt:lpwstr/>
      </vt:variant>
      <vt:variant>
        <vt:i4>5308538</vt:i4>
      </vt:variant>
      <vt:variant>
        <vt:i4>81</vt:i4>
      </vt:variant>
      <vt:variant>
        <vt:i4>0</vt:i4>
      </vt:variant>
      <vt:variant>
        <vt:i4>5</vt:i4>
      </vt:variant>
      <vt:variant>
        <vt:lpwstr>http://solutions.3m.com/wps/portal/3M/en_US/Scotchgard/Home/</vt:lpwstr>
      </vt:variant>
      <vt:variant>
        <vt:lpwstr/>
      </vt:variant>
      <vt:variant>
        <vt:i4>3932280</vt:i4>
      </vt:variant>
      <vt:variant>
        <vt:i4>78</vt:i4>
      </vt:variant>
      <vt:variant>
        <vt:i4>0</vt:i4>
      </vt:variant>
      <vt:variant>
        <vt:i4>5</vt:i4>
      </vt:variant>
      <vt:variant>
        <vt:lpwstr>http://www2.mst.dk/Udgiv/publications/2015/05/978-87-93352-15-5.pdf</vt:lpwstr>
      </vt:variant>
      <vt:variant>
        <vt:lpwstr/>
      </vt:variant>
      <vt:variant>
        <vt:i4>4587525</vt:i4>
      </vt:variant>
      <vt:variant>
        <vt:i4>75</vt:i4>
      </vt:variant>
      <vt:variant>
        <vt:i4>0</vt:i4>
      </vt:variant>
      <vt:variant>
        <vt:i4>5</vt:i4>
      </vt:variant>
      <vt:variant>
        <vt:lpwstr>http://archive.defra.gov.uk/environment/quality/chemicals/documents/pfos-riskstrategy.pdf</vt:lpwstr>
      </vt:variant>
      <vt:variant>
        <vt:lpwstr/>
      </vt:variant>
      <vt:variant>
        <vt:i4>1966148</vt:i4>
      </vt:variant>
      <vt:variant>
        <vt:i4>72</vt:i4>
      </vt:variant>
      <vt:variant>
        <vt:i4>0</vt:i4>
      </vt:variant>
      <vt:variant>
        <vt:i4>5</vt:i4>
      </vt:variant>
      <vt:variant>
        <vt:lpwstr>http://toxnet.nlm.nih.gov/cgi-bin/sis/search/a?dbs+hsdb:@term+@DOCNO+7100</vt:lpwstr>
      </vt:variant>
      <vt:variant>
        <vt:lpwstr/>
      </vt:variant>
      <vt:variant>
        <vt:i4>8257590</vt:i4>
      </vt:variant>
      <vt:variant>
        <vt:i4>69</vt:i4>
      </vt:variant>
      <vt:variant>
        <vt:i4>0</vt:i4>
      </vt:variant>
      <vt:variant>
        <vt:i4>5</vt:i4>
      </vt:variant>
      <vt:variant>
        <vt:lpwstr>http://www.epa.gov/fedrgstr/EPA-PEST/2008/May/Day-16/p10919.htm</vt:lpwstr>
      </vt:variant>
      <vt:variant>
        <vt:lpwstr/>
      </vt:variant>
      <vt:variant>
        <vt:i4>2818080</vt:i4>
      </vt:variant>
      <vt:variant>
        <vt:i4>66</vt:i4>
      </vt:variant>
      <vt:variant>
        <vt:i4>0</vt:i4>
      </vt:variant>
      <vt:variant>
        <vt:i4>5</vt:i4>
      </vt:variant>
      <vt:variant>
        <vt:lpwstr>http://www.fluoridealert.org/pesticides/pfos.pfoas-page.htm</vt:lpwstr>
      </vt:variant>
      <vt:variant>
        <vt:lpwstr/>
      </vt:variant>
      <vt:variant>
        <vt:i4>5767261</vt:i4>
      </vt:variant>
      <vt:variant>
        <vt:i4>63</vt:i4>
      </vt:variant>
      <vt:variant>
        <vt:i4>0</vt:i4>
      </vt:variant>
      <vt:variant>
        <vt:i4>5</vt:i4>
      </vt:variant>
      <vt:variant>
        <vt:lpwstr>http://www.fffc.org/</vt:lpwstr>
      </vt:variant>
      <vt:variant>
        <vt:lpwstr/>
      </vt:variant>
      <vt:variant>
        <vt:i4>3604550</vt:i4>
      </vt:variant>
      <vt:variant>
        <vt:i4>60</vt:i4>
      </vt:variant>
      <vt:variant>
        <vt:i4>0</vt:i4>
      </vt:variant>
      <vt:variant>
        <vt:i4>5</vt:i4>
      </vt:variant>
      <vt:variant>
        <vt:lpwstr>http://www.chemcas.org/msds_archive/msds_01/cas/gb_msds/756-13-8.asp</vt:lpwstr>
      </vt:variant>
      <vt:variant>
        <vt:lpwstr/>
      </vt:variant>
      <vt:variant>
        <vt:i4>7733353</vt:i4>
      </vt:variant>
      <vt:variant>
        <vt:i4>57</vt:i4>
      </vt:variant>
      <vt:variant>
        <vt:i4>0</vt:i4>
      </vt:variant>
      <vt:variant>
        <vt:i4>5</vt:i4>
      </vt:variant>
      <vt:variant>
        <vt:lpwstr>http://www.kiddecanada.com/utcfs/Templates/Pages/Template-50/0,8061,pageId%3D2587&amp;siteId%3D463,00.html</vt:lpwstr>
      </vt:variant>
      <vt:variant>
        <vt:lpwstr/>
      </vt:variant>
      <vt:variant>
        <vt:i4>4259878</vt:i4>
      </vt:variant>
      <vt:variant>
        <vt:i4>54</vt:i4>
      </vt:variant>
      <vt:variant>
        <vt:i4>0</vt:i4>
      </vt:variant>
      <vt:variant>
        <vt:i4>5</vt:i4>
      </vt:variant>
      <vt:variant>
        <vt:lpwstr>http://www.oecd.org/site/0,3407,en_21571361_44787844_1_1_1_1_1,00.html</vt:lpwstr>
      </vt:variant>
      <vt:variant>
        <vt:lpwstr/>
      </vt:variant>
      <vt:variant>
        <vt:i4>4128864</vt:i4>
      </vt:variant>
      <vt:variant>
        <vt:i4>51</vt:i4>
      </vt:variant>
      <vt:variant>
        <vt:i4>0</vt:i4>
      </vt:variant>
      <vt:variant>
        <vt:i4>5</vt:i4>
      </vt:variant>
      <vt:variant>
        <vt:lpwstr>http://www.cleaner-production.de/projekte-publikationen/projekte/galvanotechnik/umruestung-einer-galvanik-auf-umweltfreundliche-beize.html</vt:lpwstr>
      </vt:variant>
      <vt:variant>
        <vt:lpwstr/>
      </vt:variant>
      <vt:variant>
        <vt:i4>4194417</vt:i4>
      </vt:variant>
      <vt:variant>
        <vt:i4>48</vt:i4>
      </vt:variant>
      <vt:variant>
        <vt:i4>0</vt:i4>
      </vt:variant>
      <vt:variant>
        <vt:i4>5</vt:i4>
      </vt:variant>
      <vt:variant>
        <vt:lpwstr>http://www.epa.gov/opptintr/pfoa/pubs/pfoschromeplaterstudypdf_final.pdf</vt:lpwstr>
      </vt:variant>
      <vt:variant>
        <vt:lpwstr/>
      </vt:variant>
      <vt:variant>
        <vt:i4>7667837</vt:i4>
      </vt:variant>
      <vt:variant>
        <vt:i4>45</vt:i4>
      </vt:variant>
      <vt:variant>
        <vt:i4>0</vt:i4>
      </vt:variant>
      <vt:variant>
        <vt:i4>5</vt:i4>
      </vt:variant>
      <vt:variant>
        <vt:lpwstr>http://www.faculty.ait.ac.th/visu/images/pdf/Romchat Dissertation1.pdf</vt:lpwstr>
      </vt:variant>
      <vt:variant>
        <vt:lpwstr/>
      </vt:variant>
      <vt:variant>
        <vt:i4>1376262</vt:i4>
      </vt:variant>
      <vt:variant>
        <vt:i4>42</vt:i4>
      </vt:variant>
      <vt:variant>
        <vt:i4>0</vt:i4>
      </vt:variant>
      <vt:variant>
        <vt:i4>5</vt:i4>
      </vt:variant>
      <vt:variant>
        <vt:lpwstr>http://www.science.uva.nl/perforce/index.htm?http%3A//www.science.uva.nl/perforce/events.htm</vt:lpwstr>
      </vt:variant>
      <vt:variant>
        <vt:lpwstr/>
      </vt:variant>
      <vt:variant>
        <vt:i4>2883677</vt:i4>
      </vt:variant>
      <vt:variant>
        <vt:i4>39</vt:i4>
      </vt:variant>
      <vt:variant>
        <vt:i4>0</vt:i4>
      </vt:variant>
      <vt:variant>
        <vt:i4>5</vt:i4>
      </vt:variant>
      <vt:variant>
        <vt:lpwstr>http://www.epa.gov/r5water/npdestek/pdf/pfoschromeplaterstudypdf_final.pdf</vt:lpwstr>
      </vt:variant>
      <vt:variant>
        <vt:lpwstr/>
      </vt:variant>
      <vt:variant>
        <vt:i4>3080211</vt:i4>
      </vt:variant>
      <vt:variant>
        <vt:i4>36</vt:i4>
      </vt:variant>
      <vt:variant>
        <vt:i4>0</vt:i4>
      </vt:variant>
      <vt:variant>
        <vt:i4>5</vt:i4>
      </vt:variant>
      <vt:variant>
        <vt:lpwstr>http://www.polymedia.ch/htdocs/Files/Polysurfaces/OP-archives/2009/OP_2009-06.pdf</vt:lpwstr>
      </vt:variant>
      <vt:variant>
        <vt:lpwstr/>
      </vt:variant>
      <vt:variant>
        <vt:i4>3080298</vt:i4>
      </vt:variant>
      <vt:variant>
        <vt:i4>33</vt:i4>
      </vt:variant>
      <vt:variant>
        <vt:i4>0</vt:i4>
      </vt:variant>
      <vt:variant>
        <vt:i4>5</vt:i4>
      </vt:variant>
      <vt:variant>
        <vt:lpwstr>http://www.freepatentsonline.com/WO2006138081.html</vt:lpwstr>
      </vt:variant>
      <vt:variant>
        <vt:lpwstr/>
      </vt:variant>
      <vt:variant>
        <vt:i4>5767254</vt:i4>
      </vt:variant>
      <vt:variant>
        <vt:i4>30</vt:i4>
      </vt:variant>
      <vt:variant>
        <vt:i4>0</vt:i4>
      </vt:variant>
      <vt:variant>
        <vt:i4>5</vt:i4>
      </vt:variant>
      <vt:variant>
        <vt:lpwstr>http://www.freepatentsonline.com/6319423.html</vt:lpwstr>
      </vt:variant>
      <vt:variant>
        <vt:lpwstr/>
      </vt:variant>
      <vt:variant>
        <vt:i4>7995509</vt:i4>
      </vt:variant>
      <vt:variant>
        <vt:i4>27</vt:i4>
      </vt:variant>
      <vt:variant>
        <vt:i4>0</vt:i4>
      </vt:variant>
      <vt:variant>
        <vt:i4>5</vt:i4>
      </vt:variant>
      <vt:variant>
        <vt:lpwstr>https://www.federalregister.gov/articles/2002/12/09/02-31011/perfluoroalkyl-sulfonates-significant-new-use-rule</vt:lpwstr>
      </vt:variant>
      <vt:variant>
        <vt:lpwstr/>
      </vt:variant>
      <vt:variant>
        <vt:i4>3276840</vt:i4>
      </vt:variant>
      <vt:variant>
        <vt:i4>24</vt:i4>
      </vt:variant>
      <vt:variant>
        <vt:i4>0</vt:i4>
      </vt:variant>
      <vt:variant>
        <vt:i4>5</vt:i4>
      </vt:variant>
      <vt:variant>
        <vt:lpwstr>http://www.ncbi.nlm.nih.gov/pubmed/19117653</vt:lpwstr>
      </vt:variant>
      <vt:variant>
        <vt:lpwstr/>
      </vt:variant>
      <vt:variant>
        <vt:i4>6946886</vt:i4>
      </vt:variant>
      <vt:variant>
        <vt:i4>21</vt:i4>
      </vt:variant>
      <vt:variant>
        <vt:i4>0</vt:i4>
      </vt:variant>
      <vt:variant>
        <vt:i4>5</vt:i4>
      </vt:variant>
      <vt:variant>
        <vt:lpwstr>http://chm.pops.int/Portals/0/Repository/addinfo_2008/UNEP-POPS-POPRC-SUB-F08-PFOS-ADIN-CHI.English.pdf</vt:lpwstr>
      </vt:variant>
      <vt:variant>
        <vt:lpwstr/>
      </vt:variant>
      <vt:variant>
        <vt:i4>7471114</vt:i4>
      </vt:variant>
      <vt:variant>
        <vt:i4>18</vt:i4>
      </vt:variant>
      <vt:variant>
        <vt:i4>0</vt:i4>
      </vt:variant>
      <vt:variant>
        <vt:i4>5</vt:i4>
      </vt:variant>
      <vt:variant>
        <vt:lpwstr>http://www.semiconductorcouncil.org/wsc/uploads/WSC_2011_Joint_Statement.pdf</vt:lpwstr>
      </vt:variant>
      <vt:variant>
        <vt:lpwstr/>
      </vt:variant>
      <vt:variant>
        <vt:i4>7471114</vt:i4>
      </vt:variant>
      <vt:variant>
        <vt:i4>15</vt:i4>
      </vt:variant>
      <vt:variant>
        <vt:i4>0</vt:i4>
      </vt:variant>
      <vt:variant>
        <vt:i4>5</vt:i4>
      </vt:variant>
      <vt:variant>
        <vt:lpwstr>http://www.semiconductorcouncil.org/wsc/uploads/WSC_2011_Joint_Statement.pdf</vt:lpwstr>
      </vt:variant>
      <vt:variant>
        <vt:lpwstr/>
      </vt:variant>
      <vt:variant>
        <vt:i4>3735584</vt:i4>
      </vt:variant>
      <vt:variant>
        <vt:i4>12</vt:i4>
      </vt:variant>
      <vt:variant>
        <vt:i4>0</vt:i4>
      </vt:variant>
      <vt:variant>
        <vt:i4>5</vt:i4>
      </vt:variant>
      <vt:variant>
        <vt:lpwstr>http://chm.pops.int/TheConvention/POPsReviewCommittee/Meetings/POPRC2/AnnexFinformationYear2007/tabid/466/Default.aspx</vt:lpwstr>
      </vt:variant>
      <vt:variant>
        <vt:lpwstr/>
      </vt:variant>
      <vt:variant>
        <vt:i4>3735633</vt:i4>
      </vt:variant>
      <vt:variant>
        <vt:i4>9</vt:i4>
      </vt:variant>
      <vt:variant>
        <vt:i4>0</vt:i4>
      </vt:variant>
      <vt:variant>
        <vt:i4>5</vt:i4>
      </vt:variant>
      <vt:variant>
        <vt:lpwstr>http://msdssearch.dow.com/PublishedLiteratureDOWCOM/dh_08fb/0901b803808fb12</vt:lpwstr>
      </vt:variant>
      <vt:variant>
        <vt:lpwstr/>
      </vt:variant>
      <vt:variant>
        <vt:i4>1179774</vt:i4>
      </vt:variant>
      <vt:variant>
        <vt:i4>6</vt:i4>
      </vt:variant>
      <vt:variant>
        <vt:i4>0</vt:i4>
      </vt:variant>
      <vt:variant>
        <vt:i4>5</vt:i4>
      </vt:variant>
      <vt:variant>
        <vt:lpwstr>http://msdssearch.dow.com/PublishedLiteratureDOWCOM/dh_090c/0901b8038090c227.pdf?filepath=productsafety/pdfs/noreg/233-00873.pdf&amp;fromPage=GetDoc</vt:lpwstr>
      </vt:variant>
      <vt:variant>
        <vt:lpwstr/>
      </vt:variant>
      <vt:variant>
        <vt:i4>5177363</vt:i4>
      </vt:variant>
      <vt:variant>
        <vt:i4>3</vt:i4>
      </vt:variant>
      <vt:variant>
        <vt:i4>0</vt:i4>
      </vt:variant>
      <vt:variant>
        <vt:i4>5</vt:i4>
      </vt:variant>
      <vt:variant>
        <vt:lpwstr>http://chm.pops.int/Convention/POPsReviewCommittee/LatestMeeting/POPRC8/POPRC8Followup/SubmissionBDEsPFOS/tabid/3064/Default.aspx</vt:lpwstr>
      </vt:variant>
      <vt:variant>
        <vt:lpwstr/>
      </vt:variant>
      <vt:variant>
        <vt:i4>7012472</vt:i4>
      </vt:variant>
      <vt:variant>
        <vt:i4>0</vt:i4>
      </vt:variant>
      <vt:variant>
        <vt:i4>0</vt:i4>
      </vt:variant>
      <vt:variant>
        <vt:i4>5</vt:i4>
      </vt:variant>
      <vt:variant>
        <vt:lpwstr>http://www.ec.gc.ca/lcpe-cepa/default.asp?lang=En&amp;n=98B1954A-1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NATIONS UNIES</dc:title>
  <dc:creator>Cynthia Mwanza</dc:creator>
  <cp:lastModifiedBy>Ahmet Daşkın</cp:lastModifiedBy>
  <cp:revision>2</cp:revision>
  <cp:lastPrinted>2016-02-22T08:57:00Z</cp:lastPrinted>
  <dcterms:created xsi:type="dcterms:W3CDTF">2016-05-18T06:43:00Z</dcterms:created>
  <dcterms:modified xsi:type="dcterms:W3CDTF">2016-05-18T06:43:00Z</dcterms:modified>
</cp:coreProperties>
</file>